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720" w:after="160"/>
        <w:jc w:val="center"/>
      </w:pPr>
      <w:r>
        <w:rPr>
          <w:rFonts w:ascii="Microsoft YaHei" w:hAnsi="Microsoft YaHei" w:eastAsia="微软雅黑" w:cs="Microsoft YaHei"/>
          <w:b/>
          <w:color w:val="1F4D78"/>
          <w:sz w:val="44"/>
        </w:rPr>
        <w:t>输电线路故障综合判别报告</w:t>
      </w:r>
    </w:p>
    <w:p>
      <w:pPr>
        <w:jc w:val="center"/>
      </w:pPr>
      <w:r>
        <w:rPr>
          <w:rFonts w:ascii="Microsoft YaHei" w:hAnsi="Microsoft YaHei" w:eastAsia="微软雅黑" w:cs="Microsoft YaHei"/>
        </w:rPr>
        <w:t>生成时间：[report.generated_at]</w:t>
      </w:r>
    </w:p>
    <w:p>
      <w:pPr>
        <w:pStyle w:val="1"/>
      </w:pPr>
      <w:r>
        <w:rPr>
          <w:rFonts w:ascii="Microsoft YaHei" w:hAnsi="Microsoft YaHei" w:eastAsia="微软雅黑" w:cs="Microsoft YaHei"/>
        </w:rPr>
        <w:t>1  报告总览</w:t>
      </w:r>
    </w:p>
    <w:p>
      <w:pPr>
        <w:spacing w:before="160" w:after="80"/>
        <w:jc w:val="center"/>
      </w:pPr>
      <w:r>
        <w:rPr>
          <w:rFonts w:ascii="Microsoft YaHei" w:hAnsi="Microsoft YaHei" w:eastAsia="微软雅黑" w:cs="Microsoft YaHei"/>
          <w:b/>
          <w:color w:val="1F4D78"/>
          <w:sz w:val="22"/>
        </w:rPr>
        <w:t>表1 故障分析总览</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36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项目</w:t>
            </w:r>
          </w:p>
        </w:tc>
        <w:tc>
          <w:tcPr>
            <w:tcW w:type="dxa" w:w="345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内容</w:t>
            </w:r>
          </w:p>
        </w:tc>
        <w:tc>
          <w:tcPr>
            <w:tcW w:type="dxa" w:w="136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项目</w:t>
            </w:r>
          </w:p>
        </w:tc>
        <w:tc>
          <w:tcPr>
            <w:tcW w:type="dxa" w:w="345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内容</w:t>
            </w:r>
          </w:p>
        </w:tc>
      </w:tr>
      <w:tr>
        <w:trPr>
          <w:cantSplit/>
        </w:trPr>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报告编号</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[report.id]</w:t>
            </w:r>
          </w:p>
        </w:tc>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生成时间</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[report.generated_at]</w:t>
            </w:r>
          </w:p>
        </w:tc>
      </w:tr>
      <w:tr>
        <w:trPr>
          <w:cantSplit/>
        </w:trPr>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故障线路</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[fault.line_name]</w:t>
            </w:r>
          </w:p>
        </w:tc>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故障时刻</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[fault.time]</w:t>
            </w:r>
          </w:p>
        </w:tc>
      </w:tr>
      <w:tr>
        <w:trPr>
          <w:cantSplit/>
        </w:trPr>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录波站</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[fault.station]</w:t>
            </w:r>
          </w:p>
        </w:tc>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故障相</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[fault.phase_display]</w:t>
            </w:r>
          </w:p>
        </w:tc>
      </w:tr>
      <w:tr>
        <w:trPr>
          <w:cantSplit/>
        </w:trPr>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故障性质</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[grounding.user_conclusion]</w:t>
            </w:r>
          </w:p>
        </w:tc>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接地类型</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[resistance.category_display]</w:t>
            </w:r>
          </w:p>
        </w:tc>
      </w:tr>
      <w:tr>
        <w:trPr>
          <w:cantSplit/>
        </w:trPr>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综合定位</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[location.summary]</w:t>
            </w:r>
          </w:p>
        </w:tc>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雷击原因</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[cause.final_fault_sentence]</w:t>
            </w:r>
          </w:p>
        </w:tc>
      </w:tr>
      <w:tr>
        <w:trPr>
          <w:cantSplit/>
        </w:trPr>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行波结论</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[wave.final_fault_sentence]</w:t>
            </w:r>
          </w:p>
        </w:tc>
        <w:tc>
          <w:tcPr>
            <w:tcW w:type="dxa" w:w="136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总体状态</w:t>
            </w:r>
          </w:p>
        </w:tc>
        <w:tc>
          <w:tcPr>
            <w:tcW w:type="dxa" w:w="345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[review.status]</w:t>
            </w:r>
          </w:p>
        </w:tc>
      </w:tr>
    </w:tbl>
    <w:p>
      <w:pPr>
        <w:spacing w:after="0"/>
      </w:pPr>
    </w:p>
    <w:p>
      <w:pPr>
        <w:pStyle w:val="21"/>
      </w:pPr>
      <w:r>
        <w:rPr>
          <w:rFonts w:ascii="Microsoft YaHei" w:hAnsi="Microsoft YaHei" w:eastAsia="微软雅黑" w:cs="Microsoft YaHei"/>
        </w:rPr>
        <w:t>故障分析</w:t>
      </w:r>
    </w:p>
    <w:p>
      <w:pPr>
        <w:spacing w:before="0" w:after="0" w:line="276" w:lineRule="auto"/>
        <w:ind w:firstLine="420"/>
      </w:pPr>
      <w:r>
        <w:rPr>
          <w:rFonts w:ascii="Microsoft YaHei" w:hAnsi="Microsoft YaHei" w:eastAsia="微软雅黑" w:cs="Microsoft YaHei"/>
          <w:b w:val="0"/>
          <w:sz w:val="22"/>
        </w:rPr>
        <w:t>[fault.time] [fault.station] [fault.line_name]跳闸，重合闸[fault.reclose]，录波显示为[grounding.user_conclusion]。[resistance.conditional_sentence]</w:t>
      </w:r>
    </w:p>
    <w:p>
      <w:pPr>
        <w:spacing w:before="0" w:after="0" w:line="276" w:lineRule="auto"/>
        <w:ind w:firstLine="420"/>
      </w:pPr>
      <w:r>
        <w:rPr>
          <w:rFonts w:ascii="Microsoft YaHei" w:hAnsi="Microsoft YaHei" w:eastAsia="微软雅黑" w:cs="Microsoft YaHei"/>
          <w:b w:val="0"/>
          <w:sz w:val="22"/>
        </w:rPr>
        <w:t>现结合[data_sources.actual_display]对线路故障原因进行分析。</w:t>
      </w:r>
    </w:p>
    <w:p>
      <w:pPr>
        <w:spacing w:before="0" w:after="0" w:line="276" w:lineRule="auto"/>
        <w:ind w:firstLine="420"/>
      </w:pPr>
      <w:r>
        <w:rPr>
          <w:rFonts w:ascii="Microsoft YaHei" w:hAnsi="Microsoft YaHei" w:eastAsia="微软雅黑" w:cs="Microsoft YaHei"/>
          <w:b w:val="0"/>
          <w:sz w:val="22"/>
        </w:rPr>
        <w:t>1）故障定位：[location.source_summary]综合显示故障位置为[location.summary]，对应位置地形为[ledger.terrain]。[lightning.record_and_relation_sentence]</w:t>
      </w:r>
    </w:p>
    <w:p>
      <w:pPr>
        <w:spacing w:before="0" w:after="0" w:line="276" w:lineRule="auto"/>
        <w:ind w:firstLine="420"/>
      </w:pPr>
      <w:r>
        <w:rPr>
          <w:rFonts w:ascii="Microsoft YaHei" w:hAnsi="Microsoft YaHei" w:eastAsia="微软雅黑" w:cs="Microsoft YaHei"/>
          <w:b w:val="0"/>
          <w:sz w:val="22"/>
        </w:rPr>
        <w:t>2）故障成因：[cause.ledger_withstand_sentence]；行波分析结果显示：[wave.final_fault_sentence]；综合原因结论为：[cause.final_fault_sentence]。[optical.conditional_sentence]</w:t>
      </w:r>
    </w:p>
    <w:p>
      <w:pPr>
        <w:spacing w:before="0" w:after="0" w:line="276" w:lineRule="auto"/>
        <w:ind w:firstLine="420"/>
      </w:pPr>
      <w:r>
        <w:rPr>
          <w:rFonts w:ascii="Microsoft YaHei" w:hAnsi="Microsoft YaHei" w:eastAsia="微软雅黑" w:cs="Microsoft YaHei"/>
          <w:b w:val="0"/>
          <w:sz w:val="22"/>
        </w:rPr>
        <w:t>可靠性与后续意见：[review.reliability_sentence]。</w:t>
      </w:r>
    </w:p>
    <w:p>
      <w:pPr>
        <w:spacing w:before="0" w:after="0" w:line="276" w:lineRule="auto"/>
        <w:ind w:firstLine="420"/>
      </w:pPr>
      <w:r>
        <w:rPr>
          <w:rFonts w:ascii="Microsoft YaHei" w:hAnsi="Microsoft YaHei" w:eastAsia="微软雅黑" w:cs="Microsoft YaHei"/>
          <w:b w:val="0"/>
          <w:sz w:val="22"/>
        </w:rPr>
        <w:t>3）后续意见：[review.advice]。</w:t>
      </w:r>
    </w:p>
    <w:p>
      <w:pPr>
        <w:pStyle w:val="1"/>
      </w:pPr>
      <w:r>
        <w:rPr>
          <w:rFonts w:ascii="Microsoft YaHei" w:hAnsi="Microsoft YaHei" w:eastAsia="微软雅黑" w:cs="Microsoft YaHei"/>
        </w:rPr>
        <w:t>2  接地故障及过渡电阻判别</w:t>
      </w:r>
    </w:p>
    <w:p>
      <w:pPr>
        <w:spacing w:before="0" w:after="0" w:line="276" w:lineRule="auto"/>
        <w:ind w:firstLine="420"/>
      </w:pPr>
      <w:r>
        <w:rPr>
          <w:rFonts w:ascii="Microsoft YaHei" w:hAnsi="Microsoft YaHei" w:eastAsia="微软雅黑" w:cs="Microsoft YaHei"/>
          <w:b w:val="0"/>
          <w:sz w:val="22"/>
        </w:rPr>
        <w:t>录波特征显示[grounding.current_observation]、[grounding.voltage_observation]、[grounding.zero_sequence_observation]，属于[grounding.user_conclusion]。[resistance.conditional_sentence]</w:t>
      </w:r>
    </w:p>
    <w:p>
      <w:pPr>
        <w:pStyle w:val="1"/>
      </w:pPr>
      <w:r>
        <w:rPr>
          <w:rFonts w:ascii="Microsoft YaHei" w:hAnsi="Microsoft YaHei" w:eastAsia="微软雅黑" w:cs="Microsoft YaHei"/>
        </w:rPr>
        <w:t>3  故障定位</w:t>
      </w:r>
    </w:p>
    <w:p>
      <w:pPr>
        <w:spacing w:before="0" w:after="0" w:line="276" w:lineRule="auto"/>
        <w:ind w:firstLine="420"/>
      </w:pPr>
      <w:r>
        <w:rPr>
          <w:rFonts w:ascii="Microsoft YaHei" w:hAnsi="Microsoft YaHei" w:eastAsia="微软雅黑" w:cs="Microsoft YaHei"/>
          <w:b w:val="0"/>
          <w:sz w:val="22"/>
        </w:rPr>
        <w:t>[location.source_summary]综合显示故障位置为[location.summary]，对应位置地形为[ledger.terrain]。[lightning.record_and_relation_sentence]</w:t>
      </w:r>
    </w:p>
    <w:p>
      <w:pPr>
        <w:spacing w:before="160" w:after="80"/>
        <w:jc w:val="center"/>
      </w:pPr>
      <w:r>
        <w:rPr>
          <w:rFonts w:ascii="Microsoft YaHei" w:hAnsi="Microsoft YaHei" w:eastAsia="微软雅黑" w:cs="Microsoft YaHei"/>
          <w:b/>
          <w:color w:val="1F4D78"/>
          <w:sz w:val="22"/>
        </w:rPr>
        <w:t>表2 定位信息来源</w:t>
      </w:r>
    </w:p>
    <w:tbl>
      <w:tblPr>
        <w:tblStyle w:val="aff1"/>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定位来源</w:t>
            </w:r>
          </w:p>
        </w:tc>
        <w:tc>
          <w:tcPr>
            <w:tcW w:type="dxa" w:w="3402"/>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定位结果</w:t>
            </w:r>
          </w:p>
        </w:tc>
        <w:tc>
          <w:tcPr>
            <w:tcW w:type="dxa" w:w="4252"/>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对应杆塔/区段</w:t>
            </w:r>
          </w:p>
        </w:tc>
      </w:tr>
      <w:tr>
        <w:trPr>
          <w:cantSplit/>
        </w:trPr>
        <w:tc>
          <w:tcPr>
            <w:tcW w:type="dxa" w:w="1984"/>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雷电定位</w:t>
            </w:r>
          </w:p>
        </w:tc>
        <w:tc>
          <w:tcPr>
            <w:tcW w:type="dxa" w:w="3402"/>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[location.lightning_result]</w:t>
            </w:r>
          </w:p>
        </w:tc>
        <w:tc>
          <w:tcPr>
            <w:tcW w:type="dxa" w:w="4252"/>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[lightning.nearest_tower]</w:t>
            </w:r>
          </w:p>
        </w:tc>
      </w:tr>
      <w:tr>
        <w:trPr>
          <w:cantSplit/>
        </w:trPr>
        <w:tc>
          <w:tcPr>
            <w:tcW w:type="dxa" w:w="1984"/>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录波测距</w:t>
            </w:r>
          </w:p>
        </w:tc>
        <w:tc>
          <w:tcPr>
            <w:tcW w:type="dxa" w:w="3402"/>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[location.record_result]</w:t>
            </w:r>
          </w:p>
        </w:tc>
        <w:tc>
          <w:tcPr>
            <w:tcW w:type="dxa" w:w="4252"/>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[location.record_object]</w:t>
            </w:r>
          </w:p>
        </w:tc>
      </w:tr>
      <w:tr>
        <w:tc>
          <w:tcPr>
            <w:tcW w:type="dxa" w:w="3213"/>
          </w:tcPr>
          <w:p>
            <w:r>
              <w:rPr>
                <w:rFonts w:ascii="Microsoft YaHei" w:hAnsi="Microsoft YaHei" w:eastAsia="微软雅黑" w:cs="Microsoft YaHei"/>
              </w:rPr>
              <w:t>行波测距</w:t>
            </w:r>
          </w:p>
        </w:tc>
        <w:tc>
          <w:tcPr>
            <w:tcW w:type="dxa" w:w="3213"/>
          </w:tcPr>
          <w:p>
            <w:r>
              <w:rPr>
                <w:rFonts w:ascii="Microsoft YaHei" w:hAnsi="Microsoft YaHei" w:eastAsia="微软雅黑" w:cs="Microsoft YaHei"/>
              </w:rPr>
              <w:t>[location.wave_result]</w:t>
            </w:r>
          </w:p>
        </w:tc>
        <w:tc>
          <w:tcPr>
            <w:tcW w:type="dxa" w:w="3213"/>
          </w:tcPr>
          <w:p>
            <w:r>
              <w:rPr>
                <w:rFonts w:ascii="Microsoft YaHei" w:hAnsi="Microsoft YaHei" w:eastAsia="微软雅黑" w:cs="Microsoft YaHei"/>
              </w:rPr>
              <w:t>[location.wave_object]</w:t>
            </w:r>
          </w:p>
        </w:tc>
      </w:tr>
    </w:tbl>
    <w:p>
      <w:pPr>
        <w:spacing w:after="0"/>
      </w:pPr>
    </w:p>
    <w:p>
      <w:pPr>
        <w:pStyle w:val="1"/>
      </w:pPr>
      <w:r>
        <w:rPr>
          <w:rFonts w:ascii="Microsoft YaHei" w:hAnsi="Microsoft YaHei" w:eastAsia="微软雅黑" w:cs="Microsoft YaHei"/>
        </w:rPr>
        <w:t>4  耐雷水平与雷击原因分析</w:t>
      </w:r>
    </w:p>
    <w:p>
      <w:pPr>
        <w:spacing w:before="0" w:after="0" w:line="276" w:lineRule="auto"/>
        <w:ind w:firstLine="420"/>
      </w:pPr>
      <w:r>
        <w:rPr>
          <w:rFonts w:ascii="Microsoft YaHei" w:hAnsi="Microsoft YaHei" w:eastAsia="微软雅黑" w:cs="Microsoft YaHei"/>
          <w:b w:val="0"/>
          <w:sz w:val="22"/>
        </w:rPr>
        <w:t>经线路台账匹配，故障候选位置对应[ledger.tower_no]杆塔，塔形为[ledger.tower_shape]，地形为[ledger.terrain]，海拔[ledger.altitude_m]，接地电阻实测值为[ledger.grounding_resistance_ohm]。该塔反击耐雷水平为[ledger.backflash_level_ka]，绕击耐雷水平为[ledger.shielding_level_ka]。本次雷电流幅值为[lightning.amplitude_ka]。根据雷电流幅值与台账耐雷水平的固定阈值比较，[cause.ledger_withstand_sentence]。</w:t>
      </w:r>
    </w:p>
    <w:p>
      <w:pPr>
        <w:pStyle w:val="1"/>
      </w:pPr>
      <w:r>
        <w:rPr>
          <w:rFonts w:ascii="Microsoft YaHei" w:hAnsi="Microsoft YaHei" w:eastAsia="微软雅黑" w:cs="Microsoft YaHei"/>
        </w:rPr>
        <w:t>5  分布式行波分析与故障原因融合</w:t>
      </w:r>
    </w:p>
    <w:p>
      <w:pPr>
        <w:pStyle w:val="21"/>
      </w:pPr>
      <w:r>
        <w:rPr>
          <w:rFonts w:ascii="Microsoft YaHei" w:hAnsi="Microsoft YaHei" w:eastAsia="微软雅黑" w:cs="Microsoft YaHei"/>
        </w:rPr>
        <w:t>5.1  分布式行波分析</w:t>
      </w:r>
    </w:p>
    <w:p>
      <w:pPr>
        <w:spacing w:before="0" w:after="0" w:line="276" w:lineRule="auto"/>
        <w:ind w:firstLine="420"/>
      </w:pPr>
      <w:r>
        <w:rPr>
          <w:rFonts w:ascii="Microsoft YaHei" w:hAnsi="Microsoft YaHei" w:eastAsia="微软雅黑" w:cs="Microsoft YaHei"/>
          <w:b w:val="0"/>
          <w:sz w:val="22"/>
        </w:rPr>
        <w:t>[wave.initial_basis_sentence][wave.probability_summary_sentence][wave.review_result_sentence]最终行波结论为[wave.final_fault_sentence]。</w:t>
      </w:r>
    </w:p>
    <w:p>
      <w:pPr>
        <w:spacing w:before="160" w:after="80"/>
        <w:jc w:val="center"/>
      </w:pPr>
      <w:r>
        <w:rPr>
          <w:rFonts w:ascii="Microsoft YaHei" w:hAnsi="Microsoft YaHei" w:eastAsia="微软雅黑" w:cs="Microsoft YaHei"/>
          <w:b/>
          <w:color w:val="1F4D78"/>
          <w:sz w:val="22"/>
        </w:rPr>
        <w:t>表3 行波判别过程</w:t>
      </w:r>
    </w:p>
    <w:tbl>
      <w:tblPr>
        <w:tblStyle w:val="aff1"/>
        <w:tblW w:type="auto" w:w="0"/>
        <w:jc w:val="center"/>
        <w:tblLayout w:type="fixed"/>
        <w:tblLook w:firstColumn="1" w:firstRow="1" w:lastColumn="0" w:lastRow="0" w:noHBand="0" w:noVBand="1" w:val="04A0"/>
      </w:tblPr>
      <w:tblGrid>
        <w:gridCol w:w="4819"/>
        <w:gridCol w:w="4819"/>
      </w:tblGrid>
      <w:tr>
        <w:trPr>
          <w:tblHeader w:val="true"/>
        </w:trPr>
        <w:tc>
          <w:tcPr>
            <w:tcW w:type="dxa" w:w="238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项目</w:t>
            </w:r>
          </w:p>
        </w:tc>
        <w:tc>
          <w:tcPr>
            <w:tcW w:type="dxa" w:w="7257"/>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结果</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初判结果</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[wave.initial_result_sentence]</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初判依据</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[wave.initial_basis_sentence]</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允许候选</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[wave.candidate_types_display]</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修正/复核结果</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[wave.review_result_sentence]</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最终采用结果</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[wave.final_fault_sentence]</w:t>
            </w:r>
          </w:p>
        </w:tc>
      </w:tr>
    </w:tbl>
    <w:p>
      <w:pPr>
        <w:spacing w:after="0"/>
      </w:pPr>
    </w:p>
    <w:p>
      <w:pPr>
        <w:spacing w:before="40" w:after="0" w:line="276" w:lineRule="auto"/>
      </w:pPr>
      <w:r>
        <w:rPr>
          <w:rFonts w:ascii="Microsoft YaHei" w:hAnsi="Microsoft YaHei" w:eastAsia="微软雅黑" w:cs="Microsoft YaHei"/>
          <w:b w:val="0"/>
          <w:sz w:val="22"/>
        </w:rPr>
        <w:t>说明：反击与绕击概率为模型输出的工程归一化结果，用于辅助判别，不作为统计置信度使用。</w:t>
      </w:r>
    </w:p>
    <w:p>
      <w:pPr>
        <w:pStyle w:val="21"/>
      </w:pPr>
      <w:r>
        <w:rPr>
          <w:rFonts w:ascii="Microsoft YaHei" w:hAnsi="Microsoft YaHei" w:eastAsia="微软雅黑" w:cs="Microsoft YaHei"/>
        </w:rPr>
        <w:t>5.2  故障原因融合</w:t>
      </w:r>
    </w:p>
    <w:p>
      <w:pPr>
        <w:spacing w:before="0" w:after="0" w:line="276" w:lineRule="auto"/>
        <w:ind w:firstLine="420"/>
      </w:pPr>
      <w:r>
        <w:rPr>
          <w:rFonts w:ascii="Microsoft YaHei" w:hAnsi="Microsoft YaHei" w:eastAsia="微软雅黑" w:cs="Microsoft YaHei"/>
          <w:b w:val="0"/>
          <w:sz w:val="22"/>
        </w:rPr>
        <w:t>复核说明：[wave.initial_review_sentence]</w:t>
      </w:r>
    </w:p>
    <w:p>
      <w:pPr>
        <w:spacing w:before="160" w:after="80"/>
        <w:jc w:val="center"/>
      </w:pPr>
      <w:r>
        <w:rPr>
          <w:rFonts w:ascii="Microsoft YaHei" w:hAnsi="Microsoft YaHei" w:eastAsia="微软雅黑" w:cs="Microsoft YaHei"/>
          <w:b/>
          <w:color w:val="1F4D78"/>
          <w:sz w:val="22"/>
        </w:rPr>
        <w:t>表4 故障原因融合分析</w:t>
      </w:r>
    </w:p>
    <w:tbl>
      <w:tblPr>
        <w:tblStyle w:val="aff1"/>
        <w:tblW w:type="auto" w:w="0"/>
        <w:jc w:val="center"/>
        <w:tblLayout w:type="fixed"/>
        <w:tblLook w:firstColumn="1" w:firstRow="1" w:lastColumn="0" w:lastRow="0" w:noHBand="0" w:noVBand="1" w:val="04A0"/>
      </w:tblPr>
      <w:tblGrid>
        <w:gridCol w:w="4819"/>
        <w:gridCol w:w="4819"/>
      </w:tblGrid>
      <w:tr>
        <w:trPr>
          <w:tblHeader w:val="true"/>
        </w:trPr>
        <w:tc>
          <w:tcPr>
            <w:tcW w:type="dxa" w:w="238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信息来源</w:t>
            </w:r>
          </w:p>
        </w:tc>
        <w:tc>
          <w:tcPr>
            <w:tcW w:type="dxa" w:w="7257"/>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结论</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录波故障相</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[cause.recording_phase_sentence]</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雷电定位</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[lightning.threshold_statement]</w:t>
            </w:r>
          </w:p>
        </w:tc>
      </w:tr>
      <w:tr>
        <w:trPr>
          <w:cantSplit/>
        </w:trPr>
        <w:tc>
          <w:tcPr>
            <w:tcW w:type="dxa" w:w="238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分布式行波</w:t>
            </w:r>
          </w:p>
        </w:tc>
        <w:tc>
          <w:tcPr>
            <w:tcW w:type="dxa" w:w="7257"/>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[wave.initial_fusion_sentence]</w:t>
            </w:r>
          </w:p>
        </w:tc>
      </w:tr>
      <w:tr>
        <w:tc>
          <w:tcPr>
            <w:tcW w:type="dxa" w:w="9638"/>
            <w:gridSpan w:val="2"/>
          </w:tcPr>
          <w:p>
            <w:pPr>
              <w:spacing w:after="0" w:line="276" w:lineRule="auto"/>
            </w:pPr>
            <w:r>
              <w:rPr>
                <w:rFonts w:ascii="Microsoft YaHei" w:hAnsi="Microsoft YaHei" w:eastAsia="微软雅黑" w:cs="Microsoft YaHei"/>
                <w:b w:val="0"/>
                <w:sz w:val="19"/>
              </w:rPr>
              <w:t>[wave.review_summary_sentence]</w:t>
            </w:r>
          </w:p>
        </w:tc>
      </w:tr>
    </w:tbl>
    <w:p>
      <w:pPr>
        <w:spacing w:after="0"/>
      </w:pPr>
    </w:p>
    <w:p>
      <w:pPr>
        <w:spacing w:before="40" w:after="0" w:line="276" w:lineRule="auto"/>
      </w:pPr>
      <w:r>
        <w:rPr>
          <w:rFonts w:ascii="Microsoft YaHei" w:hAnsi="Microsoft YaHei" w:eastAsia="微软雅黑" w:cs="Microsoft YaHei"/>
          <w:b w:val="0"/>
          <w:sz w:val="22"/>
        </w:rPr>
        <w:t>证据优先级为：光学监测明确证据、有效行波结论、雷电流幅值与台账耐雷水平比较。该优先级用于处理冲突，不用于生成概率。</w:t>
      </w:r>
    </w:p>
    <w:p>
      <w:pPr>
        <w:pStyle w:val="1"/>
      </w:pPr>
      <w:r>
        <w:rPr>
          <w:rFonts w:ascii="Microsoft YaHei" w:hAnsi="Microsoft YaHei" w:eastAsia="微软雅黑" w:cs="Microsoft YaHei"/>
        </w:rPr>
        <w:t>6  总体状态与后续意见</w:t>
      </w:r>
    </w:p>
    <w:p>
      <w:pPr>
        <w:spacing w:before="0" w:after="0" w:line="276" w:lineRule="auto"/>
        <w:ind w:firstLine="420"/>
      </w:pPr>
      <w:r>
        <w:rPr>
          <w:rFonts w:ascii="Microsoft YaHei" w:hAnsi="Microsoft YaHei" w:eastAsia="微软雅黑" w:cs="Microsoft YaHei"/>
          <w:b w:val="0"/>
          <w:sz w:val="22"/>
        </w:rPr>
        <w:t>[review.status]：[review.reliability_sentence]。</w:t>
      </w:r>
    </w:p>
    <w:p>
      <w:pPr>
        <w:pStyle w:val="a0"/>
      </w:pPr>
      <w:r>
        <w:rPr>
          <w:rFonts w:ascii="Microsoft YaHei" w:hAnsi="Microsoft YaHei" w:eastAsia="微软雅黑" w:cs="Microsoft YaHei"/>
        </w:rPr>
        <w:t>[review.reasons_multiline]</w:t>
      </w:r>
    </w:p>
    <w:p>
      <w:pPr>
        <w:pStyle w:val="1"/>
      </w:pPr>
      <w:r>
        <w:rPr>
          <w:rFonts w:ascii="Microsoft YaHei" w:hAnsi="Microsoft YaHei" w:eastAsia="微软雅黑" w:cs="Microsoft YaHei"/>
        </w:rPr>
        <w:t>附表A  输入信息汇总</w:t>
      </w:r>
    </w:p>
    <w:p>
      <w:pPr>
        <w:pStyle w:val="21"/>
      </w:pPr>
      <w:r>
        <w:rPr>
          <w:rFonts w:ascii="Microsoft YaHei" w:hAnsi="Microsoft YaHei" w:eastAsia="微软雅黑" w:cs="Microsoft YaHei"/>
        </w:rPr>
        <w:t>A.1  录波故障信息</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字段</w:t>
            </w:r>
          </w:p>
        </w:tc>
        <w:tc>
          <w:tcPr>
            <w:tcW w:type="dxa" w:w="311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结果</w:t>
            </w:r>
          </w:p>
        </w:tc>
        <w:tc>
          <w:tcPr>
            <w:tcW w:type="dxa" w:w="170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字段</w:t>
            </w:r>
          </w:p>
        </w:tc>
        <w:tc>
          <w:tcPr>
            <w:tcW w:type="dxa" w:w="311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结果</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故障时刻</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[record.time]</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故障线路</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[record.line_name]</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故障相</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[record.fault_phase]</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故障持续时间</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[record.duration_ms]</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重合闸情况</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[record.reclose]</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故障相电压</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[record.fault_voltage]</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故障相电流</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[record.fault_current]</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提取零序电流</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[record.zero_current_raw]</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最大零序电流</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[record.zero_current_max]</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零序补偿系数</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[record.k0]</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故障测距</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[record.distance_km]</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原始文件</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[record.source_file]</w:t>
            </w:r>
          </w:p>
        </w:tc>
      </w:tr>
    </w:tbl>
    <w:p>
      <w:pPr>
        <w:spacing w:after="0"/>
      </w:pPr>
    </w:p>
    <w:p>
      <w:pPr>
        <w:pStyle w:val="21"/>
      </w:pPr>
      <w:r>
        <w:rPr>
          <w:rFonts w:ascii="Microsoft YaHei" w:hAnsi="Microsoft YaHei" w:eastAsia="微软雅黑" w:cs="Microsoft YaHei"/>
        </w:rPr>
        <w:t>A.2  雷电流及定位信息</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字段</w:t>
            </w:r>
          </w:p>
        </w:tc>
        <w:tc>
          <w:tcPr>
            <w:tcW w:type="dxa" w:w="311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结果</w:t>
            </w:r>
          </w:p>
        </w:tc>
        <w:tc>
          <w:tcPr>
            <w:tcW w:type="dxa" w:w="170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字段</w:t>
            </w:r>
          </w:p>
        </w:tc>
        <w:tc>
          <w:tcPr>
            <w:tcW w:type="dxa" w:w="311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结果</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雷电流幅值</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[lightning.amplitude_ka]</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定位时间</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[lightning.time]</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最近杆塔</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[lightning.nearest_tower]</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录波测距</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[lightning.record_distance_km]</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行波测距</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[lightning.wave_distance_km]</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定位距离</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[lightning.location_distance_km]</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输入文件</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[lightning.source_file]</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数据状态</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[lightning.data_status]</w:t>
            </w:r>
          </w:p>
        </w:tc>
      </w:tr>
    </w:tbl>
    <w:p>
      <w:pPr>
        <w:spacing w:after="0"/>
      </w:pPr>
    </w:p>
    <w:p>
      <w:pPr>
        <w:pStyle w:val="21"/>
      </w:pPr>
      <w:r>
        <w:rPr>
          <w:rFonts w:ascii="Microsoft YaHei" w:hAnsi="Microsoft YaHei" w:eastAsia="微软雅黑" w:cs="Microsoft YaHei"/>
        </w:rPr>
        <w:t>A.3  线路台账匹配信息</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字段</w:t>
            </w:r>
          </w:p>
        </w:tc>
        <w:tc>
          <w:tcPr>
            <w:tcW w:type="dxa" w:w="311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结果</w:t>
            </w:r>
          </w:p>
        </w:tc>
        <w:tc>
          <w:tcPr>
            <w:tcW w:type="dxa" w:w="170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字段</w:t>
            </w:r>
          </w:p>
        </w:tc>
        <w:tc>
          <w:tcPr>
            <w:tcW w:type="dxa" w:w="3118"/>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结果</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匹配线路/杆塔</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[ledger.matched_object]</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塔形</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[ledger.tower_shape]</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地形</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[ledger.terrain]</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海拔</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[ledger.altitude_m]</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绝缘子串长</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[ledger.insulator_length]</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接地电阻</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[ledger.grounding_resistance_ohm]</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绕击耐雷水平</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[ledger.shielding_level_ka]</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反击耐雷水平</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[ledger.backflash_level_ka]</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风险评估等级</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[ledger.risk_level]</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台账文件</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[ledger.source_file]</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匹配状态</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[ledger.match_status]</w:t>
            </w:r>
          </w:p>
        </w:tc>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匹配说明</w:t>
            </w:r>
          </w:p>
        </w:tc>
        <w:tc>
          <w:tcPr>
            <w:tcW w:type="dxa" w:w="3118"/>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[ledger.match_note]</w:t>
            </w:r>
          </w:p>
        </w:tc>
      </w:tr>
    </w:tbl>
    <w:p>
      <w:pPr>
        <w:spacing w:after="0"/>
      </w:pPr>
    </w:p>
    <w:p>
      <w:pPr>
        <w:pStyle w:val="21"/>
      </w:pPr>
      <w:r>
        <w:rPr>
          <w:rFonts w:ascii="Microsoft YaHei" w:hAnsi="Microsoft YaHei" w:eastAsia="微软雅黑" w:cs="Microsoft YaHei"/>
        </w:rPr>
        <w:t>A.4  行波与光学监测信息</w:t>
      </w:r>
    </w:p>
    <w:tbl>
      <w:tblPr>
        <w:tblStyle w:val="aff1"/>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来源</w:t>
            </w:r>
          </w:p>
        </w:tc>
        <w:tc>
          <w:tcPr>
            <w:tcW w:type="dxa" w:w="5953"/>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主要输入</w:t>
            </w:r>
          </w:p>
        </w:tc>
        <w:tc>
          <w:tcPr>
            <w:tcW w:type="dxa" w:w="1984"/>
            <w:shd w:fill="E8EEF5"/>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color w:val="1F4D78"/>
                <w:sz w:val="19"/>
              </w:rPr>
              <w:t>数据状态</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分布式行波</w:t>
            </w:r>
          </w:p>
        </w:tc>
        <w:tc>
          <w:tcPr>
            <w:tcW w:type="dxa" w:w="5953"/>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[wave.input_summary]</w:t>
            </w:r>
          </w:p>
        </w:tc>
        <w:tc>
          <w:tcPr>
            <w:tcW w:type="dxa" w:w="1984"/>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[wave.data_status]</w:t>
            </w:r>
          </w:p>
        </w:tc>
      </w:tr>
      <w:tr>
        <w:trPr>
          <w:cantSplit/>
        </w:trPr>
        <w:tc>
          <w:tcPr>
            <w:tcW w:type="dxa" w:w="1701"/>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光学监测</w:t>
            </w:r>
          </w:p>
        </w:tc>
        <w:tc>
          <w:tcPr>
            <w:tcW w:type="dxa" w:w="5953"/>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[optical.input_summary]</w:t>
            </w:r>
          </w:p>
        </w:tc>
        <w:tc>
          <w:tcPr>
            <w:tcW w:type="dxa" w:w="1984"/>
            <w:vAlign w:val="center"/>
            <w:tcMar>
              <w:top w:w="90" w:type="dxa"/>
              <w:start w:w="120" w:type="dxa"/>
              <w:bottom w:w="90" w:type="dxa"/>
              <w:end w:w="120" w:type="dxa"/>
            </w:tcMar>
          </w:tcPr>
          <w:p>
            <w:pPr>
              <w:spacing w:after="0" w:line="276" w:lineRule="auto"/>
            </w:pPr>
            <w:r>
              <w:rPr>
                <w:rFonts w:ascii="Microsoft YaHei" w:hAnsi="Microsoft YaHei" w:eastAsia="微软雅黑" w:cs="Microsoft YaHei"/>
                <w:b w:val="0"/>
                <w:sz w:val="19"/>
              </w:rPr>
              <w:t>[optical.data_status]</w:t>
            </w:r>
          </w:p>
        </w:tc>
      </w:tr>
    </w:tbl>
    <w:p>
      <w:pPr>
        <w:spacing w:after="0"/>
      </w:pPr>
    </w:p>
    <w:p>
      <w:r>
        <w:rPr>
          <w:rFonts w:ascii="Microsoft YaHei" w:hAnsi="Microsoft YaHei" w:eastAsia="微软雅黑" w:cs="Microsoft YaHei"/>
        </w:rPr>
        <w:br w:type="page"/>
      </w:r>
    </w:p>
    <w:p>
      <w:r>
        <w:rPr>
          <w:rFonts w:ascii="Microsoft YaHei" w:hAnsi="Microsoft YaHei" w:eastAsia="微软雅黑" w:cs="Microsoft YaHei"/>
        </w:rPr>
        <w:br w:type="page"/>
      </w:r>
    </w:p>
    <w:p>
      <w:pPr>
        <w:pStyle w:val="1"/>
      </w:pPr>
      <w:r>
        <w:rPr>
          <w:rFonts w:ascii="Microsoft YaHei" w:hAnsi="Microsoft YaHei" w:eastAsia="微软雅黑" w:cs="Microsoft YaHei"/>
        </w:rPr>
        <w:t>附表B  占位字段完整输出字典</w:t>
      </w:r>
    </w:p>
    <w:p>
      <w:r>
        <w:rPr>
          <w:rFonts w:ascii="Microsoft YaHei" w:hAnsi="Microsoft YaHei" w:eastAsia="微软雅黑" w:cs="Microsoft YaHei"/>
        </w:rPr>
        <w:t>本附表覆盖模板中的全部动态字段。字段值必须从输入数据或程序判别结果生成；“可能输出”列给出允许的值域或完整句式，“缺失/异常输出”列给出兜底行为。</w:t>
      </w:r>
    </w:p>
    <w:p>
      <w:pPr>
        <w:pStyle w:val="21"/>
      </w:pPr>
      <w:r>
        <w:rPr>
          <w:rFonts w:ascii="Microsoft YaHei" w:hAnsi="Microsoft YaHei" w:eastAsia="微软雅黑" w:cs="Microsoft YaHei"/>
        </w:rPr>
        <w:t>B.0 正文整句与表格组合字段</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字段</w:t>
            </w:r>
          </w:p>
        </w:tc>
        <w:tc>
          <w:tcPr>
            <w:tcW w:type="dxa" w:w="226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数据来源/生成规则</w:t>
            </w:r>
          </w:p>
        </w:tc>
        <w:tc>
          <w:tcPr>
            <w:tcW w:type="dxa" w:w="36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可能输出</w:t>
            </w:r>
          </w:p>
        </w:tc>
        <w:tc>
          <w:tcPr>
            <w:tcW w:type="dxa" w:w="1814"/>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缺失/异常输出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report.generated_at_sentence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程序生成时间与模板固定前缀组合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生成时间：YYYY-MM-DD HH:MM:SS</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始终自动生成</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summary.event_sentence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录波故障时间、站名、线路、重合闸、故障性质及过渡电阻结果自动组句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完整事件概述句</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缺失字段显示未提供，并给出必要复核提示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summary.sources_sentence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本次实际输入的数据来源自动组句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现结合{实际数据来源}对线路故障原因进行分析。</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至少保留录波故障数据</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summary.location_sentence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综合定位、地形、雷电记录、幅值及时空一致性自动组句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完整故障定位概述句</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无法定位或无雷电记录时使用对应说明</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summary.cause_sentence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耐雷水平、行波结论、融合结论及可选光学监测自动组句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完整故障成因概述句</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证据不足时明确提示复核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grounding.section_sentence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接地故障观测项、故障性质与单相接地过渡电阻结果自动组句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完整接地故障及过渡电阻结论</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无法计算时提示复核；非单相接地不计算</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location.section_sentence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定位来源、综合位置、地形、雷电记录及测距关系自动组句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完整故障定位章节正文</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无可用来源时输出无法定位</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lightning.section_sentence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台账杆塔信息、耐雷水平和雷电流幅值自动组句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完整耐雷水平与雷击原因分析正文</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台账或幅值缺失时使用对应说明</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wave.initial_result_sentence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行波初判类别、故障相、候补相及两层模型展示概率自动组句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表3初判结果完整内容</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缺少模型字段时输出未提供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wave.initial_basis_sentence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雷击/非雷击与反击/绕击特征依据组合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表3初判依据完整内容</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特征区分度不足时提示复核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wave.probability_summary_sentence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雷击/非雷击及反击/绕击两层模型展示结果组合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模型判断雷击概率xx%、非雷击概率xx%；模型判断反击概率xx%、绕击概率xx%。</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模型概率未提供。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wave.initial_fusion_sentence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行波初判类别与绕击亚型中文说明自动组句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行波初判为{类别}（{中文类型}）</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待复核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wave.input_summary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行波初判、初判相、幅值分区及文件格式自动组句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附表A行波主要输入摘要</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optical.input_summary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光学监测位置与现象/结论自动组句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位置：{位置}；现象/结论：{结果}</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本次未提供光学监测数据</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location.lightning_result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雷电定位记录可用性</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位置记录可用；未提供</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location.record_result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录波测距记录可用性</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位置记录可用；未提供</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location.wave_result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行波测距记录可用性</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位置记录可用；未提供</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cause.recording_phase_sentence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规范化录波故障相自动组句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A/B/C/AB/AC/BC/ABC相故障</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故障相未提供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review.summary_sentence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总体状态与可靠性说明组合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建议通过/建议人工复核：{原因说明}。</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建议人工复核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review.follow_up_sentence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总体状态自动组句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3）后续意见：建议通过/建议人工复核。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建议人工复核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review.reasons_multiline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总体建议原因列表</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一项或多项复核原因，分行输出</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空</w:t>
            </w:r>
          </w:p>
        </w:tc>
      </w:tr>
    </w:tbl>
    <w:p>
      <w:pPr>
        <w:spacing w:after="0"/>
      </w:pPr>
    </w:p>
    <w:p>
      <w:pPr>
        <w:pStyle w:val="21"/>
      </w:pPr>
      <w:r>
        <w:rPr>
          <w:rFonts w:ascii="Microsoft YaHei" w:hAnsi="Microsoft YaHei" w:eastAsia="微软雅黑" w:cs="Microsoft YaHei"/>
        </w:rPr>
        <w:t>B.1 报告、录波与故障基本信息</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字段</w:t>
            </w:r>
          </w:p>
        </w:tc>
        <w:tc>
          <w:tcPr>
            <w:tcW w:type="dxa" w:w="226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数据来源/生成规则</w:t>
            </w:r>
          </w:p>
        </w:tc>
        <w:tc>
          <w:tcPr>
            <w:tcW w:type="dxa" w:w="36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可能输出</w:t>
            </w:r>
          </w:p>
        </w:tc>
        <w:tc>
          <w:tcPr>
            <w:tcW w:type="dxa" w:w="1814"/>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缺失/异常输出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report.id</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雷电事件ID优先；否则取故障时间数字</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FD-{事件ID}；FD-{YYYYMMDDhhmmss}；FD-未编号</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FD-未编号</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report.generated_at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程序生成报告的系统时间</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YYYY-MM-DD HH:MM:SS</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始终自动生成</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fault.time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故障时间，支持毫秒，如2025-07-28 16:48:46.459</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fault.station</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录波站/变电站名称</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fault.line_name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优先录波线路名，安全条件下可采用雷电定位线路名</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任意有效线路名称</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未提供，并触发输入校验</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fault.phase_display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规范化录波故障相</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A、B、C、AB、AC、BC、ABC</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fault.reclose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成功、失败、未动作或输入文件中的有效表述</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record.time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录波输入附表字段</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故障时间，支持毫秒</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record.line_name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录波线路名称</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任意有效线路名称</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record.fault_phase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录波故障相原始值/规范化值</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A、B、C、AB、AC、BC、ABC；可含N接地标志</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record.duration_ms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ms</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record.reclose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成功、失败、未动作或输入原文</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record.fault_voltage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单值或斜杠分隔多相值，可带V/kV</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record.fault_current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单值或斜杠分隔多相值，可带A/kA</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record.zero_current_raw</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录波提取的零序电流字段</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数值；报告同时按3I₀/I₀两种口径核对</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record.zero_current_max</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录波输入最大零序电流</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数值A或kA</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record.k0</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录波输入零序补偿系数</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record.distance_km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录波测距</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km</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record.source_file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录波源文件路径</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PDF文件名或完整路径</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bl>
    <w:p>
      <w:pPr>
        <w:spacing w:after="0"/>
      </w:pPr>
    </w:p>
    <w:p>
      <w:pPr>
        <w:pStyle w:val="21"/>
      </w:pPr>
      <w:r>
        <w:rPr>
          <w:rFonts w:ascii="Microsoft YaHei" w:hAnsi="Microsoft YaHei" w:eastAsia="微软雅黑" w:cs="Microsoft YaHei"/>
        </w:rPr>
        <w:t>B.2 接地判别与过渡电阻</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字段</w:t>
            </w:r>
          </w:p>
        </w:tc>
        <w:tc>
          <w:tcPr>
            <w:tcW w:type="dxa" w:w="226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数据来源/生成规则</w:t>
            </w:r>
          </w:p>
        </w:tc>
        <w:tc>
          <w:tcPr>
            <w:tcW w:type="dxa" w:w="36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可能输出</w:t>
            </w:r>
          </w:p>
        </w:tc>
        <w:tc>
          <w:tcPr>
            <w:tcW w:type="dxa" w:w="1814"/>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缺失/异常输出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grounding.phase_display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录波故障相规范化</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A、B、C、AB、AC、BC、ABC、未知</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未知</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grounding.user_conclusion</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故障相数量、接地标志及零序电流显著性</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A/B/C相单相接地；AB/AC/BC相两相接地；ABC相三相接地；AB/AC/BC相相间短路；ABC相三相短路；接地故障（相别待复核）；无法判定</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无法判定</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grounding.current_observation</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由故障相自动组句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{故障相}相电流突增</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未知相电流突增</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grounding.voltage_observation</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由故障相自动组句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{故障相}相电压明显跌落</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未知相电压明显跌落</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grounding.zero_sequence_observation</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由接地判别结果自动组句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零序电流及零序电压显著增大；无明显变化；需进一步复核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需进一步复核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resistance.category_display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仅单相接地计算Rf并按阈值分类</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金属性接地（Rf&lt;3Ω）；小电阻/低阻接地（3≤Rf&lt;500Ω）；高阻接地（Rf≥500Ω）；无法计算；不适用</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无法计算或不适用</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resistance.conditional_sentence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按接地工况和计算状态选句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计算得到Rf并说明金属性/低阻/高阻；结果为负时提示物理异常；参数不足时建议复核；非单相接地时说明本工况不计算</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现有参数未能得到有效结果，或本工况不适用</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resistance.as_3i0.rf_ohm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把提取值直接作为3I₀计算</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数值Ω，可为有效正值或异常负值</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无法计算</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resistance.as_3i0.validity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3I₀口径结果状态</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有效；需复核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需复核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resistance.as_3i0.role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依据字段定义选择主结果</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采用；对照</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对照</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resistance.as_i0.rf_ohm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把提取值作为I₀并乘3计算</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数值Ω，可为有效正值或异常负值</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无法计算</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resistance.as_i0.validity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I₀口径结果状态</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有效；需复核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需复核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resistance.as_i0.role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依据字段定义选择主结果</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采用；对照</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对照</w:t>
            </w:r>
          </w:p>
        </w:tc>
      </w:tr>
    </w:tbl>
    <w:p>
      <w:pPr>
        <w:spacing w:after="0"/>
      </w:pPr>
    </w:p>
    <w:p>
      <w:pPr>
        <w:pStyle w:val="21"/>
      </w:pPr>
      <w:r>
        <w:rPr>
          <w:rFonts w:ascii="Microsoft YaHei" w:hAnsi="Microsoft YaHei" w:eastAsia="微软雅黑" w:cs="Microsoft YaHei"/>
        </w:rPr>
        <w:t>B.3 数据来源、定位与线路台账</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字段</w:t>
            </w:r>
          </w:p>
        </w:tc>
        <w:tc>
          <w:tcPr>
            <w:tcW w:type="dxa" w:w="226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数据来源/生成规则</w:t>
            </w:r>
          </w:p>
        </w:tc>
        <w:tc>
          <w:tcPr>
            <w:tcW w:type="dxa" w:w="36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可能输出</w:t>
            </w:r>
          </w:p>
        </w:tc>
        <w:tc>
          <w:tcPr>
            <w:tcW w:type="dxa" w:w="1814"/>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缺失/异常输出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data_sources.actual_display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按本次实际存在的输入自动组合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录波故障数据；雷电定位数据；线路台账与风险评估数据；分布式行波数据；雷电光学监测数据的任意实际组合</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至少保留录波故障数据</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location.summary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多源定位区间融合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Nxx附近；Nxx-Nyy区段；候选位置：Nxx；无法定位</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无法定位</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location.source_summary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仅列出可用定位来源</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雷电定位、录波测距、行波测距的任意组合；现有定位信息</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现有定位信息</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location.record_object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录波距离对应杆塔/区段</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Nxx或Nxx-Nyy</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location.wave_object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行波距离对应杆塔/区段</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Nxx或Nxx-Nyy</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ledger.matched_object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台账匹配后的线路名与杆塔号</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{线路名称} / {杆塔号}，如35kV车贝线 / N98</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 / 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ledger.tower_no</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按综合定位匹配台账</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Nxx、xx#等台账中的杆塔号</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ledger.tower_shape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匹配杆塔台账</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任意台账塔形，如s220guxing</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ledger.terrain</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匹配杆塔台账</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平原、丘陵、山地、高山等台账值</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ledger.altitude_m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匹配杆塔台账</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m</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ledger.insulator_length</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匹配杆塔台账</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m或台账原始值</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ledger.grounding_resistance_ohm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匹配杆塔台账</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Ω</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ledger.shielding_level_ka</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匹配杆塔绕击耐雷水平</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kA</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ledger.backflash_level_ka</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匹配杆塔反击耐雷水平</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kA</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ledger.risk_level</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匹配杆塔风险评估</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台账风险等级1/2/3/4</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ledger.source_file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线路台账输入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Excel文件名或完整路径</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ledger.match_status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线路名和杆塔匹配结果</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已匹配；未匹配</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未匹配</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ledger.match_note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台账匹配诊断</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线路及杆塔匹配成功；线路未找到；杆塔未找到；列名或文件异常等具体原因</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提示核对线路名、杆塔号和文件列名</w:t>
            </w:r>
          </w:p>
        </w:tc>
      </w:tr>
    </w:tbl>
    <w:p>
      <w:pPr>
        <w:spacing w:after="0"/>
      </w:pPr>
    </w:p>
    <w:p>
      <w:pPr>
        <w:pStyle w:val="21"/>
      </w:pPr>
      <w:r>
        <w:rPr>
          <w:rFonts w:ascii="Microsoft YaHei" w:hAnsi="Microsoft YaHei" w:eastAsia="微软雅黑" w:cs="Microsoft YaHei"/>
        </w:rPr>
        <w:t>B.4 雷电定位与耐雷水平</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字段</w:t>
            </w:r>
          </w:p>
        </w:tc>
        <w:tc>
          <w:tcPr>
            <w:tcW w:type="dxa" w:w="226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数据来源/生成规则</w:t>
            </w:r>
          </w:p>
        </w:tc>
        <w:tc>
          <w:tcPr>
            <w:tcW w:type="dxa" w:w="36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可能输出</w:t>
            </w:r>
          </w:p>
        </w:tc>
        <w:tc>
          <w:tcPr>
            <w:tcW w:type="dxa" w:w="1814"/>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缺失/异常输出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lightning.amplitude_ka</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雷电定位Excel输入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kA</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lightning.time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雷电定位Excel输入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YYYY-MM-DD HH:MM:SS，可含毫秒</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lightning.coordinates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雷电定位Excel输入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经纬度或定位坐标原文</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lightning.nearest_tower</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雷电定位Excel输入/线路匹配</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Nxx或杆塔区段</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lightning.location_distance_km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雷电定位到线路/杆塔距离</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km</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lightning.record_distance_km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定位表中的录波测距</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km</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lightning.wave_distance_km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定位表中的行波测距</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km</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lightning.source_file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雷电定位输入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Excel/CSV文件名或完整路径</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lightning.data_status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是否成功读取雷电定位数据</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已提供；未提供</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lightning.threshold_statement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雷电流幅值与绕击/反击耐雷水平比较</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雷电流幅值达到反击耐雷水平，接近反击；雷电流幅值接近绕击；雷电流幅值未达到绕击或反击耐雷水平；耐雷水平数据不足</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耐雷水平数据不足</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lightning.record_and_relation_sentence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落雷记录、幅值、时刻一致性及测距关系</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存在落雷且定位与测距基本吻合；存在空间关联但事件时刻不一致并建议复核；无可用落雷记录</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查询雷电定位系统，线路跳闸时刻附近无可用落雷记录</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cause.ledger_withstand_sentence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台账参数和雷电流固定阈值判别</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雷电流幅值达到反击耐雷水平，接近反击；雷电流幅值接近绕击；未达到两类耐雷水平；耐雷水平数据不足</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耐雷水平数据不足</w:t>
            </w:r>
          </w:p>
        </w:tc>
      </w:tr>
    </w:tbl>
    <w:p>
      <w:pPr>
        <w:spacing w:after="0"/>
      </w:pPr>
    </w:p>
    <w:p>
      <w:pPr>
        <w:pStyle w:val="21"/>
      </w:pPr>
      <w:r>
        <w:rPr>
          <w:rFonts w:ascii="Microsoft YaHei" w:hAnsi="Microsoft YaHei" w:eastAsia="微软雅黑" w:cs="Microsoft YaHei"/>
        </w:rPr>
        <w:t>B.5 分布式行波动态字段</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字段</w:t>
            </w:r>
          </w:p>
        </w:tc>
        <w:tc>
          <w:tcPr>
            <w:tcW w:type="dxa" w:w="226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数据来源/生成规则</w:t>
            </w:r>
          </w:p>
        </w:tc>
        <w:tc>
          <w:tcPr>
            <w:tcW w:type="dxa" w:w="36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可能输出</w:t>
            </w:r>
          </w:p>
        </w:tc>
        <w:tc>
          <w:tcPr>
            <w:tcW w:type="dxa" w:w="1814"/>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缺失/异常输出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wave.initial_label</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行波模型首次标签</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N（非雷击）、F（反击）、R（绕击）</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wave.initial_display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首次标签中文化</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非雷击故障；雷击反击故障；雷击绕击故障；无法判定</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wave.initial_phase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行波首次判别故障相/候补故障相</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A、B、C、AB、AC、BC、ABC</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wave.initial_main_phase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行波判别故障相</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wave.initial_active_phases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行波候补故障相集合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A、B、C、A/B、A/C、B/C、A/B/C</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wave.ln_basis_sentence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雷击/非雷击层级判别的特征依据</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L：行波首波波前较陡、暂态高频成分较明显，整体特征偏向雷击故障；N：行波波尾拖尾较长、低频成分占比较高，整体特征偏向非雷击故障；不确定时提示结合录波故障相和雷电定位信息复核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行波雷击与非雷击特征区分度不足，需结合录波故障相和雷电定位信息复核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wave.fr_backflash_probability_percent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反击/绕击支持向量机判别值经Softmax归一化后的反击工程展示概率</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0%～100%，保留两位小数；用于工程展示，不等同于校准后的统计置信度</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wave.fr_shielding_probability_percent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反击/绕击支持向量机判别值经Softmax归一化后的绕击工程展示概率</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0%～100%，保留两位小数；用于工程展示，不等同于校准后的统计置信度</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wave.fr_basis_sentence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反击/绕击层级判别的具体特征依据</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F：局部波形起伏和过零活动较多、主峰频谱重心及高频能量较高、峰前极性脉冲活动较明显；R：局部起伏和过零活动较少、主峰频谱的中频能量较高、峰前脉冲活动较弱；N：未进入反击/绕击判别环节</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反击与绕击特征区分度不足，需结合录波故障相、雷电流幅值及原始行波复核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wave.process_summary_sentence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表3前行波特征、概率、复核及最终结论的综合表述</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L/N判据 + F/R判据 + 模型判断概率 + 复核结果 + 可能故障结论</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行波判别过程信息不足，建议复核原始行波</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wave.analysis_phase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行波章节采用的相别</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未修正时取行波主相；规则修正时取修正采用相，如C或BC</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wave.analysis_phase_counted</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行波相别加相数描述</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A相、BC两相、ABC三相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相关相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wave.initial_type_detail</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表4中行波初判括号内的类型说明</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非雷击；雷电反击；雷电绕击/普通绕击；雷电绕击/雷击避雷线与导线型绕击；雷电绕击/雷击多相导线型绕击；雷电绕击/普通绕击与雷击避雷线和导线型绕击边界待复核（倾向后者）</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待复核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wave.initial_review_sentence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表4前结合录波故障信息及雷电定位对行波复核状态和融合原因结论的自动说明</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单相及相别包含关系按行波原因类型融合录波故障相；若行波为普通绕击而录波为两相/三相故障，融合结果自动改为雷击多相导线型绕击，并说明行波特征未满足该类型判据、建议人工复核；其他相别、幅值或候选类型冲突则先写行波模型结论，再写具体冲突原因</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行波判别未通过，行波模型结论与录波故障相或雷电流幅值判别结果存在冲突，建议人工复核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wave.review_summary_sentence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表4末行的行波复核状态和融合原因结论自动说明，与 wave.initial_review_sentence 内容保持一致</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若录波故障相与行波主相/候补相存在包含关系，输出融合相别结论；若存在相别、幅值或候选类型冲突，先写行波模型结论，再写具体冲突原因；内容与 wave.initial_review_sentence 保持一致</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行波判别未通过，行波模型结论与录波故障相或雷电流幅值判别结果存在冲突，建议人工复核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wave.amplitude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雷电流相对反击耐雷水平的分区</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明显高于、明显低于、±5%灰区、未提供</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wave.candidate_types_display</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录波故障相和幅值约束的交集</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N/F/SF/FBF/FSF及其子集；典型为F/FBF、N/SF/FBF/FSF、F/N</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未形成可用候选集合</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wave.review_result_sentence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根据最终标签、故障类型、相别和复核状态自动说明具体原因</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统一前缀：结合录波故障相及雷电流幅值判别结果进行复核，复核结果显示……；普通绕击：局部起伏和过零活动较少、主峰频谱的中频能量较高、峰前脉冲活动较弱；反击：局部波形起伏和过零活动较多、主峰频谱重心及高频能量较高、峰前极性脉冲活动较明显；非雷击：行波波尾拖尾较长、低频成分占比较高；雷击避雷线与导线型绕击：偏向单相主导，并且主峰后有长波尾、多峰活动或较强后续能量；雷击多相导线型绕击：偏向两相同时明显，两个主要相幅值接近、主峰极性相同、高频能量比例接近；普通绕击/雷击避雷线与导线型绕击边界：第二强相与主相幅值比处于边界区间，且主峰后存在多峰活动，倾向后者并建议人工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录波故障相、雷电流幅值约束与行波特征未形成共同且唯一的故障类型，建议人工复核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wave.final_fault_sentence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最终标签+故障类型+行波采用相别</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N：非雷击导致{相别}相跳闸故障；F：雷电反击导致{相别}相跳闸故障；SF：普通绕击，可能是雷电绕击{相别}相导线跳闸故障；FSF：雷击多相导线型绕击；FBF：雷击避雷线与导线型绕击，可能是雷电绕击避雷线与{两相/三相}导线故障；类型不能唯一确定时明确建议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故障原因待复核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wave.lightning_score_percent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逻辑回归模型输出的雷击概率</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0%～100%，保留两位小数</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模型概率未提供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wave.non_lightning_score_percent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逻辑回归模型输出的非雷击概率</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0%～100%，保留两位小数</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模型概率未提供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wave.distance_km</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行波定位输入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数值 km</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wave.input_format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行波输入文件扩展名集合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TXT、JSON、TXT/JSON或其他已支持格式</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wave.data_status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是否读取到行波文件</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已提供；未提供</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bl>
    <w:p>
      <w:pPr>
        <w:spacing w:after="0"/>
      </w:pPr>
    </w:p>
    <w:p>
      <w:pPr>
        <w:pStyle w:val="21"/>
      </w:pPr>
      <w:r>
        <w:rPr>
          <w:rFonts w:ascii="Microsoft YaHei" w:hAnsi="Microsoft YaHei" w:eastAsia="微软雅黑" w:cs="Microsoft YaHei"/>
        </w:rPr>
        <w:t>B.6 融合、光学监测与总体建议</w:t>
      </w:r>
    </w:p>
    <w:tbl>
      <w:tblPr>
        <w:tblStyle w:val="aff1"/>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9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字段</w:t>
            </w:r>
          </w:p>
        </w:tc>
        <w:tc>
          <w:tcPr>
            <w:tcW w:type="dxa" w:w="226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数据来源/生成规则</w:t>
            </w:r>
          </w:p>
        </w:tc>
        <w:tc>
          <w:tcPr>
            <w:tcW w:type="dxa" w:w="3628"/>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可能输出</w:t>
            </w:r>
          </w:p>
        </w:tc>
        <w:tc>
          <w:tcPr>
            <w:tcW w:type="dxa" w:w="1814"/>
            <w:vAlign w:val="center"/>
            <w:shd w:fill="E8EEF5"/>
          </w:tcPr>
          <w:p>
            <w:pPr>
              <w:spacing w:after="0" w:line="252" w:lineRule="auto"/>
            </w:pPr>
            <w:r>
              <w:rPr>
                <w:rFonts w:ascii="Microsoft YaHei" w:hAnsi="Microsoft YaHei" w:eastAsia="微软雅黑" w:cs="Microsoft YaHei"/>
              </w:rPr>
            </w:r>
            <w:r>
              <w:rPr>
                <w:rFonts w:ascii="Microsoft YaHei" w:hAnsi="Microsoft YaHei" w:eastAsia="微软雅黑" w:cs="Microsoft YaHei"/>
                <w:b/>
                <w:sz w:val="18"/>
              </w:rPr>
              <w:t>缺失/异常输出</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cause.corrected_phase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录波故障相</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A、B、C、AB、AC、BC、ABC</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cause.final_fault_sentence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融合机制+录波故障相</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反击：雷电反击导致{录波故障相}相跳闸故障；普通绕击仅用于单相故障；普通绕击与录波两相/三相故障组合时，自动融合为雷击多相导线型绕击并建议复核；雷击避雷线与导线型绕击：可能是雷电绕击避雷线与{录波故障相/相数}导线故障；雷击多相导线型绕击：可能是雷电绕击{录波故障相/相数}导线故障；非雷击：非雷击导致{录波故障相}相跳闸故障</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故障原因待复核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optical.location</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光学监测输入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杆塔号、区段或设备安装位置</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optical.result</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光学监测输入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无闪络、A/B/C相、两相/多相、绕击/反击/分叉等输入结论</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optical.data_status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是否读取到光学监测数据</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已提供；未提供</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未提供</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optical.conditional_sentence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仅在存在光学结果时生成</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光学监测结果为{输入结论}。；无数据时整句省略</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空，不写成未发现闪络</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review.status</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关键输入、定位、台账、行波复核及来源冲突综合</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建议通过；建议人工复核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建议人工复核</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review.reliability_sentence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与总体状态同步</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关键输入和多源结论一致，可进入后续报告流程；存在输入不一致、台账缺失或相别复核未决项，暂不建议直接通过</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现有证据不足</w:t>
            </w:r>
          </w:p>
        </w:tc>
      </w:tr>
      <w:tr>
        <w:trPr>
          <w:cantSplit/>
        </w:trPr>
        <w:tc>
          <w:tcPr>
            <w:tcW w:type="dxa" w:w="19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review.advice</w:t>
            </w:r>
          </w:p>
        </w:tc>
        <w:tc>
          <w:tcPr>
            <w:tcW w:type="dxa" w:w="226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总体建议结论</w:t>
            </w:r>
          </w:p>
        </w:tc>
        <w:tc>
          <w:tcPr>
            <w:tcW w:type="dxa" w:w="3628"/>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建议通过；建议人工复核</w:t>
            </w:r>
          </w:p>
        </w:tc>
        <w:tc>
          <w:tcPr>
            <w:tcW w:type="dxa" w:w="1814"/>
            <w:vAlign w:val="center"/>
          </w:tcPr>
          <w:p>
            <w:pPr>
              <w:spacing w:after="0" w:line="252" w:lineRule="auto"/>
            </w:pPr>
            <w:r>
              <w:rPr>
                <w:rFonts w:ascii="Microsoft YaHei" w:hAnsi="Microsoft YaHei" w:eastAsia="微软雅黑" w:cs="Microsoft YaHei"/>
              </w:rPr>
            </w:r>
            <w:r>
              <w:rPr>
                <w:rFonts w:ascii="Microsoft YaHei" w:hAnsi="Microsoft YaHei" w:eastAsia="微软雅黑" w:cs="Microsoft YaHei"/>
                <w:b w:val="0"/>
                <w:sz w:val="17"/>
              </w:rPr>
              <w:t>建议人工复核</w:t>
            </w:r>
          </w:p>
        </w:tc>
      </w:tr>
    </w:tbl>
    <w:p>
      <w:pPr>
        <w:spacing w:after="0"/>
      </w:pPr>
    </w:p>
    <w:sectPr w:rsidR="00F60E35" w:rsidSect="00034616">
      <w:headerReference w:type="default" r:id="rId8"/>
      <w:footerReference w:type="default" r:id="rId9"/>
      <w:pgSz w:w="11906" w:h="16838"/>
      <w:pgMar w:top="1020"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B0D1" w14:textId="77777777" w:rsidR="009D5D1D" w:rsidRDefault="009D5D1D">
      <w:pPr>
        <w:spacing w:after="0" w:line="240" w:lineRule="auto"/>
        <w:rPr>
          <w:rFonts w:hint="eastAsia"/>
        </w:rPr>
      </w:pPr>
      <w:r>
        <w:separator/>
      </w:r>
    </w:p>
  </w:endnote>
  <w:endnote w:type="continuationSeparator" w:id="0">
    <w:p w14:paraId="18DE8BE4" w14:textId="77777777" w:rsidR="009D5D1D" w:rsidRDefault="009D5D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CAF2" w14:textId="77777777" w:rsidR="00626EC7" w:rsidRDefault="00000000">
    <w:pPr>
      <w:pStyle w:val="a7"/>
      <w:spacing w:after="0" w:line="276" w:lineRule="auto"/>
      <w:jc w:val="right"/>
      <w:rPr>
        <w:rFonts w:hint="eastAsia"/>
      </w:rPr>
    </w:pPr>
    <w:r>
      <w:rPr>
        <w:rFonts w:ascii="Microsoft YaHei" w:hAnsi="Microsoft YaHei" w:eastAsia="微软雅黑" w:cs="Microsoft YaHei"/>
        <w:b w:val="0"/>
        <w:color w:val="777777"/>
        <w:sz w:val="16"/>
      </w:rPr>
      <w:t xml:space="preserve">第 </w:t>
    </w:r>
    <w:fldSimple w:instr="PAGE"/>
    <w:r>
      <w:rPr>
        <w:rFonts w:ascii="Microsoft YaHei" w:hAnsi="Microsoft YaHei" w:eastAsia="微软雅黑" w:cs="Microsoft YaHei"/>
        <w:b w:val="0"/>
        <w:color w:val="777777"/>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420BB" w14:textId="77777777" w:rsidR="009D5D1D" w:rsidRDefault="009D5D1D">
      <w:pPr>
        <w:spacing w:after="0" w:line="240" w:lineRule="auto"/>
        <w:rPr>
          <w:rFonts w:hint="eastAsia"/>
        </w:rPr>
      </w:pPr>
      <w:r>
        <w:separator/>
      </w:r>
    </w:p>
  </w:footnote>
  <w:footnote w:type="continuationSeparator" w:id="0">
    <w:p w14:paraId="25A965B5" w14:textId="77777777" w:rsidR="009D5D1D" w:rsidRDefault="009D5D1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3240" w14:textId="77777777" w:rsidR="00626EC7" w:rsidRDefault="00000000">
    <w:pPr>
      <w:pStyle w:val="a5"/>
      <w:spacing w:after="0" w:line="276" w:lineRule="auto"/>
      <w:jc w:val="right"/>
      <w:rPr>
        <w:rFonts w:hint="eastAsia"/>
        <w:lang w:eastAsia="zh-CN"/>
      </w:rPr>
    </w:pPr>
    <w:r>
      <w:rPr>
        <w:rFonts w:ascii="Microsoft YaHei" w:hAnsi="Microsoft YaHei" w:eastAsia="微软雅黑" w:cs="Microsoft YaHei"/>
        <w:b w:val="0"/>
        <w:color w:val="666666"/>
        <w:sz w:val="16"/>
      </w:rPr>
      <w:t>输电线路故障综合判别系统｜正式报告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1906023">
    <w:abstractNumId w:val="8"/>
  </w:num>
  <w:num w:numId="2" w16cid:durableId="2118987893">
    <w:abstractNumId w:val="6"/>
  </w:num>
  <w:num w:numId="3" w16cid:durableId="744299921">
    <w:abstractNumId w:val="5"/>
  </w:num>
  <w:num w:numId="4" w16cid:durableId="166679691">
    <w:abstractNumId w:val="4"/>
  </w:num>
  <w:num w:numId="5" w16cid:durableId="2076858359">
    <w:abstractNumId w:val="7"/>
  </w:num>
  <w:num w:numId="6" w16cid:durableId="962924481">
    <w:abstractNumId w:val="3"/>
  </w:num>
  <w:num w:numId="7" w16cid:durableId="485319255">
    <w:abstractNumId w:val="2"/>
  </w:num>
  <w:num w:numId="8" w16cid:durableId="1732072924">
    <w:abstractNumId w:val="1"/>
  </w:num>
  <w:num w:numId="9" w16cid:durableId="43983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EA"/>
    <w:rsid w:val="00034616"/>
    <w:rsid w:val="00035940"/>
    <w:rsid w:val="0006063C"/>
    <w:rsid w:val="000B3476"/>
    <w:rsid w:val="001102A3"/>
    <w:rsid w:val="00114EF9"/>
    <w:rsid w:val="00117CD4"/>
    <w:rsid w:val="0015074B"/>
    <w:rsid w:val="0016375A"/>
    <w:rsid w:val="0029639D"/>
    <w:rsid w:val="002B73A9"/>
    <w:rsid w:val="00326F90"/>
    <w:rsid w:val="00387929"/>
    <w:rsid w:val="003B3060"/>
    <w:rsid w:val="003C2356"/>
    <w:rsid w:val="00410B15"/>
    <w:rsid w:val="00431A77"/>
    <w:rsid w:val="00490106"/>
    <w:rsid w:val="004E63A0"/>
    <w:rsid w:val="005E7934"/>
    <w:rsid w:val="00626EC7"/>
    <w:rsid w:val="00637475"/>
    <w:rsid w:val="00647ED4"/>
    <w:rsid w:val="006754A6"/>
    <w:rsid w:val="006A48EE"/>
    <w:rsid w:val="007723A7"/>
    <w:rsid w:val="007B3E5D"/>
    <w:rsid w:val="007D7C84"/>
    <w:rsid w:val="00877708"/>
    <w:rsid w:val="008D779B"/>
    <w:rsid w:val="009B6A2B"/>
    <w:rsid w:val="009D5D1D"/>
    <w:rsid w:val="00A06CE2"/>
    <w:rsid w:val="00AA1D8D"/>
    <w:rsid w:val="00B47730"/>
    <w:rsid w:val="00B8633D"/>
    <w:rsid w:val="00C30254"/>
    <w:rsid w:val="00C61B51"/>
    <w:rsid w:val="00CB0664"/>
    <w:rsid w:val="00E53E55"/>
    <w:rsid w:val="00F4078F"/>
    <w:rsid w:val="00F60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CEEEDE"/>
  <w14:defaultImageDpi w14:val="300"/>
  <w15:docId w15:val="{5B241DE9-2AFF-4043-B873-9CE275AA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Microsoft YaHei" w:eastAsia="微软雅黑" w:hAnsi="Microsoft YaHei" w:cs="Microsoft YaHei"/>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微软雅黑" w:cs="Microsoft YaHe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微软雅黑" w:cs="Microsoft YaHe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微软雅黑" w:cs="Microsoft YaHe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微软雅黑" w:cs="Microsoft YaHe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Microsoft YaHei" w:hAnsi="Microsoft YaHei" w:eastAsia="微软雅黑" w:cs="Microsoft YaHe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Microsoft YaHei" w:hAnsi="Microsoft YaHei" w:eastAsia="微软雅黑" w:cs="Microsoft YaHe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Microsoft YaHei" w:hAnsi="Microsoft YaHei" w:eastAsia="微软雅黑" w:cs="Microsoft YaHe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Microsoft YaHei" w:hAnsi="Microsoft YaHei" w:eastAsia="微软雅黑" w:cs="Microsoft YaHe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Microsoft YaHei" w:hAnsi="Microsoft YaHei" w:eastAsia="微软雅黑" w:cs="Microsoft YaHei"/>
      <w:i/>
      <w:iCs/>
      <w:color w:val="404040" w:themeColor="text1" w:themeTint="BF"/>
      <w:sz w:val="20"/>
      <w:szCs w:val="20"/>
    </w:rPr>
  </w:style>
  <w:style w:type="character" w:default="1" w:styleId="a2">
    <w:name w:val="Default Paragraph Font"/>
    <w:uiPriority w:val="1"/>
    <w:semiHidden/>
    <w:unhideWhenUsed/>
    <w:rPr>
      <w:rFonts w:ascii="Microsoft YaHei" w:hAnsi="Microsoft YaHei" w:eastAsia="微软雅黑" w:cs="Microsoft YaHei"/>
    </w:rPr>
  </w:style>
  <w:style w:type="table" w:default="1" w:styleId="a3">
    <w:name w:val="Normal Table"/>
    <w:uiPriority w:val="99"/>
    <w:semiHidden/>
    <w:unhideWhenUsed/>
    <w:rPr>
      <w:rFonts w:ascii="Microsoft YaHei" w:hAnsi="Microsoft YaHei" w:eastAsia="微软雅黑" w:cs="Microsoft YaHei"/>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Microsoft YaHei" w:hAnsi="Microsoft YaHei" w:eastAsia="微软雅黑" w:cs="Microsoft YaHei"/>
    </w:rPr>
  </w:style>
  <w:style w:type="character" w:customStyle="1" w:styleId="a6">
    <w:name w:val="页眉 字符"/>
    <w:basedOn w:val="a2"/>
    <w:link w:val="a5"/>
    <w:uiPriority w:val="99"/>
    <w:rsid w:val="00E618BF"/>
    <w:rPr>
      <w:rFonts w:ascii="Microsoft YaHei" w:hAnsi="Microsoft YaHei" w:eastAsia="微软雅黑" w:cs="Microsoft YaHei"/>
    </w:rPr>
  </w:style>
  <w:style w:type="paragraph" w:styleId="a7">
    <w:name w:val="footer"/>
    <w:basedOn w:val="a1"/>
    <w:link w:val="a8"/>
    <w:uiPriority w:val="99"/>
    <w:unhideWhenUsed/>
    <w:rsid w:val="00E618BF"/>
    <w:pPr>
      <w:tabs>
        <w:tab w:val="center" w:pos="4680"/>
        <w:tab w:val="right" w:pos="9360"/>
      </w:tabs>
      <w:spacing w:after="0" w:line="240" w:lineRule="auto"/>
    </w:pPr>
    <w:rPr>
      <w:rFonts w:ascii="Microsoft YaHei" w:hAnsi="Microsoft YaHei" w:eastAsia="微软雅黑" w:cs="Microsoft YaHei"/>
    </w:rPr>
  </w:style>
  <w:style w:type="character" w:customStyle="1" w:styleId="a8">
    <w:name w:val="页脚 字符"/>
    <w:basedOn w:val="a2"/>
    <w:link w:val="a7"/>
    <w:uiPriority w:val="99"/>
    <w:rsid w:val="00E618BF"/>
    <w:rPr>
      <w:rFonts w:ascii="Microsoft YaHei" w:hAnsi="Microsoft YaHei" w:eastAsia="微软雅黑" w:cs="Microsoft YaHei"/>
    </w:rPr>
  </w:style>
  <w:style w:type="paragraph" w:styleId="a9">
    <w:name w:val="No Spacing"/>
    <w:uiPriority w:val="1"/>
    <w:qFormat/>
    <w:rsid w:val="00FC693F"/>
    <w:pPr>
      <w:spacing w:after="0" w:line="240" w:lineRule="auto"/>
    </w:pPr>
    <w:rPr>
      <w:rFonts w:ascii="Microsoft YaHei" w:hAnsi="Microsoft YaHei" w:eastAsia="微软雅黑" w:cs="Microsoft YaHei"/>
    </w:rPr>
  </w:style>
  <w:style w:type="character" w:customStyle="1" w:styleId="10">
    <w:name w:val="标题 1 字符"/>
    <w:basedOn w:val="a2"/>
    <w:link w:val="1"/>
    <w:uiPriority w:val="9"/>
    <w:rsid w:val="00FC693F"/>
    <w:rPr>
      <w:rFonts w:asciiTheme="majorHAnsi" w:eastAsiaTheme="majorEastAsia" w:hAnsiTheme="majorHAnsi" w:cstheme="majorBidi" w:ascii="Microsoft YaHei" w:hAnsi="Microsoft YaHei" w:eastAsia="微软雅黑" w:cs="Microsoft YaHe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ascii="Microsoft YaHei" w:hAnsi="Microsoft YaHei" w:eastAsia="微软雅黑" w:cs="Microsoft YaHe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ascii="Microsoft YaHei" w:hAnsi="Microsoft YaHei" w:eastAsia="微软雅黑" w:cs="Microsoft YaHe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cs="Microsoft YaHe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ascii="Microsoft YaHei" w:hAnsi="Microsoft YaHei" w:eastAsia="微软雅黑" w:cs="Microsoft YaHe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Microsoft YaHei" w:hAnsi="Microsoft YaHei" w:eastAsia="微软雅黑" w:cs="Microsoft YaHe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ascii="Microsoft YaHei" w:hAnsi="Microsoft YaHei" w:eastAsia="微软雅黑" w:cs="Microsoft YaHei"/>
      <w:i/>
      <w:iCs/>
      <w:color w:val="4F81BD" w:themeColor="accent1"/>
      <w:spacing w:val="15"/>
      <w:sz w:val="24"/>
      <w:szCs w:val="24"/>
    </w:rPr>
  </w:style>
  <w:style w:type="paragraph" w:styleId="ae">
    <w:name w:val="List Paragraph"/>
    <w:basedOn w:val="a1"/>
    <w:uiPriority w:val="34"/>
    <w:qFormat/>
    <w:rsid w:val="00FC693F"/>
    <w:pPr>
      <w:ind w:left="720"/>
      <w:contextualSpacing/>
    </w:pPr>
    <w:rPr>
      <w:rFonts w:ascii="Microsoft YaHei" w:hAnsi="Microsoft YaHei" w:eastAsia="微软雅黑" w:cs="Microsoft YaHei"/>
    </w:rPr>
  </w:style>
  <w:style w:type="paragraph" w:styleId="af">
    <w:name w:val="Body Text"/>
    <w:basedOn w:val="a1"/>
    <w:link w:val="af0"/>
    <w:uiPriority w:val="99"/>
    <w:unhideWhenUsed/>
    <w:rsid w:val="00AA1D8D"/>
    <w:rPr>
      <w:rFonts w:ascii="Microsoft YaHei" w:hAnsi="Microsoft YaHei" w:eastAsia="微软雅黑" w:cs="Microsoft YaHei"/>
    </w:rPr>
  </w:style>
  <w:style w:type="character" w:customStyle="1" w:styleId="af0">
    <w:name w:val="正文文本 字符"/>
    <w:basedOn w:val="a2"/>
    <w:link w:val="af"/>
    <w:uiPriority w:val="99"/>
    <w:rsid w:val="00AA1D8D"/>
    <w:rPr>
      <w:rFonts w:ascii="Microsoft YaHei" w:hAnsi="Microsoft YaHei" w:eastAsia="微软雅黑" w:cs="Microsoft YaHei"/>
    </w:rPr>
  </w:style>
  <w:style w:type="paragraph" w:styleId="23">
    <w:name w:val="Body Text 2"/>
    <w:basedOn w:val="a1"/>
    <w:link w:val="24"/>
    <w:uiPriority w:val="99"/>
    <w:unhideWhenUsed/>
    <w:rsid w:val="00AA1D8D"/>
    <w:pPr>
      <w:spacing w:line="480" w:lineRule="auto"/>
    </w:pPr>
    <w:rPr>
      <w:rFonts w:ascii="Microsoft YaHei" w:hAnsi="Microsoft YaHei" w:eastAsia="微软雅黑" w:cs="Microsoft YaHei"/>
    </w:rPr>
  </w:style>
  <w:style w:type="character" w:customStyle="1" w:styleId="24">
    <w:name w:val="正文文本 2 字符"/>
    <w:basedOn w:val="a2"/>
    <w:link w:val="23"/>
    <w:uiPriority w:val="99"/>
    <w:rsid w:val="00AA1D8D"/>
    <w:rPr>
      <w:rFonts w:ascii="Microsoft YaHei" w:hAnsi="Microsoft YaHei" w:eastAsia="微软雅黑" w:cs="Microsoft YaHei"/>
    </w:rPr>
  </w:style>
  <w:style w:type="paragraph" w:styleId="33">
    <w:name w:val="Body Text 3"/>
    <w:basedOn w:val="a1"/>
    <w:link w:val="34"/>
    <w:uiPriority w:val="99"/>
    <w:unhideWhenUsed/>
    <w:rsid w:val="00AA1D8D"/>
    <w:rPr>
      <w:rFonts w:ascii="Microsoft YaHei" w:hAnsi="Microsoft YaHei" w:eastAsia="微软雅黑" w:cs="Microsoft YaHei"/>
      <w:sz w:val="16"/>
      <w:szCs w:val="16"/>
    </w:rPr>
  </w:style>
  <w:style w:type="character" w:customStyle="1" w:styleId="34">
    <w:name w:val="正文文本 3 字符"/>
    <w:basedOn w:val="a2"/>
    <w:link w:val="33"/>
    <w:uiPriority w:val="99"/>
    <w:rsid w:val="00AA1D8D"/>
    <w:rPr>
      <w:rFonts w:ascii="Microsoft YaHei" w:hAnsi="Microsoft YaHei" w:eastAsia="微软雅黑" w:cs="Microsoft YaHei"/>
      <w:sz w:val="16"/>
      <w:szCs w:val="16"/>
    </w:rPr>
  </w:style>
  <w:style w:type="paragraph" w:styleId="af1">
    <w:name w:val="List"/>
    <w:basedOn w:val="a1"/>
    <w:uiPriority w:val="99"/>
    <w:unhideWhenUsed/>
    <w:rsid w:val="00AA1D8D"/>
    <w:pPr>
      <w:ind w:left="360" w:hanging="360"/>
      <w:contextualSpacing/>
    </w:pPr>
    <w:rPr>
      <w:rFonts w:ascii="Microsoft YaHei" w:hAnsi="Microsoft YaHei" w:eastAsia="微软雅黑" w:cs="Microsoft YaHei"/>
    </w:rPr>
  </w:style>
  <w:style w:type="paragraph" w:styleId="25">
    <w:name w:val="List 2"/>
    <w:basedOn w:val="a1"/>
    <w:uiPriority w:val="99"/>
    <w:unhideWhenUsed/>
    <w:rsid w:val="00326F90"/>
    <w:pPr>
      <w:ind w:left="720" w:hanging="360"/>
      <w:contextualSpacing/>
    </w:pPr>
    <w:rPr>
      <w:rFonts w:ascii="Microsoft YaHei" w:hAnsi="Microsoft YaHei" w:eastAsia="微软雅黑" w:cs="Microsoft YaHei"/>
    </w:rPr>
  </w:style>
  <w:style w:type="paragraph" w:styleId="35">
    <w:name w:val="List 3"/>
    <w:basedOn w:val="a1"/>
    <w:uiPriority w:val="99"/>
    <w:unhideWhenUsed/>
    <w:rsid w:val="00326F90"/>
    <w:pPr>
      <w:ind w:left="1080" w:hanging="360"/>
      <w:contextualSpacing/>
    </w:pPr>
    <w:rPr>
      <w:rFonts w:ascii="Microsoft YaHei" w:hAnsi="Microsoft YaHei" w:eastAsia="微软雅黑" w:cs="Microsoft YaHei"/>
    </w:rPr>
  </w:style>
  <w:style w:type="paragraph" w:styleId="a0">
    <w:name w:val="List Bullet"/>
    <w:basedOn w:val="a1"/>
    <w:uiPriority w:val="99"/>
    <w:unhideWhenUsed/>
    <w:rsid w:val="00326F90"/>
    <w:pPr>
      <w:numPr>
        <w:numId w:val="1"/>
      </w:numPr>
      <w:contextualSpacing/>
    </w:pPr>
    <w:rPr>
      <w:rFonts w:ascii="Microsoft YaHei" w:hAnsi="Microsoft YaHei" w:eastAsia="微软雅黑" w:cs="Microsoft YaHei"/>
    </w:rPr>
  </w:style>
  <w:style w:type="paragraph" w:styleId="20">
    <w:name w:val="List Bullet 2"/>
    <w:basedOn w:val="a1"/>
    <w:uiPriority w:val="99"/>
    <w:unhideWhenUsed/>
    <w:rsid w:val="00326F90"/>
    <w:pPr>
      <w:numPr>
        <w:numId w:val="2"/>
      </w:numPr>
      <w:contextualSpacing/>
    </w:pPr>
    <w:rPr>
      <w:rFonts w:ascii="Microsoft YaHei" w:hAnsi="Microsoft YaHei" w:eastAsia="微软雅黑" w:cs="Microsoft YaHei"/>
    </w:rPr>
  </w:style>
  <w:style w:type="paragraph" w:styleId="30">
    <w:name w:val="List Bullet 3"/>
    <w:basedOn w:val="a1"/>
    <w:uiPriority w:val="99"/>
    <w:unhideWhenUsed/>
    <w:rsid w:val="00326F90"/>
    <w:pPr>
      <w:numPr>
        <w:numId w:val="3"/>
      </w:numPr>
      <w:contextualSpacing/>
    </w:pPr>
    <w:rPr>
      <w:rFonts w:ascii="Microsoft YaHei" w:hAnsi="Microsoft YaHei" w:eastAsia="微软雅黑" w:cs="Microsoft YaHei"/>
    </w:rPr>
  </w:style>
  <w:style w:type="paragraph" w:styleId="a">
    <w:name w:val="List Number"/>
    <w:basedOn w:val="a1"/>
    <w:uiPriority w:val="99"/>
    <w:unhideWhenUsed/>
    <w:rsid w:val="00326F90"/>
    <w:pPr>
      <w:numPr>
        <w:numId w:val="5"/>
      </w:numPr>
      <w:contextualSpacing/>
    </w:pPr>
    <w:rPr>
      <w:rFonts w:ascii="Microsoft YaHei" w:hAnsi="Microsoft YaHei" w:eastAsia="微软雅黑" w:cs="Microsoft YaHei"/>
    </w:rPr>
  </w:style>
  <w:style w:type="paragraph" w:styleId="2">
    <w:name w:val="List Number 2"/>
    <w:basedOn w:val="a1"/>
    <w:uiPriority w:val="99"/>
    <w:unhideWhenUsed/>
    <w:rsid w:val="0029639D"/>
    <w:pPr>
      <w:numPr>
        <w:numId w:val="6"/>
      </w:numPr>
      <w:contextualSpacing/>
    </w:pPr>
    <w:rPr>
      <w:rFonts w:ascii="Microsoft YaHei" w:hAnsi="Microsoft YaHei" w:eastAsia="微软雅黑" w:cs="Microsoft YaHei"/>
    </w:rPr>
  </w:style>
  <w:style w:type="paragraph" w:styleId="3">
    <w:name w:val="List Number 3"/>
    <w:basedOn w:val="a1"/>
    <w:uiPriority w:val="99"/>
    <w:unhideWhenUsed/>
    <w:rsid w:val="0029639D"/>
    <w:pPr>
      <w:numPr>
        <w:numId w:val="7"/>
      </w:numPr>
      <w:contextualSpacing/>
    </w:pPr>
    <w:rPr>
      <w:rFonts w:ascii="Microsoft YaHei" w:hAnsi="Microsoft YaHei" w:eastAsia="微软雅黑" w:cs="Microsoft YaHei"/>
    </w:rPr>
  </w:style>
  <w:style w:type="paragraph" w:styleId="af2">
    <w:name w:val="List Continue"/>
    <w:basedOn w:val="a1"/>
    <w:uiPriority w:val="99"/>
    <w:unhideWhenUsed/>
    <w:rsid w:val="0029639D"/>
    <w:pPr>
      <w:ind w:left="360"/>
      <w:contextualSpacing/>
    </w:pPr>
    <w:rPr>
      <w:rFonts w:ascii="Microsoft YaHei" w:hAnsi="Microsoft YaHei" w:eastAsia="微软雅黑" w:cs="Microsoft YaHei"/>
    </w:rPr>
  </w:style>
  <w:style w:type="paragraph" w:styleId="26">
    <w:name w:val="List Continue 2"/>
    <w:basedOn w:val="a1"/>
    <w:uiPriority w:val="99"/>
    <w:unhideWhenUsed/>
    <w:rsid w:val="0029639D"/>
    <w:pPr>
      <w:ind w:left="720"/>
      <w:contextualSpacing/>
    </w:pPr>
    <w:rPr>
      <w:rFonts w:ascii="Microsoft YaHei" w:hAnsi="Microsoft YaHei" w:eastAsia="微软雅黑" w:cs="Microsoft YaHei"/>
    </w:rPr>
  </w:style>
  <w:style w:type="paragraph" w:styleId="36">
    <w:name w:val="List Continue 3"/>
    <w:basedOn w:val="a1"/>
    <w:uiPriority w:val="99"/>
    <w:unhideWhenUsed/>
    <w:rsid w:val="0029639D"/>
    <w:pPr>
      <w:ind w:left="1080"/>
      <w:contextualSpacing/>
    </w:pPr>
    <w:rPr>
      <w:rFonts w:ascii="Microsoft YaHei" w:hAnsi="Microsoft YaHei" w:eastAsia="微软雅黑" w:cs="Microsoft YaHei"/>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Microsoft YaHei" w:hAnsi="Microsoft YaHei" w:eastAsia="微软雅黑" w:cs="Microsoft YaHei"/>
      <w:sz w:val="20"/>
      <w:szCs w:val="20"/>
    </w:rPr>
  </w:style>
  <w:style w:type="character" w:customStyle="1" w:styleId="af4">
    <w:name w:val="宏文本 字符"/>
    <w:basedOn w:val="a2"/>
    <w:link w:val="af3"/>
    <w:uiPriority w:val="99"/>
    <w:rsid w:val="0029639D"/>
    <w:rPr>
      <w:rFonts w:ascii="Microsoft YaHei" w:hAnsi="Microsoft YaHei" w:eastAsia="微软雅黑" w:cs="Microsoft YaHei"/>
      <w:sz w:val="20"/>
      <w:szCs w:val="20"/>
    </w:rPr>
  </w:style>
  <w:style w:type="paragraph" w:styleId="af5">
    <w:name w:val="Quote"/>
    <w:basedOn w:val="a1"/>
    <w:next w:val="a1"/>
    <w:link w:val="af6"/>
    <w:uiPriority w:val="29"/>
    <w:qFormat/>
    <w:rsid w:val="00FC693F"/>
    <w:rPr>
      <w:rFonts w:ascii="Microsoft YaHei" w:hAnsi="Microsoft YaHei" w:eastAsia="微软雅黑" w:cs="Microsoft YaHei"/>
      <w:i/>
      <w:iCs/>
      <w:color w:val="000000" w:themeColor="text1"/>
    </w:rPr>
  </w:style>
  <w:style w:type="character" w:customStyle="1" w:styleId="af6">
    <w:name w:val="引用 字符"/>
    <w:basedOn w:val="a2"/>
    <w:link w:val="af5"/>
    <w:uiPriority w:val="29"/>
    <w:rsid w:val="00FC693F"/>
    <w:rPr>
      <w:rFonts w:ascii="Microsoft YaHei" w:hAnsi="Microsoft YaHei" w:eastAsia="微软雅黑" w:cs="Microsoft YaHei"/>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ascii="Microsoft YaHei" w:hAnsi="Microsoft YaHei" w:eastAsia="微软雅黑" w:cs="Microsoft YaHe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ascii="Microsoft YaHei" w:hAnsi="Microsoft YaHei" w:eastAsia="微软雅黑" w:cs="Microsoft YaHe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ascii="Microsoft YaHei" w:hAnsi="Microsoft YaHei" w:eastAsia="微软雅黑" w:cs="Microsoft YaHe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ascii="Microsoft YaHei" w:hAnsi="Microsoft YaHei" w:eastAsia="微软雅黑" w:cs="Microsoft YaHe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ascii="Microsoft YaHei" w:hAnsi="Microsoft YaHei" w:eastAsia="微软雅黑" w:cs="Microsoft YaHe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Microsoft YaHei" w:hAnsi="Microsoft YaHei" w:eastAsia="微软雅黑" w:cs="Microsoft YaHe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Microsoft YaHei" w:hAnsi="Microsoft YaHei" w:eastAsia="微软雅黑" w:cs="Microsoft YaHei"/>
      <w:b/>
      <w:bCs/>
      <w:color w:val="4F81BD" w:themeColor="accent1"/>
      <w:sz w:val="18"/>
      <w:szCs w:val="18"/>
    </w:rPr>
  </w:style>
  <w:style w:type="character" w:styleId="af8">
    <w:name w:val="Strong"/>
    <w:basedOn w:val="a2"/>
    <w:uiPriority w:val="22"/>
    <w:qFormat/>
    <w:rsid w:val="00FC693F"/>
    <w:rPr>
      <w:rFonts w:ascii="Microsoft YaHei" w:hAnsi="Microsoft YaHei" w:eastAsia="微软雅黑" w:cs="Microsoft YaHei"/>
      <w:b/>
      <w:bCs/>
    </w:rPr>
  </w:style>
  <w:style w:type="character" w:styleId="af9">
    <w:name w:val="Emphasis"/>
    <w:basedOn w:val="a2"/>
    <w:uiPriority w:val="20"/>
    <w:qFormat/>
    <w:rsid w:val="00FC693F"/>
    <w:rPr>
      <w:rFonts w:ascii="Microsoft YaHei" w:hAnsi="Microsoft YaHei" w:eastAsia="微软雅黑" w:cs="Microsoft YaHei"/>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Microsoft YaHei" w:hAnsi="Microsoft YaHei" w:eastAsia="微软雅黑" w:cs="Microsoft YaHei"/>
      <w:b/>
      <w:bCs/>
      <w:i/>
      <w:iCs/>
      <w:color w:val="4F81BD" w:themeColor="accent1"/>
    </w:rPr>
  </w:style>
  <w:style w:type="character" w:customStyle="1" w:styleId="afb">
    <w:name w:val="明显引用 字符"/>
    <w:basedOn w:val="a2"/>
    <w:link w:val="afa"/>
    <w:uiPriority w:val="30"/>
    <w:rsid w:val="00FC693F"/>
    <w:rPr>
      <w:rFonts w:ascii="Microsoft YaHei" w:hAnsi="Microsoft YaHei" w:eastAsia="微软雅黑" w:cs="Microsoft YaHei"/>
      <w:b/>
      <w:bCs/>
      <w:i/>
      <w:iCs/>
      <w:color w:val="4F81BD" w:themeColor="accent1"/>
    </w:rPr>
  </w:style>
  <w:style w:type="character" w:styleId="afc">
    <w:name w:val="Subtle Emphasis"/>
    <w:basedOn w:val="a2"/>
    <w:uiPriority w:val="19"/>
    <w:qFormat/>
    <w:rsid w:val="00FC693F"/>
    <w:rPr>
      <w:rFonts w:ascii="Microsoft YaHei" w:hAnsi="Microsoft YaHei" w:eastAsia="微软雅黑" w:cs="Microsoft YaHei"/>
      <w:i/>
      <w:iCs/>
      <w:color w:val="808080" w:themeColor="text1" w:themeTint="7F"/>
    </w:rPr>
  </w:style>
  <w:style w:type="character" w:styleId="afd">
    <w:name w:val="Intense Emphasis"/>
    <w:basedOn w:val="a2"/>
    <w:uiPriority w:val="21"/>
    <w:qFormat/>
    <w:rsid w:val="00FC693F"/>
    <w:rPr>
      <w:rFonts w:ascii="Microsoft YaHei" w:hAnsi="Microsoft YaHei" w:eastAsia="微软雅黑" w:cs="Microsoft YaHei"/>
      <w:b/>
      <w:bCs/>
      <w:i/>
      <w:iCs/>
      <w:color w:val="4F81BD" w:themeColor="accent1"/>
    </w:rPr>
  </w:style>
  <w:style w:type="character" w:styleId="afe">
    <w:name w:val="Subtle Reference"/>
    <w:basedOn w:val="a2"/>
    <w:uiPriority w:val="31"/>
    <w:qFormat/>
    <w:rsid w:val="00FC693F"/>
    <w:rPr>
      <w:rFonts w:ascii="Microsoft YaHei" w:hAnsi="Microsoft YaHei" w:eastAsia="微软雅黑" w:cs="Microsoft YaHei"/>
      <w:smallCaps/>
      <w:color w:val="C0504D" w:themeColor="accent2"/>
      <w:u w:val="single"/>
    </w:rPr>
  </w:style>
  <w:style w:type="character" w:styleId="aff">
    <w:name w:val="Intense Reference"/>
    <w:basedOn w:val="a2"/>
    <w:uiPriority w:val="32"/>
    <w:qFormat/>
    <w:rsid w:val="00FC693F"/>
    <w:rPr>
      <w:rFonts w:ascii="Microsoft YaHei" w:hAnsi="Microsoft YaHei" w:eastAsia="微软雅黑" w:cs="Microsoft YaHei"/>
      <w:b/>
      <w:bCs/>
      <w:smallCaps/>
      <w:color w:val="C0504D" w:themeColor="accent2"/>
      <w:spacing w:val="5"/>
      <w:u w:val="single"/>
    </w:rPr>
  </w:style>
  <w:style w:type="character" w:styleId="aff0">
    <w:name w:val="Book Title"/>
    <w:basedOn w:val="a2"/>
    <w:uiPriority w:val="33"/>
    <w:qFormat/>
    <w:rsid w:val="00FC693F"/>
    <w:rPr>
      <w:rFonts w:ascii="Microsoft YaHei" w:hAnsi="Microsoft YaHei" w:eastAsia="微软雅黑" w:cs="Microsoft YaHei"/>
      <w:b/>
      <w:bCs/>
      <w:smallCaps/>
      <w:spacing w:val="5"/>
    </w:rPr>
  </w:style>
  <w:style w:type="paragraph" w:styleId="TOC">
    <w:name w:val="TOC Heading"/>
    <w:basedOn w:val="1"/>
    <w:next w:val="a1"/>
    <w:uiPriority w:val="39"/>
    <w:semiHidden/>
    <w:unhideWhenUsed/>
    <w:qFormat/>
    <w:rsid w:val="00FC693F"/>
    <w:pPr>
      <w:outlineLvl w:val="9"/>
    </w:pPr>
    <w:rPr>
      <w:rFonts w:ascii="Microsoft YaHei" w:hAnsi="Microsoft YaHei" w:eastAsia="微软雅黑" w:cs="Microsoft YaHei"/>
    </w:rPr>
  </w:style>
  <w:style w:type="table" w:styleId="aff1">
    <w:name w:val="Table Grid"/>
    <w:basedOn w:val="a3"/>
    <w:uiPriority w:val="59"/>
    <w:rsid w:val="00FC693F"/>
    <w:pPr>
      <w:spacing w:after="0" w:line="240" w:lineRule="auto"/>
    </w:pPr>
    <w:rPr>
      <w:rFonts w:ascii="Microsoft YaHei" w:hAnsi="Microsoft YaHei" w:eastAsia="微软雅黑" w:cs="Microsoft YaHe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Microsoft YaHei" w:hAnsi="Microsoft YaHei" w:eastAsia="微软雅黑" w:cs="Microsoft YaHe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Microsoft YaHei" w:hAnsi="Microsoft YaHei" w:eastAsia="微软雅黑" w:cs="Microsoft YaHe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Microsoft YaHei" w:hAnsi="Microsoft YaHei" w:eastAsia="微软雅黑" w:cs="Microsoft YaHe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Microsoft YaHei" w:hAnsi="Microsoft YaHei" w:eastAsia="微软雅黑" w:cs="Microsoft YaHe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Microsoft YaHei" w:hAnsi="Microsoft YaHei" w:eastAsia="微软雅黑" w:cs="Microsoft YaHe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Microsoft YaHei" w:hAnsi="Microsoft YaHei" w:eastAsia="微软雅黑" w:cs="Microsoft YaHe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Microsoft YaHei" w:hAnsi="Microsoft YaHei" w:eastAsia="微软雅黑" w:cs="Microsoft YaHe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Microsoft YaHei" w:hAnsi="Microsoft YaHei" w:eastAsia="微软雅黑" w:cs="Microsoft YaHe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Microsoft YaHei" w:hAnsi="Microsoft YaHei" w:eastAsia="微软雅黑" w:cs="Microsoft YaHe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Microsoft YaHei" w:hAnsi="Microsoft YaHei" w:eastAsia="微软雅黑" w:cs="Microsoft YaHe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Microsoft YaHei" w:hAnsi="Microsoft YaHei" w:eastAsia="微软雅黑" w:cs="Microsoft YaHe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Microsoft YaHei" w:hAnsi="Microsoft YaHei" w:eastAsia="微软雅黑" w:cs="Microsoft YaHe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Microsoft YaHei" w:hAnsi="Microsoft YaHei" w:eastAsia="微软雅黑" w:cs="Microsoft YaHe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Microsoft YaHei" w:hAnsi="Microsoft YaHei" w:eastAsia="微软雅黑" w:cs="Microsoft YaHe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Microsoft YaHei" w:hAnsi="Microsoft YaHei" w:eastAsia="微软雅黑" w:cs="Microsoft YaHe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Microsoft YaHei" w:hAnsi="Microsoft YaHei" w:eastAsia="微软雅黑" w:cs="Microsoft YaHe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Microsoft YaHei" w:hAnsi="Microsoft YaHei" w:eastAsia="微软雅黑" w:cs="Microsoft YaHe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Microsoft YaHei" w:hAnsi="Microsoft YaHei" w:eastAsia="微软雅黑" w:cs="Microsoft YaHe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Microsoft YaHei" w:hAnsi="Microsoft YaHei" w:eastAsia="微软雅黑" w:cs="Microsoft YaHe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Microsoft YaHei" w:hAnsi="Microsoft YaHei" w:eastAsia="微软雅黑" w:cs="Microsoft YaHe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Microsoft YaHei" w:hAnsi="Microsoft YaHei" w:eastAsia="微软雅黑" w:cs="Microsoft YaHe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Microsoft YaHei" w:hAnsi="Microsoft YaHei" w:eastAsia="微软雅黑" w:cs="Microsoft YaHe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Microsoft YaHei" w:hAnsi="Microsoft YaHei" w:eastAsia="微软雅黑" w:cs="Microsoft YaHe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Microsoft YaHei" w:hAnsi="Microsoft YaHei" w:eastAsia="微软雅黑" w:cs="Microsoft YaHe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Microsoft YaHei" w:hAnsi="Microsoft YaHei" w:eastAsia="微软雅黑" w:cs="Microsoft YaHe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Microsoft YaHei" w:hAnsi="Microsoft YaHei" w:eastAsia="微软雅黑" w:cs="Microsoft YaHe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Microsoft YaHei" w:hAnsi="Microsoft YaHei" w:eastAsia="微软雅黑" w:cs="Microsoft YaHe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Microsoft YaHei" w:hAnsi="Microsoft YaHei" w:eastAsia="微软雅黑" w:cs="Microsoft YaHe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Microsoft YaHei" w:hAnsi="Microsoft YaHei" w:eastAsia="微软雅黑" w:cs="Microsoft YaHe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Microsoft YaHei" w:hAnsi="Microsoft YaHei" w:eastAsia="微软雅黑" w:cs="Microsoft YaHe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Microsoft YaHei" w:hAnsi="Microsoft YaHei" w:eastAsia="微软雅黑" w:cs="Microsoft YaHe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Microsoft YaHei" w:hAnsi="Microsoft YaHei" w:eastAsia="微软雅黑" w:cs="Microsoft YaHe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Microsoft YaHei" w:hAnsi="Microsoft YaHei" w:eastAsia="微软雅黑" w:cs="Microsoft YaHe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Indent"/>
    <w:basedOn w:val="a1"/>
    <w:next w:val="a1"/>
    <w:qFormat/>
    <w:rsid w:val="00117CD4"/>
    <w:pPr>
      <w:widowControl w:val="0"/>
      <w:spacing w:after="0" w:line="360" w:lineRule="auto"/>
      <w:ind w:firstLineChars="200" w:firstLine="420"/>
      <w:jc w:val="both"/>
    </w:pPr>
    <w:rPr>
      <w:rFonts w:ascii="Microsoft YaHei" w:eastAsia="微软雅黑" w:hAnsi="Microsoft YaHei" w:cs="Microsoft YaHei"/>
      <w:sz w:val="24"/>
      <w:szCs w:val="24"/>
      <w:lang w:eastAsia="zh-CN"/>
    </w:rPr>
  </w:style>
  <w:style w:type="character" w:styleId="HTML">
    <w:name w:val="HTML Code"/>
    <w:basedOn w:val="a2"/>
    <w:uiPriority w:val="99"/>
    <w:semiHidden/>
    <w:unhideWhenUsed/>
    <w:rsid w:val="0016375A"/>
    <w:rPr>
      <w:rFonts w:ascii="Microsoft YaHei" w:eastAsia="微软雅黑" w:hAnsi="Microsoft YaHei" w:cs="Microsoft YaHe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17</Pages>
  <Words>2153</Words>
  <Characters>12275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输电线路故障综合判别报告可填充模板</dc:title>
  <dc:subject>正文占位字段可由程序自动填充；附表B为完整字段字典</dc:subject>
  <dc:creator>故障综合判别系统</dc:creator>
  <cp:keywords>录波, 雷电定位, 线路台账, 行波, 光学监测, 接地判别, 过渡电阻</cp:keywords>
  <dc:description>generated by python-docx</dc:description>
  <cp:lastModifiedBy>CROW BLUE</cp:lastModifiedBy>
  <cp:revision>12</cp:revision>
  <dcterms:created xsi:type="dcterms:W3CDTF">2013-12-23T23:15:00Z</dcterms:created>
  <dcterms:modified xsi:type="dcterms:W3CDTF">2026-08-11T06:09:00Z</dcterms:modified>
  <cp:category/>
</cp:coreProperties>
</file>