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610"/>
        <w:gridCol w:w="1010"/>
        <w:gridCol w:w="900"/>
        <w:gridCol w:w="720"/>
        <w:gridCol w:w="1440"/>
        <w:gridCol w:w="180"/>
        <w:gridCol w:w="542"/>
        <w:gridCol w:w="808"/>
        <w:gridCol w:w="15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eastAsia="宋体"/>
                <w:lang w:eastAsia="zh-CN"/>
              </w:rPr>
            </w:pPr>
            <w:r>
              <w:t>Requested By:</w:t>
            </w:r>
            <w:r>
              <w:rPr>
                <w:lang w:val="en-AU"/>
              </w:rPr>
              <w:t xml:space="preserve"> </w:t>
            </w:r>
            <w:r>
              <w:rPr>
                <w:rFonts w:hint="eastAsia" w:eastAsia="宋体"/>
                <w:lang w:eastAsia="zh-CN"/>
              </w:rPr>
              <w:t>ALDI</w:t>
            </w:r>
          </w:p>
        </w:tc>
        <w:tc>
          <w:tcPr>
            <w:tcW w:w="52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t>Date:</w:t>
            </w:r>
            <w:r>
              <w:rPr>
                <w:rFonts w:hint="eastAsia" w:ascii="Verdana" w:hAnsi="Verdana"/>
                <w:sz w:val="18"/>
                <w:szCs w:val="18"/>
                <w:lang w:val="en-US" w:eastAsia="zh-CN"/>
              </w:rPr>
              <w:t>2020.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eastAsia="宋体"/>
                <w:b/>
                <w:bCs/>
                <w:lang w:eastAsia="zh-CN"/>
              </w:rPr>
            </w:pPr>
            <w:r>
              <w:t xml:space="preserve">Submitted By: </w:t>
            </w:r>
          </w:p>
        </w:tc>
        <w:tc>
          <w:tcPr>
            <w:tcW w:w="522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t xml:space="preserve">Date: </w:t>
            </w:r>
            <w:r>
              <w:rPr>
                <w:rFonts w:hint="eastAsia" w:ascii="Verdana" w:hAnsi="Verdana"/>
                <w:sz w:val="18"/>
                <w:szCs w:val="18"/>
                <w:lang w:val="en-US" w:eastAsia="zh-CN"/>
              </w:rPr>
              <w:t>2020.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8"/>
              <w:rPr>
                <w:i/>
                <w:iCs/>
              </w:rPr>
            </w:pPr>
            <w:r>
              <w:t>Priority (</w:t>
            </w:r>
            <w:r>
              <w:rPr>
                <w:i/>
                <w:iCs/>
              </w:rPr>
              <w:t>double the box)</w:t>
            </w:r>
          </w:p>
        </w:tc>
        <w:tc>
          <w:tcPr>
            <w:tcW w:w="1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  <w: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Critical</w:t>
            </w:r>
          </w:p>
        </w:tc>
        <w:tc>
          <w:tcPr>
            <w:tcW w:w="23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</w:t>
            </w:r>
            <w:r>
              <w:t>Important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Desirable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9"/>
              <w:jc w:val="center"/>
              <w:rPr>
                <w:sz w:val="16"/>
              </w:rPr>
            </w:pPr>
            <w:r>
              <w:rPr>
                <w:sz w:val="16"/>
              </w:rPr>
              <w:t>Description Of Proposed Changes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3" w:hRule="atLeast"/>
        </w:trPr>
        <w:tc>
          <w:tcPr>
            <w:tcW w:w="9648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rPr>
                <w:rFonts w:cs="Arial"/>
                <w:b/>
                <w:szCs w:val="18"/>
                <w:u w:val="single"/>
              </w:rPr>
            </w:pPr>
            <w:r>
              <w:rPr>
                <w:rFonts w:cs="Arial"/>
                <w:b/>
                <w:szCs w:val="18"/>
                <w:u w:val="single"/>
              </w:rPr>
              <w:t>Document Control:</w:t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Style w:val="5"/>
              <w:tblW w:w="93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851"/>
              <w:gridCol w:w="1701"/>
              <w:gridCol w:w="4819"/>
              <w:gridCol w:w="12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9" w:hRule="atLeast"/>
              </w:trPr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Seq No.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Ver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481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Changes</w:t>
                  </w:r>
                </w:p>
              </w:tc>
              <w:tc>
                <w:tcPr>
                  <w:tcW w:w="12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Author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9" w:hRule="atLeast"/>
              </w:trPr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default" w:ascii="Verdana" w:hAnsi="Verdan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Verdana" w:hAnsi="Verdana"/>
                      <w:sz w:val="18"/>
                      <w:szCs w:val="18"/>
                      <w:lang w:val="en-US" w:eastAsia="zh-CN"/>
                    </w:rPr>
                    <w:t>1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default" w:ascii="Verdana" w:hAnsi="Verdan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Verdana" w:hAnsi="Verdana"/>
                      <w:sz w:val="18"/>
                      <w:szCs w:val="18"/>
                      <w:lang w:val="en-US" w:eastAsia="zh-CN"/>
                    </w:rPr>
                    <w:t>V0.1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default" w:ascii="Verdana" w:hAnsi="Verdan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Verdana" w:hAnsi="Verdana"/>
                      <w:sz w:val="18"/>
                      <w:szCs w:val="18"/>
                      <w:lang w:val="en-US" w:eastAsia="zh-CN"/>
                    </w:rPr>
                    <w:t>2020.12.09</w:t>
                  </w:r>
                </w:p>
              </w:tc>
              <w:tc>
                <w:tcPr>
                  <w:tcW w:w="4819" w:type="dxa"/>
                  <w:shd w:val="clear" w:color="auto" w:fill="auto"/>
                  <w:vAlign w:val="center"/>
                </w:tcPr>
                <w:p>
                  <w:pPr>
                    <w:rPr>
                      <w:rFonts w:hint="default" w:ascii="Verdana" w:hAnsi="Verdan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  <w:r>
                    <w:rPr>
                      <w:rFonts w:ascii="Verdana" w:hAnsi="Verdana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Draft document.</w:t>
                  </w:r>
                </w:p>
              </w:tc>
              <w:tc>
                <w:tcPr>
                  <w:tcW w:w="1225" w:type="dxa"/>
                  <w:shd w:val="clear" w:color="auto" w:fill="auto"/>
                  <w:vAlign w:val="center"/>
                </w:tcPr>
                <w:p>
                  <w:pPr>
                    <w:rPr>
                      <w:rFonts w:hint="default" w:ascii="Verdana" w:hAnsi="Verdana" w:eastAsia="宋体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ascii="Verdana" w:hAnsi="Verdana" w:cs="Consolas"/>
                <w:sz w:val="20"/>
                <w:szCs w:val="20"/>
              </w:rPr>
            </w:pPr>
          </w:p>
          <w:p>
            <w:pPr>
              <w:pStyle w:val="10"/>
              <w:numPr>
                <w:ilvl w:val="0"/>
                <w:numId w:val="1"/>
              </w:numPr>
              <w:ind w:left="426" w:hanging="426"/>
              <w:rPr>
                <w:rFonts w:ascii="Verdana" w:hAnsi="Verdana" w:cs="Consolas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Business requirement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hint="default" w:ascii="Verdana" w:hAnsi="Verdana" w:cs="Consolas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szCs w:val="21"/>
                <w:lang w:val="en-US" w:eastAsia="zh-CN"/>
              </w:rPr>
              <w:t xml:space="preserve">    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="Verdana" w:hAnsi="Verdana" w:eastAsia="宋体" w:cs="Consolas"/>
                <w:sz w:val="20"/>
                <w:szCs w:val="20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POS 、Android ACO记录支付超时信息上传至BS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="Verdana" w:hAnsi="Verdana" w:eastAsia="宋体" w:cs="Consolas"/>
                <w:sz w:val="20"/>
                <w:szCs w:val="20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BS新加支付超时汇总报表</w:t>
            </w:r>
          </w:p>
          <w:p>
            <w:pPr>
              <w:pStyle w:val="10"/>
              <w:numPr>
                <w:ilvl w:val="0"/>
                <w:numId w:val="1"/>
              </w:numPr>
              <w:ind w:left="426" w:hanging="426"/>
              <w:rPr>
                <w:rFonts w:cs="Arial"/>
                <w:b/>
                <w:szCs w:val="21"/>
                <w:lang w:val="zh-CN"/>
              </w:rPr>
            </w:pPr>
            <w:r>
              <w:rPr>
                <w:rFonts w:cs="Arial"/>
                <w:b/>
                <w:szCs w:val="21"/>
                <w:lang w:val="zh-CN"/>
              </w:rPr>
              <w:t>Function specification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="Calibri" w:hAnsi="Calibri" w:eastAsia="宋体"/>
                <w:bCs/>
                <w:vanish/>
                <w:color w:val="000000"/>
                <w:szCs w:val="22"/>
              </w:rPr>
            </w:pPr>
          </w:p>
          <w:p>
            <w:pPr>
              <w:pStyle w:val="10"/>
              <w:numPr>
                <w:ilvl w:val="0"/>
                <w:numId w:val="3"/>
              </w:numPr>
              <w:rPr>
                <w:rFonts w:ascii="Calibri" w:hAnsi="Calibri" w:eastAsia="宋体"/>
                <w:bCs/>
                <w:vanish/>
                <w:color w:val="000000"/>
                <w:szCs w:val="22"/>
              </w:rPr>
            </w:pPr>
          </w:p>
          <w:p>
            <w:pPr>
              <w:pStyle w:val="10"/>
              <w:numPr>
                <w:ilvl w:val="1"/>
                <w:numId w:val="3"/>
              </w:numPr>
              <w:rPr>
                <w:rFonts w:hint="eastAsia" w:ascii="Calibri" w:hAnsi="Calibri" w:eastAsia="宋体"/>
                <w:bCs/>
                <w:color w:val="000000"/>
                <w:szCs w:val="22"/>
                <w:lang w:eastAsia="zh-CN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POS变更点：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  <w:lang w:eastAsia="zh-CN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eastAsia="zh-CN"/>
              </w:rPr>
              <w:t>在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POS后台系统创建定时任务，定时获取门店交易数据，判断是否交易超时，汇总交易超时交易数据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</w:p>
          <w:p>
            <w:pPr>
              <w:pStyle w:val="10"/>
              <w:numPr>
                <w:ilvl w:val="1"/>
                <w:numId w:val="3"/>
              </w:numPr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ACO变更点：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eastAsia="zh-CN"/>
              </w:rPr>
              <w:t>在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ACO后台系统创建定时任务，定时获取ACO交易数据，验证交易是否超时，汇总交易超时交易数据，通过接口进行数据上传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</w:pP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接口字段</w:t>
            </w:r>
          </w:p>
          <w:tbl>
            <w:tblPr>
              <w:tblStyle w:val="6"/>
              <w:tblW w:w="702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35"/>
              <w:gridCol w:w="1537"/>
              <w:gridCol w:w="1886"/>
              <w:gridCol w:w="13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字段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字段描述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字段长度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lRetailStoreID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门店号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lWorkstationNmbr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机器号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Arial" w:hAnsi="Arial" w:eastAsia="宋体" w:cs="Arial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jc w:val="center"/>
                    <w:rPr>
                      <w:rFonts w:hint="default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alibri" w:hAnsi="Calibri" w:eastAsia="宋体"/>
                      <w:bCs/>
                      <w:color w:val="000000"/>
                      <w:szCs w:val="22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lTaCreatedOperatorID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收银员号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szDate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日期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szTime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时间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szBusinessDate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业务日期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lTaNmbr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TA号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/>
                    </w:rPr>
                    <w:t>szPaymentStartTime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支付开始时间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255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szPaymentEndTime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支付结束时间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255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szOrderID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支付平台订单号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szOrderNo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订单号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szPayCode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嘉利支付编码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szTransactionID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支付平台交易号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255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dPayMoney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支付金额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dTaPaid</w:t>
                  </w:r>
                </w:p>
              </w:tc>
              <w:tc>
                <w:tcPr>
                  <w:tcW w:w="1537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交易金额</w:t>
                  </w:r>
                </w:p>
              </w:tc>
              <w:tc>
                <w:tcPr>
                  <w:tcW w:w="1886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1371" w:type="dxa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szPayMethod</w:t>
                  </w:r>
                </w:p>
              </w:tc>
              <w:tc>
                <w:tcPr>
                  <w:tcW w:w="1537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支付方式</w:t>
                  </w:r>
                </w:p>
              </w:tc>
              <w:tc>
                <w:tcPr>
                  <w:tcW w:w="1886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nvarchar</w:t>
                  </w:r>
                </w:p>
              </w:tc>
              <w:tc>
                <w:tcPr>
                  <w:tcW w:w="13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35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szPayStatus</w:t>
                  </w:r>
                </w:p>
              </w:tc>
              <w:tc>
                <w:tcPr>
                  <w:tcW w:w="1537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支付状态</w:t>
                  </w:r>
                </w:p>
              </w:tc>
              <w:tc>
                <w:tcPr>
                  <w:tcW w:w="1886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13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pStyle w:val="10"/>
              <w:numPr>
                <w:ilvl w:val="0"/>
                <w:numId w:val="0"/>
              </w:numP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</w:pPr>
          </w:p>
          <w:p>
            <w:pPr>
              <w:pStyle w:val="10"/>
              <w:numPr>
                <w:ilvl w:val="1"/>
                <w:numId w:val="3"/>
              </w:numPr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eastAsia="zh-CN"/>
              </w:rPr>
              <w:t>数据库变更点：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eastAsia="zh-CN"/>
              </w:rPr>
              <w:t>数据库添加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PaymentTimeOut表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default" w:ascii="Calibri" w:hAnsi="Calibri" w:eastAsia="宋体"/>
                <w:bCs/>
                <w:color w:val="000000"/>
                <w:szCs w:val="22"/>
                <w:lang w:val="en-US" w:eastAsia="zh-CN"/>
              </w:rPr>
            </w:pPr>
          </w:p>
          <w:p>
            <w:pPr>
              <w:pStyle w:val="10"/>
              <w:numPr>
                <w:ilvl w:val="1"/>
                <w:numId w:val="3"/>
              </w:numPr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BS变更点：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1&gt;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</w:rPr>
              <w:t>在TA文件中增加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  <w:lang w:eastAsia="zh-CN"/>
              </w:rPr>
              <w:t>支付超时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</w:rPr>
              <w:t>节点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 w:firstLine="210" w:firstLineChars="100"/>
              <w:rPr>
                <w:rFonts w:hint="default" w:ascii="Calibri" w:hAnsi="Calibri" w:eastAsia="宋体"/>
                <w:bCs/>
                <w:color w:val="000000"/>
                <w:szCs w:val="22"/>
                <w:lang w:val="en-US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</w:rPr>
              <w:t>节点增加字段Is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PaymentTimeOut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</w:rPr>
              <w:t>标识是否为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  <w:lang w:eastAsia="zh-CN"/>
              </w:rPr>
              <w:t>支付超时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2&gt;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</w:rPr>
              <w:t>TA文件上传至BS server，解析节点到bs数据库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</w:rPr>
              <w:t>BS新增表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PaymentTimeOut</w:t>
            </w:r>
            <w:r>
              <w:rPr>
                <w:rFonts w:hint="eastAsia" w:ascii="Calibri" w:hAnsi="Calibri" w:eastAsia="宋体"/>
                <w:bCs/>
                <w:color w:val="000000"/>
                <w:szCs w:val="22"/>
              </w:rPr>
              <w:t xml:space="preserve"> 储存节点信息。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</w:rPr>
            </w:pP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ascii="Calibri" w:hAnsi="Calibri" w:eastAsia="宋体"/>
                <w:bCs/>
                <w:color w:val="000000"/>
                <w:szCs w:val="22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3&gt;BS增加新的节点支付超时</w:t>
            </w:r>
          </w:p>
          <w:p>
            <w:pPr>
              <w:pStyle w:val="10"/>
              <w:numPr>
                <w:ilvl w:val="0"/>
                <w:numId w:val="0"/>
              </w:numPr>
              <w:rPr>
                <w:rFonts w:ascii="Calibri" w:hAnsi="Calibri" w:eastAsia="宋体"/>
                <w:bCs/>
                <w:color w:val="000000"/>
                <w:szCs w:val="22"/>
              </w:rPr>
            </w:pP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  <w:t>4&gt;双击节点进入新添加筛选界面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 w:ascii="Calibri" w:hAnsi="Calibri" w:eastAsia="宋体"/>
                <w:bCs/>
                <w:color w:val="000000"/>
                <w:szCs w:val="22"/>
                <w:lang w:val="en-US" w:eastAsia="zh-CN"/>
              </w:rPr>
            </w:pPr>
          </w:p>
          <w:p>
            <w:pPr>
              <w:pStyle w:val="10"/>
              <w:numPr>
                <w:ilvl w:val="0"/>
                <w:numId w:val="4"/>
              </w:numPr>
              <w:ind w:left="42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十七个字段（门店号、机器号、收银员号、日期、时间、业务日期、TA号、支付开始时间、支付结束·时间、支付平台订单号、订单号、嘉利支付编码、支付平台交易号、支付金额、交易金额、支付方式、支付状态）</w:t>
            </w:r>
          </w:p>
          <w:p>
            <w:pPr>
              <w:pStyle w:val="10"/>
              <w:numPr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10"/>
              <w:numPr>
                <w:ilvl w:val="1"/>
                <w:numId w:val="3"/>
              </w:numPr>
              <w:ind w:left="992" w:leftChars="0" w:hanging="567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TPCS变更点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交易结束时通过交易超时接口传交易超时信息给SPIN</w:t>
            </w:r>
          </w:p>
          <w:p>
            <w:pPr>
              <w:pStyle w:val="1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pStyle w:val="10"/>
              <w:numPr>
                <w:ilvl w:val="1"/>
                <w:numId w:val="3"/>
              </w:numPr>
              <w:ind w:left="992" w:leftChars="0" w:hanging="567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SPIN变更点</w:t>
            </w:r>
          </w:p>
          <w:p>
            <w:pPr>
              <w:pStyle w:val="10"/>
              <w:numPr>
                <w:ilvl w:val="0"/>
                <w:numId w:val="0"/>
              </w:numPr>
              <w:ind w:left="425" w:leftChars="0"/>
              <w:rPr>
                <w:rFonts w:hint="eastAsia"/>
                <w:lang w:val="en-US" w:eastAsia="zh-CN"/>
              </w:rPr>
            </w:pPr>
          </w:p>
          <w:p>
            <w:pPr>
              <w:pStyle w:val="1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pStyle w:val="10"/>
              <w:ind w:left="425"/>
              <w:rPr>
                <w:rFonts w:hint="default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Calibri" w:hAnsi="Calibri" w:eastAsia="Songti SC Regular" w:cs="Calibri"/>
                <w:color w:val="1049BC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9"/>
              <w:jc w:val="center"/>
              <w:rPr>
                <w:sz w:val="16"/>
              </w:rPr>
            </w:pPr>
            <w:r>
              <w:rPr>
                <w:sz w:val="16"/>
              </w:rPr>
              <w:t>Beenefit/Reason For Changes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48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ind w:left="0"/>
              <w:rPr>
                <w:rFonts w:ascii="Consolas" w:hAnsi="Consolas" w:cs="Consolas"/>
              </w:rPr>
            </w:pPr>
          </w:p>
          <w:p>
            <w:pPr>
              <w:pStyle w:val="10"/>
              <w:ind w:left="0"/>
              <w:rPr>
                <w:rFonts w:ascii="Consolas" w:hAnsi="Consolas" w:cs="Consola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FOLLOWING AREAS ARE FOR AISINO-WINCOR USE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Approval For Investigation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7310" w:type="dxa"/>
            <w:gridSpan w:val="8"/>
            <w:tcBorders>
              <w:left w:val="single" w:color="auto" w:sz="4" w:space="0"/>
            </w:tcBorders>
          </w:tcPr>
          <w:p>
            <w:pPr>
              <w:pStyle w:val="8"/>
            </w:pPr>
            <w:r>
              <w:t xml:space="preserve">Project Manager: </w:t>
            </w:r>
          </w:p>
        </w:tc>
        <w:tc>
          <w:tcPr>
            <w:tcW w:w="2338" w:type="dxa"/>
            <w:gridSpan w:val="2"/>
            <w:tcBorders>
              <w:right w:val="single" w:color="auto" w:sz="4" w:space="0"/>
            </w:tcBorders>
          </w:tcPr>
          <w:p>
            <w:pPr>
              <w:pStyle w:val="8"/>
            </w:pPr>
            <w:r>
              <w:t xml:space="preserve">Date: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48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color w:val="auto"/>
              </w:rPr>
            </w:pPr>
            <w:r>
              <w:rPr>
                <w:color w:val="auto"/>
              </w:rPr>
              <w:t xml:space="preserve">Approved:        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Yes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9"/>
              <w:rPr>
                <w:sz w:val="16"/>
                <w:lang w:val="en-AU"/>
              </w:rPr>
            </w:pPr>
            <w:r>
              <w:rPr>
                <w:sz w:val="16"/>
              </w:rPr>
              <w:t>Investigation Results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7310" w:type="dxa"/>
            <w:gridSpan w:val="8"/>
            <w:tcBorders>
              <w:left w:val="single" w:color="auto" w:sz="4" w:space="0"/>
            </w:tcBorders>
          </w:tcPr>
          <w:p>
            <w:pPr>
              <w:pStyle w:val="8"/>
            </w:pPr>
            <w:r>
              <w:t xml:space="preserve">Investigated By: </w:t>
            </w:r>
          </w:p>
        </w:tc>
        <w:tc>
          <w:tcPr>
            <w:tcW w:w="2338" w:type="dxa"/>
            <w:gridSpan w:val="2"/>
            <w:tcBorders>
              <w:right w:val="single" w:color="auto" w:sz="4" w:space="0"/>
            </w:tcBorders>
          </w:tcPr>
          <w:p>
            <w:pPr>
              <w:pStyle w:val="8"/>
            </w:pPr>
            <w:r>
              <w:rPr>
                <w:lang w:val="fr-FR"/>
              </w:rPr>
              <w:t>Date:</w:t>
            </w:r>
            <w: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9648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908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2"/>
              <w:rPr>
                <w:rFonts w:ascii="Verdana" w:hAnsi="Verdana"/>
                <w:sz w:val="16"/>
              </w:rPr>
            </w:pPr>
          </w:p>
          <w:p>
            <w:pPr>
              <w:pStyle w:val="2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Estimated Efforts</w:t>
            </w:r>
          </w:p>
          <w:p>
            <w:pPr>
              <w:pStyle w:val="2"/>
              <w:rPr>
                <w:b/>
                <w:bCs/>
              </w:rPr>
            </w:pPr>
            <w:r>
              <w:rPr>
                <w:rFonts w:ascii="Verdana" w:hAnsi="Verdana"/>
                <w:sz w:val="16"/>
              </w:rPr>
              <w:t>(Mandays</w:t>
            </w:r>
            <w:r>
              <w:rPr>
                <w:rFonts w:ascii="Verdana" w:hAnsi="Verdana"/>
                <w:b/>
                <w:bCs/>
                <w:sz w:val="16"/>
              </w:rPr>
              <w:t>)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</w:tcBorders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Management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</w:tcBorders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Analysis</w:t>
            </w: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pStyle w:val="2"/>
              <w:jc w:val="center"/>
            </w:pPr>
            <w:r>
              <w:rPr>
                <w:rFonts w:ascii="Verdana" w:hAnsi="Verdana"/>
                <w:sz w:val="16"/>
              </w:rPr>
              <w:t>Development</w:t>
            </w:r>
          </w:p>
        </w:tc>
        <w:tc>
          <w:tcPr>
            <w:tcW w:w="1530" w:type="dxa"/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</w:pPr>
            <w:r>
              <w:rPr>
                <w:rFonts w:ascii="Verdana" w:hAnsi="Verdana"/>
                <w:sz w:val="16"/>
              </w:rPr>
              <w:t>QA / SIT</w:t>
            </w:r>
          </w:p>
        </w:tc>
        <w:tc>
          <w:tcPr>
            <w:tcW w:w="153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UAT/Pilot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1908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2"/>
            </w:pPr>
          </w:p>
        </w:tc>
        <w:tc>
          <w:tcPr>
            <w:tcW w:w="1620" w:type="dxa"/>
            <w:gridSpan w:val="2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620" w:type="dxa"/>
            <w:gridSpan w:val="2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eastAsia="宋体"/>
                <w:lang w:val="en-US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530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53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color w:val="auto"/>
              </w:rPr>
            </w:pPr>
            <w:r>
              <w:rPr>
                <w:color w:val="auto"/>
              </w:rPr>
              <w:t xml:space="preserve">Chargeable:       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Yes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No</w:t>
            </w:r>
          </w:p>
        </w:tc>
        <w:tc>
          <w:tcPr>
            <w:tcW w:w="45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eastAsia="宋体"/>
                <w:color w:val="auto"/>
                <w:lang w:eastAsia="zh-CN"/>
              </w:rPr>
            </w:pPr>
            <w:r>
              <w:rPr>
                <w:color w:val="auto"/>
              </w:rPr>
              <w:t xml:space="preserve">Total Man-days: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964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Conditions: NIL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648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eastAsiaTheme="minorEastAsia"/>
                <w:color w:val="auto"/>
                <w:lang w:eastAsia="zh-CN"/>
              </w:rPr>
            </w:pPr>
            <w:r>
              <w:rPr>
                <w:rFonts w:hint="eastAsia" w:eastAsiaTheme="minorEastAsia"/>
                <w:color w:val="auto"/>
                <w:lang w:eastAsia="zh-CN"/>
              </w:rPr>
              <w:t>(</w:t>
            </w:r>
            <w:r>
              <w:rPr>
                <w:rFonts w:eastAsiaTheme="minorEastAsia"/>
                <w:color w:val="auto"/>
                <w:lang w:eastAsia="zh-CN"/>
              </w:rPr>
              <w:t>comments</w:t>
            </w:r>
            <w:r>
              <w:rPr>
                <w:rFonts w:hint="eastAsia" w:eastAsiaTheme="minorEastAsia"/>
                <w:color w:val="auto"/>
                <w:lang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4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jc w:val="center"/>
              <w:rPr>
                <w:sz w:val="16"/>
              </w:rPr>
            </w:pPr>
            <w:r>
              <w:rPr>
                <w:sz w:val="16"/>
              </w:rPr>
              <w:t>FOLLOWING AREAS ARE FOR CUSTOMER USE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64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Approval For Change Request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5"/>
            <w:tcBorders>
              <w:left w:val="single" w:color="auto" w:sz="4" w:space="0"/>
            </w:tcBorders>
          </w:tcPr>
          <w:p>
            <w:pPr>
              <w:pStyle w:val="8"/>
              <w:rPr>
                <w:color w:val="auto"/>
              </w:rPr>
            </w:pPr>
            <w:r>
              <w:rPr>
                <w:color w:val="auto"/>
              </w:rPr>
              <w:t xml:space="preserve">Person In Charge: </w:t>
            </w:r>
          </w:p>
        </w:tc>
        <w:tc>
          <w:tcPr>
            <w:tcW w:w="4500" w:type="dxa"/>
            <w:gridSpan w:val="5"/>
            <w:tcBorders>
              <w:right w:val="single" w:color="auto" w:sz="4" w:space="0"/>
            </w:tcBorders>
          </w:tcPr>
          <w:p>
            <w:pPr>
              <w:pStyle w:val="8"/>
              <w:rPr>
                <w:color w:val="auto"/>
              </w:rPr>
            </w:pPr>
            <w:r>
              <w:rPr>
                <w:color w:val="auto"/>
              </w:rPr>
              <w:t xml:space="preserve">Date: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5"/>
            <w:tcBorders>
              <w:left w:val="single" w:color="auto" w:sz="4" w:space="0"/>
            </w:tcBorders>
          </w:tcPr>
          <w:p>
            <w:pPr>
              <w:pStyle w:val="8"/>
              <w:rPr>
                <w:color w:val="auto"/>
              </w:rPr>
            </w:pPr>
            <w:r>
              <w:rPr>
                <w:color w:val="auto"/>
              </w:rPr>
              <w:t xml:space="preserve">Signature: </w:t>
            </w:r>
          </w:p>
        </w:tc>
        <w:tc>
          <w:tcPr>
            <w:tcW w:w="4500" w:type="dxa"/>
            <w:gridSpan w:val="5"/>
            <w:tcBorders>
              <w:right w:val="single" w:color="auto" w:sz="4" w:space="0"/>
            </w:tcBorders>
          </w:tcPr>
          <w:p>
            <w:pPr>
              <w:pStyle w:val="8"/>
              <w:rPr>
                <w:color w:val="auto"/>
              </w:rPr>
            </w:pPr>
            <w:r>
              <w:rPr>
                <w:color w:val="auto"/>
              </w:rPr>
              <w:t xml:space="preserve">Company Stamp: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648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ngti SC Regular">
    <w:altName w:val="微软雅黑"/>
    <w:panose1 w:val="00000000000000000000"/>
    <w:charset w:val="50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6EDBB5"/>
    <w:multiLevelType w:val="singleLevel"/>
    <w:tmpl w:val="E36EDBB5"/>
    <w:lvl w:ilvl="0" w:tentative="0">
      <w:start w:val="5"/>
      <w:numFmt w:val="decimal"/>
      <w:suff w:val="nothing"/>
      <w:lvlText w:val="%1&gt;"/>
      <w:lvlJc w:val="left"/>
    </w:lvl>
  </w:abstractNum>
  <w:abstractNum w:abstractNumId="1">
    <w:nsid w:val="23496475"/>
    <w:multiLevelType w:val="multilevel"/>
    <w:tmpl w:val="2349647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BAC3E44"/>
    <w:multiLevelType w:val="multilevel"/>
    <w:tmpl w:val="4BAC3E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F7D27F1"/>
    <w:multiLevelType w:val="multilevel"/>
    <w:tmpl w:val="7F7D27F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16C"/>
    <w:rsid w:val="00536429"/>
    <w:rsid w:val="007D7A4C"/>
    <w:rsid w:val="00972B1C"/>
    <w:rsid w:val="00B70763"/>
    <w:rsid w:val="00BD3DC9"/>
    <w:rsid w:val="00D07F9F"/>
    <w:rsid w:val="017E14AA"/>
    <w:rsid w:val="01A45E5D"/>
    <w:rsid w:val="02410826"/>
    <w:rsid w:val="0536162E"/>
    <w:rsid w:val="05960744"/>
    <w:rsid w:val="05DF0DB3"/>
    <w:rsid w:val="079D4C1B"/>
    <w:rsid w:val="08CD3814"/>
    <w:rsid w:val="0CE5077E"/>
    <w:rsid w:val="0E6D6FE9"/>
    <w:rsid w:val="10A323F2"/>
    <w:rsid w:val="11F602D8"/>
    <w:rsid w:val="134F20CC"/>
    <w:rsid w:val="13A67D1F"/>
    <w:rsid w:val="15657177"/>
    <w:rsid w:val="16DB19FA"/>
    <w:rsid w:val="17E07F36"/>
    <w:rsid w:val="17F23684"/>
    <w:rsid w:val="18366EC4"/>
    <w:rsid w:val="183D521C"/>
    <w:rsid w:val="1969613D"/>
    <w:rsid w:val="1E6061FC"/>
    <w:rsid w:val="1EBB564E"/>
    <w:rsid w:val="1FBA07DA"/>
    <w:rsid w:val="203B6F52"/>
    <w:rsid w:val="206644C5"/>
    <w:rsid w:val="20877A3A"/>
    <w:rsid w:val="217145E8"/>
    <w:rsid w:val="21715472"/>
    <w:rsid w:val="26B27242"/>
    <w:rsid w:val="28AD62F8"/>
    <w:rsid w:val="28B41477"/>
    <w:rsid w:val="28B866F3"/>
    <w:rsid w:val="2B9D70AA"/>
    <w:rsid w:val="2BD5040D"/>
    <w:rsid w:val="2D527576"/>
    <w:rsid w:val="2D803DD9"/>
    <w:rsid w:val="33897467"/>
    <w:rsid w:val="34930A0D"/>
    <w:rsid w:val="34A46162"/>
    <w:rsid w:val="35844FD9"/>
    <w:rsid w:val="36FB6246"/>
    <w:rsid w:val="387D4310"/>
    <w:rsid w:val="38945CA9"/>
    <w:rsid w:val="3AE446D0"/>
    <w:rsid w:val="3B772464"/>
    <w:rsid w:val="3B8E521E"/>
    <w:rsid w:val="3DD0486A"/>
    <w:rsid w:val="405C1775"/>
    <w:rsid w:val="4144470A"/>
    <w:rsid w:val="41704403"/>
    <w:rsid w:val="459D55AB"/>
    <w:rsid w:val="461A6FC0"/>
    <w:rsid w:val="4658708F"/>
    <w:rsid w:val="468C0068"/>
    <w:rsid w:val="478813B0"/>
    <w:rsid w:val="4B496C14"/>
    <w:rsid w:val="4CBE7855"/>
    <w:rsid w:val="4D7B3614"/>
    <w:rsid w:val="4E4301D2"/>
    <w:rsid w:val="50147D7D"/>
    <w:rsid w:val="506D650F"/>
    <w:rsid w:val="521321D9"/>
    <w:rsid w:val="52871C84"/>
    <w:rsid w:val="5BB61C36"/>
    <w:rsid w:val="5CCD0D5D"/>
    <w:rsid w:val="5DFC3841"/>
    <w:rsid w:val="62F870A3"/>
    <w:rsid w:val="64B7318C"/>
    <w:rsid w:val="652B5733"/>
    <w:rsid w:val="668F4166"/>
    <w:rsid w:val="69C83F21"/>
    <w:rsid w:val="6A626AC3"/>
    <w:rsid w:val="6AC7337E"/>
    <w:rsid w:val="6BFA13D2"/>
    <w:rsid w:val="6C1E6EB1"/>
    <w:rsid w:val="6D0E1EF4"/>
    <w:rsid w:val="6D146FB3"/>
    <w:rsid w:val="6D8A44F5"/>
    <w:rsid w:val="6D9A2709"/>
    <w:rsid w:val="6EB15A6D"/>
    <w:rsid w:val="71E9474A"/>
    <w:rsid w:val="71EF3308"/>
    <w:rsid w:val="754D2E3E"/>
    <w:rsid w:val="764260D7"/>
    <w:rsid w:val="76AB04F0"/>
    <w:rsid w:val="76EB594F"/>
    <w:rsid w:val="77220582"/>
    <w:rsid w:val="796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  <w:lang w:val="en-AU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Text"/>
    <w:qFormat/>
    <w:uiPriority w:val="0"/>
    <w:pPr>
      <w:widowControl w:val="0"/>
      <w:spacing w:before="60" w:after="120"/>
    </w:pPr>
    <w:rPr>
      <w:rFonts w:ascii="Verdana" w:hAnsi="Verdana" w:eastAsia="Times New Roman" w:cs="Times New Roman"/>
      <w:color w:val="000000"/>
      <w:sz w:val="18"/>
      <w:lang w:val="en-US" w:eastAsia="en-US" w:bidi="ar-SA"/>
    </w:rPr>
  </w:style>
  <w:style w:type="paragraph" w:customStyle="1" w:styleId="9">
    <w:name w:val="Table Heading"/>
    <w:basedOn w:val="1"/>
    <w:qFormat/>
    <w:uiPriority w:val="0"/>
    <w:pPr>
      <w:spacing w:before="40" w:after="40"/>
    </w:pPr>
    <w:rPr>
      <w:rFonts w:ascii="Verdana" w:hAnsi="Verdana" w:cs="Arial"/>
      <w:b/>
      <w:sz w:val="24"/>
      <w:szCs w:val="20"/>
    </w:rPr>
  </w:style>
  <w:style w:type="paragraph" w:styleId="10">
    <w:name w:val="List Paragraph"/>
    <w:basedOn w:val="1"/>
    <w:qFormat/>
    <w:uiPriority w:val="72"/>
    <w:pPr>
      <w:ind w:left="720"/>
      <w:contextualSpacing/>
    </w:pPr>
  </w:style>
  <w:style w:type="character" w:customStyle="1" w:styleId="11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font71"/>
    <w:basedOn w:val="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4">
    <w:name w:val="font21"/>
    <w:basedOn w:val="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221</Words>
  <Characters>1260</Characters>
  <Lines>10</Lines>
  <Paragraphs>2</Paragraphs>
  <TotalTime>15</TotalTime>
  <ScaleCrop>false</ScaleCrop>
  <LinksUpToDate>false</LinksUpToDate>
  <CharactersWithSpaces>1479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2019-11-05T03:07:00Z</dcterms:created>
  <dc:creator>cunli_yu_ext</dc:creator>
  <cp:lastModifiedBy>不逝丶流光</cp:lastModifiedBy>
  <dcterms:modified xsi:type="dcterms:W3CDTF">2020-12-14T06:35:07Z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