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9"/>
        <w:gridCol w:w="2268"/>
        <w:gridCol w:w="5103"/>
        <w:gridCol w:w="1134"/>
        <w:gridCol w:w="1134"/>
        <w:gridCol w:w="3524"/>
      </w:tblGrid>
      <w:tr w:rsidR="00484155" w:rsidRPr="00B64ABD" w:rsidTr="00B64ABD">
        <w:tc>
          <w:tcPr>
            <w:tcW w:w="323" w:type="pct"/>
          </w:tcPr>
          <w:p w:rsidR="007763A2" w:rsidRPr="00B64ABD" w:rsidRDefault="007763A2">
            <w:pPr>
              <w:ind w:right="39"/>
              <w:rPr>
                <w:rFonts w:hAnsi="宋体"/>
                <w:b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806" w:type="pct"/>
          </w:tcPr>
          <w:p w:rsidR="007763A2" w:rsidRPr="00B64ABD" w:rsidRDefault="007763A2">
            <w:pPr>
              <w:ind w:right="39"/>
              <w:rPr>
                <w:rFonts w:hAnsi="宋体"/>
                <w:b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/>
                <w:bCs/>
                <w:sz w:val="24"/>
                <w:szCs w:val="24"/>
              </w:rPr>
              <w:t>事件描述</w:t>
            </w:r>
          </w:p>
        </w:tc>
        <w:tc>
          <w:tcPr>
            <w:tcW w:w="1813" w:type="pct"/>
          </w:tcPr>
          <w:p w:rsidR="007763A2" w:rsidRPr="00B64ABD" w:rsidRDefault="007763A2">
            <w:pPr>
              <w:ind w:right="39"/>
              <w:rPr>
                <w:rFonts w:hAnsi="宋体"/>
                <w:b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/>
                <w:bCs/>
                <w:sz w:val="24"/>
                <w:szCs w:val="24"/>
              </w:rPr>
              <w:t>根本原因</w:t>
            </w:r>
          </w:p>
        </w:tc>
        <w:tc>
          <w:tcPr>
            <w:tcW w:w="403" w:type="pct"/>
          </w:tcPr>
          <w:p w:rsidR="007763A2" w:rsidRPr="00B64ABD" w:rsidRDefault="007763A2">
            <w:pPr>
              <w:ind w:right="39"/>
              <w:rPr>
                <w:rFonts w:hAnsi="宋体"/>
                <w:b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403" w:type="pct"/>
          </w:tcPr>
          <w:p w:rsidR="007763A2" w:rsidRPr="00B64ABD" w:rsidRDefault="007763A2">
            <w:pPr>
              <w:ind w:right="39"/>
              <w:rPr>
                <w:rFonts w:hAnsi="宋体"/>
                <w:b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/>
                <w:bCs/>
                <w:sz w:val="24"/>
                <w:szCs w:val="24"/>
              </w:rPr>
              <w:t>影响</w:t>
            </w:r>
          </w:p>
        </w:tc>
        <w:tc>
          <w:tcPr>
            <w:tcW w:w="1252" w:type="pct"/>
          </w:tcPr>
          <w:p w:rsidR="007763A2" w:rsidRPr="00B64ABD" w:rsidRDefault="007763A2">
            <w:pPr>
              <w:ind w:right="39"/>
              <w:rPr>
                <w:rFonts w:hAnsi="宋体"/>
                <w:b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/>
                <w:bCs/>
                <w:sz w:val="24"/>
                <w:szCs w:val="24"/>
              </w:rPr>
              <w:t>应对策略</w:t>
            </w:r>
          </w:p>
        </w:tc>
      </w:tr>
      <w:tr w:rsidR="00B64ABD" w:rsidRPr="00B64ABD" w:rsidTr="00B64ABD">
        <w:tc>
          <w:tcPr>
            <w:tcW w:w="323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R1</w:t>
            </w:r>
          </w:p>
        </w:tc>
        <w:tc>
          <w:tcPr>
            <w:tcW w:w="806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进入市场缓慢</w:t>
            </w:r>
          </w:p>
        </w:tc>
        <w:tc>
          <w:tcPr>
            <w:tcW w:w="1813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营销方法不当</w:t>
            </w:r>
          </w:p>
        </w:tc>
        <w:tc>
          <w:tcPr>
            <w:tcW w:w="403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商业风险</w:t>
            </w:r>
          </w:p>
        </w:tc>
        <w:tc>
          <w:tcPr>
            <w:tcW w:w="403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252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雇用专业营销团队进行市场推广</w:t>
            </w:r>
          </w:p>
        </w:tc>
      </w:tr>
      <w:tr w:rsidR="00B64ABD" w:rsidRPr="00B64ABD" w:rsidTr="00B64ABD">
        <w:tc>
          <w:tcPr>
            <w:tcW w:w="323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R2</w:t>
            </w:r>
          </w:p>
        </w:tc>
        <w:tc>
          <w:tcPr>
            <w:tcW w:w="806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用户使用率低</w:t>
            </w:r>
          </w:p>
        </w:tc>
        <w:tc>
          <w:tcPr>
            <w:tcW w:w="1813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产品设计出现漏洞，导致使用不便</w:t>
            </w:r>
          </w:p>
        </w:tc>
        <w:tc>
          <w:tcPr>
            <w:tcW w:w="403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流程风险</w:t>
            </w:r>
          </w:p>
        </w:tc>
        <w:tc>
          <w:tcPr>
            <w:tcW w:w="403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高</w:t>
            </w:r>
          </w:p>
        </w:tc>
        <w:tc>
          <w:tcPr>
            <w:tcW w:w="1252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color w:val="000000"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color w:val="000000"/>
                <w:sz w:val="24"/>
                <w:szCs w:val="24"/>
              </w:rPr>
              <w:t>深入分析用户群体特点和需求，改进功能，设计出符合用户的平台</w:t>
            </w:r>
          </w:p>
        </w:tc>
      </w:tr>
      <w:tr w:rsidR="00B64ABD" w:rsidRPr="00B64ABD" w:rsidTr="00B64ABD">
        <w:tc>
          <w:tcPr>
            <w:tcW w:w="323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R3</w:t>
            </w:r>
          </w:p>
        </w:tc>
        <w:tc>
          <w:tcPr>
            <w:tcW w:w="806" w:type="pct"/>
          </w:tcPr>
          <w:p w:rsidR="007763A2" w:rsidRPr="00B64ABD" w:rsidRDefault="00BC5161">
            <w:pPr>
              <w:ind w:right="39"/>
              <w:rPr>
                <w:rFonts w:ascii="Calibri" w:hAnsi="Calibri"/>
                <w:sz w:val="24"/>
                <w:szCs w:val="24"/>
              </w:rPr>
            </w:pPr>
            <w:r w:rsidRPr="00B64ABD">
              <w:rPr>
                <w:rFonts w:ascii="Calibri" w:hAnsi="Calibri" w:hint="eastAsia"/>
                <w:sz w:val="24"/>
                <w:szCs w:val="24"/>
              </w:rPr>
              <w:t>产品上线后损失不减反增</w:t>
            </w:r>
          </w:p>
        </w:tc>
        <w:tc>
          <w:tcPr>
            <w:tcW w:w="1813" w:type="pct"/>
          </w:tcPr>
          <w:p w:rsidR="007763A2" w:rsidRPr="00B64ABD" w:rsidRDefault="00F95163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由于实际的市场需求难以确定或者市场预测的失误,当推出所生产的新产品后,使得产品</w:t>
            </w:r>
            <w:r w:rsidR="00BC5161" w:rsidRPr="00B64ABD">
              <w:rPr>
                <w:rFonts w:hAnsi="宋体" w:hint="eastAsia"/>
                <w:bCs/>
                <w:sz w:val="24"/>
                <w:szCs w:val="24"/>
              </w:rPr>
              <w:t>功能远大于用户所需，增加负担</w:t>
            </w:r>
          </w:p>
        </w:tc>
        <w:tc>
          <w:tcPr>
            <w:tcW w:w="403" w:type="pct"/>
          </w:tcPr>
          <w:p w:rsidR="007763A2" w:rsidRPr="00B64ABD" w:rsidRDefault="00F95163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市场</w:t>
            </w:r>
            <w:r w:rsidR="007763A2" w:rsidRPr="00B64ABD">
              <w:rPr>
                <w:rFonts w:hAnsi="宋体" w:hint="eastAsia"/>
                <w:bCs/>
                <w:sz w:val="24"/>
                <w:szCs w:val="24"/>
              </w:rPr>
              <w:t>风险</w:t>
            </w:r>
          </w:p>
        </w:tc>
        <w:tc>
          <w:tcPr>
            <w:tcW w:w="403" w:type="pct"/>
          </w:tcPr>
          <w:p w:rsidR="007763A2" w:rsidRPr="00B64ABD" w:rsidRDefault="00AC3FB1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高</w:t>
            </w:r>
          </w:p>
        </w:tc>
        <w:tc>
          <w:tcPr>
            <w:tcW w:w="1252" w:type="pct"/>
          </w:tcPr>
          <w:p w:rsidR="007763A2" w:rsidRPr="00B64ABD" w:rsidRDefault="00EB763A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提前调查市场，了解用户，产品完成后，测试工作一定要到位</w:t>
            </w:r>
          </w:p>
        </w:tc>
      </w:tr>
      <w:tr w:rsidR="00B64ABD" w:rsidRPr="00B64ABD" w:rsidTr="00B64ABD">
        <w:tc>
          <w:tcPr>
            <w:tcW w:w="323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R4</w:t>
            </w:r>
          </w:p>
        </w:tc>
        <w:tc>
          <w:tcPr>
            <w:tcW w:w="806" w:type="pct"/>
          </w:tcPr>
          <w:p w:rsidR="007763A2" w:rsidRPr="00B64ABD" w:rsidRDefault="008C4F80">
            <w:pPr>
              <w:ind w:right="39"/>
              <w:rPr>
                <w:rFonts w:ascii="Calibri" w:hAnsi="Calibri"/>
                <w:sz w:val="24"/>
                <w:szCs w:val="24"/>
              </w:rPr>
            </w:pPr>
            <w:r w:rsidRPr="00B64ABD">
              <w:rPr>
                <w:rFonts w:ascii="Calibri" w:hAnsi="Calibri" w:hint="eastAsia"/>
                <w:sz w:val="24"/>
                <w:szCs w:val="24"/>
              </w:rPr>
              <w:t>与其他同类产品相比，缺乏竞争力</w:t>
            </w:r>
          </w:p>
        </w:tc>
        <w:tc>
          <w:tcPr>
            <w:tcW w:w="1813" w:type="pct"/>
          </w:tcPr>
          <w:p w:rsidR="007763A2" w:rsidRPr="00B64ABD" w:rsidRDefault="008C4F80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缺少与其他产品相较的特色功能</w:t>
            </w:r>
          </w:p>
        </w:tc>
        <w:tc>
          <w:tcPr>
            <w:tcW w:w="403" w:type="pct"/>
          </w:tcPr>
          <w:p w:rsidR="007763A2" w:rsidRPr="00B64ABD" w:rsidRDefault="008C4F80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技术</w:t>
            </w:r>
            <w:r w:rsidR="007763A2" w:rsidRPr="00B64ABD">
              <w:rPr>
                <w:rFonts w:hAnsi="宋体" w:hint="eastAsia"/>
                <w:bCs/>
                <w:sz w:val="24"/>
                <w:szCs w:val="24"/>
              </w:rPr>
              <w:t>风险</w:t>
            </w:r>
          </w:p>
        </w:tc>
        <w:tc>
          <w:tcPr>
            <w:tcW w:w="403" w:type="pct"/>
          </w:tcPr>
          <w:p w:rsidR="007763A2" w:rsidRPr="00B64ABD" w:rsidRDefault="00B73EED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中</w:t>
            </w:r>
          </w:p>
        </w:tc>
        <w:tc>
          <w:tcPr>
            <w:tcW w:w="1252" w:type="pct"/>
          </w:tcPr>
          <w:p w:rsidR="007763A2" w:rsidRPr="00B64ABD" w:rsidRDefault="008C4F80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深入挖掘用户需求，设计便于用户的特色功能</w:t>
            </w:r>
          </w:p>
        </w:tc>
      </w:tr>
      <w:tr w:rsidR="00B64ABD" w:rsidRPr="00B64ABD" w:rsidTr="00B64ABD">
        <w:tc>
          <w:tcPr>
            <w:tcW w:w="323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R5</w:t>
            </w:r>
          </w:p>
        </w:tc>
        <w:tc>
          <w:tcPr>
            <w:tcW w:w="806" w:type="pct"/>
          </w:tcPr>
          <w:p w:rsidR="007763A2" w:rsidRPr="00B64ABD" w:rsidRDefault="007763A2">
            <w:pPr>
              <w:ind w:right="39"/>
              <w:rPr>
                <w:rFonts w:ascii="Calibri" w:hAnsi="Calibri"/>
                <w:sz w:val="24"/>
                <w:szCs w:val="24"/>
              </w:rPr>
            </w:pPr>
            <w:r w:rsidRPr="00B64ABD">
              <w:rPr>
                <w:rFonts w:ascii="Calibri" w:hAnsi="Calibri" w:hint="eastAsia"/>
                <w:sz w:val="24"/>
                <w:szCs w:val="24"/>
              </w:rPr>
              <w:t>无法获得足够的推广费用</w:t>
            </w:r>
          </w:p>
        </w:tc>
        <w:tc>
          <w:tcPr>
            <w:tcW w:w="1813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产品快速推广时，需要大量的资金，目前团队不具备，需要寻找投资</w:t>
            </w:r>
          </w:p>
        </w:tc>
        <w:tc>
          <w:tcPr>
            <w:tcW w:w="403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资金风险</w:t>
            </w:r>
          </w:p>
        </w:tc>
        <w:tc>
          <w:tcPr>
            <w:tcW w:w="403" w:type="pct"/>
          </w:tcPr>
          <w:p w:rsidR="007763A2" w:rsidRPr="00B64ABD" w:rsidRDefault="00BE1B36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中</w:t>
            </w:r>
          </w:p>
        </w:tc>
        <w:tc>
          <w:tcPr>
            <w:tcW w:w="1252" w:type="pct"/>
          </w:tcPr>
          <w:p w:rsidR="007763A2" w:rsidRPr="00B64ABD" w:rsidRDefault="00AC3FB1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及时争取引进投资</w:t>
            </w:r>
          </w:p>
        </w:tc>
      </w:tr>
      <w:tr w:rsidR="00B64ABD" w:rsidRPr="00B64ABD" w:rsidTr="00B64ABD">
        <w:tc>
          <w:tcPr>
            <w:tcW w:w="323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R6</w:t>
            </w:r>
          </w:p>
        </w:tc>
        <w:tc>
          <w:tcPr>
            <w:tcW w:w="806" w:type="pct"/>
          </w:tcPr>
          <w:p w:rsidR="007763A2" w:rsidRPr="00B64ABD" w:rsidRDefault="007763A2" w:rsidP="0059457F">
            <w:pPr>
              <w:ind w:right="39"/>
              <w:rPr>
                <w:rFonts w:ascii="Calibri" w:hAnsi="Calibri"/>
                <w:sz w:val="24"/>
                <w:szCs w:val="24"/>
              </w:rPr>
            </w:pPr>
            <w:r w:rsidRPr="00B64ABD">
              <w:rPr>
                <w:rFonts w:ascii="Calibri" w:hAnsi="Calibri" w:hint="eastAsia"/>
                <w:sz w:val="24"/>
                <w:szCs w:val="24"/>
              </w:rPr>
              <w:t>无法保证用户个人信息的安全</w:t>
            </w:r>
          </w:p>
        </w:tc>
        <w:tc>
          <w:tcPr>
            <w:tcW w:w="1813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用户在交易产品会时需要某些个人信息，无法确定交易过程中这些信息的安全</w:t>
            </w:r>
          </w:p>
        </w:tc>
        <w:tc>
          <w:tcPr>
            <w:tcW w:w="403" w:type="pct"/>
          </w:tcPr>
          <w:p w:rsidR="007763A2" w:rsidRPr="00B64ABD" w:rsidRDefault="007763A2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用户风险</w:t>
            </w:r>
          </w:p>
        </w:tc>
        <w:tc>
          <w:tcPr>
            <w:tcW w:w="403" w:type="pct"/>
          </w:tcPr>
          <w:p w:rsidR="007763A2" w:rsidRPr="00B64ABD" w:rsidRDefault="00BE1B36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高</w:t>
            </w:r>
          </w:p>
        </w:tc>
        <w:tc>
          <w:tcPr>
            <w:tcW w:w="1252" w:type="pct"/>
          </w:tcPr>
          <w:p w:rsidR="007763A2" w:rsidRPr="00B64ABD" w:rsidRDefault="00AC3FB1">
            <w:pPr>
              <w:ind w:right="39"/>
              <w:rPr>
                <w:rFonts w:hAnsi="宋体"/>
                <w:bCs/>
                <w:sz w:val="24"/>
                <w:szCs w:val="24"/>
              </w:rPr>
            </w:pPr>
            <w:r w:rsidRPr="00B64ABD">
              <w:rPr>
                <w:rFonts w:hAnsi="宋体" w:hint="eastAsia"/>
                <w:bCs/>
                <w:sz w:val="24"/>
                <w:szCs w:val="24"/>
              </w:rPr>
              <w:t>加强信息防护</w:t>
            </w:r>
          </w:p>
        </w:tc>
      </w:tr>
    </w:tbl>
    <w:p w:rsidR="00C657B8" w:rsidRDefault="00C657B8">
      <w:bookmarkStart w:id="0" w:name="_GoBack"/>
      <w:bookmarkEnd w:id="0"/>
    </w:p>
    <w:sectPr w:rsidR="00C657B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4155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57F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763A2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2DC"/>
    <w:rsid w:val="00882D96"/>
    <w:rsid w:val="008858A2"/>
    <w:rsid w:val="0089042D"/>
    <w:rsid w:val="00895D8C"/>
    <w:rsid w:val="008C0B5A"/>
    <w:rsid w:val="008C4F8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C3FB1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4ABD"/>
    <w:rsid w:val="00B67872"/>
    <w:rsid w:val="00B73EED"/>
    <w:rsid w:val="00B81906"/>
    <w:rsid w:val="00B86091"/>
    <w:rsid w:val="00B911D3"/>
    <w:rsid w:val="00B91732"/>
    <w:rsid w:val="00B91F58"/>
    <w:rsid w:val="00B929E4"/>
    <w:rsid w:val="00BA7057"/>
    <w:rsid w:val="00BB7243"/>
    <w:rsid w:val="00BC5161"/>
    <w:rsid w:val="00BD11B3"/>
    <w:rsid w:val="00BE0088"/>
    <w:rsid w:val="00BE1B36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57B8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B763A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5163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260577-95E5-4B2F-8D7D-B2C11F8C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lu cheng</cp:lastModifiedBy>
  <cp:revision>17</cp:revision>
  <dcterms:created xsi:type="dcterms:W3CDTF">2012-08-13T07:25:00Z</dcterms:created>
  <dcterms:modified xsi:type="dcterms:W3CDTF">2020-03-11T05:16:00Z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