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Microsoft YaHei" w:hAnsi="Microsoft YaHei" w:eastAsia="Microsoft YaHei"/>
          <w:b/>
          <w:color w:val="B78B2E"/>
          <w:sz w:val="18"/>
        </w:rPr>
        <w:t>RESEARCH BRIEFING</w:t>
      </w:r>
    </w:p>
    <w:p>
      <w:pPr>
        <w:pStyle w:val="Title"/>
      </w:pPr>
      <w:r>
        <w:t>Lu+ 光频标绝对频率测量</w:t>
        <w:br/>
        <w:t>内容汇报</w:t>
      </w:r>
    </w:p>
    <w:p>
      <w:pPr>
        <w:pStyle w:val="Subtitle"/>
      </w:pPr>
      <w:r>
        <w:t>基于论文 Absolute frequency measurement of a Lu+ (3D1) optical frequency standard via link to international atomic time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1F4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5D78"/>
                <w:sz w:val="20"/>
              </w:rPr>
              <w:t xml:space="preserve">核心结论  </w:t>
            </w:r>
            <w:r>
              <w:rPr>
                <w:rFonts w:ascii="Microsoft YaHei" w:hAnsi="Microsoft YaHei" w:eastAsia="Microsoft YaHei"/>
                <w:color w:val="20313F"/>
                <w:sz w:val="20"/>
              </w:rPr>
              <w:t>作者首次完成 176Lu+ (3D1) 光频标的绝对频率测量，并通过本地氢钟、GPS 精密单点定位、UTC(USNO) 与 TAI 将结果连接到 SI 秒。</w:t>
            </w:r>
          </w:p>
        </w:tc>
      </w:tr>
    </w:tbl>
    <w:p>
      <w:pPr>
        <w:spacing w:after="0"/>
      </w:pPr>
    </w:p>
    <w:p>
      <w:pPr>
        <w:pStyle w:val="Heading1"/>
      </w:pPr>
      <w:r>
        <w:t>一、论文概览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EAF1F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5D78"/>
                <w:sz w:val="19"/>
              </w:rPr>
              <w:t>对象</w:t>
            </w:r>
          </w:p>
        </w:tc>
        <w:tc>
          <w:tcPr>
            <w:tcW w:type="dxa" w:w="79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313F"/>
                <w:sz w:val="19"/>
              </w:rPr>
              <w:t>176Lu+ 单离子 1S0 -&gt; 3D1 光学跃迁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EAF1F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5D78"/>
                <w:sz w:val="19"/>
              </w:rPr>
              <w:t>目标</w:t>
            </w:r>
          </w:p>
        </w:tc>
        <w:tc>
          <w:tcPr>
            <w:tcW w:type="dxa" w:w="79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313F"/>
                <w:sz w:val="19"/>
              </w:rPr>
              <w:t>将 Lu+ 光钟频率溯源到国际单位制 SI 秒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EAF1F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5D78"/>
                <w:sz w:val="19"/>
              </w:rPr>
              <w:t>测量链</w:t>
            </w:r>
          </w:p>
        </w:tc>
        <w:tc>
          <w:tcPr>
            <w:tcW w:type="dxa" w:w="79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313F"/>
                <w:sz w:val="19"/>
              </w:rPr>
              <w:t>Lu+ -&gt; 光频梳 -&gt; 氢钟 HM -&gt; UTC(USNO) -&gt; TAI -&gt; SI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EAF1F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5D78"/>
                <w:sz w:val="19"/>
              </w:rPr>
              <w:t>数据周期</w:t>
            </w:r>
          </w:p>
        </w:tc>
        <w:tc>
          <w:tcPr>
            <w:tcW w:type="dxa" w:w="79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313F"/>
                <w:sz w:val="19"/>
              </w:rPr>
              <w:t>2021 年 3-5 月，覆盖 Circular T 399-401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EAF1F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5D78"/>
                <w:sz w:val="19"/>
              </w:rPr>
              <w:t>最终结果</w:t>
            </w:r>
          </w:p>
        </w:tc>
        <w:tc>
          <w:tcPr>
            <w:tcW w:type="dxa" w:w="79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313F"/>
                <w:sz w:val="19"/>
              </w:rPr>
              <w:t>353 638 794 073 800.35(33) Hz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EAF1F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5D78"/>
                <w:sz w:val="19"/>
              </w:rPr>
              <w:t>相对不确定度</w:t>
            </w:r>
          </w:p>
        </w:tc>
        <w:tc>
          <w:tcPr>
            <w:tcW w:type="dxa" w:w="792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313F"/>
                <w:sz w:val="19"/>
              </w:rPr>
              <w:t>9.2 x 10^-16</w:t>
            </w:r>
          </w:p>
        </w:tc>
      </w:tr>
    </w:tbl>
    <w:p>
      <w:pPr>
        <w:pStyle w:val="Heading2"/>
      </w:pPr>
      <w:r>
        <w:t>汇报逻辑</w:t>
      </w:r>
    </w:p>
    <w:p>
      <w:pPr>
        <w:pStyle w:val="ListBullet"/>
        <w:spacing w:after="60"/>
        <w:ind w:left="331" w:hanging="230"/>
      </w:pPr>
      <w:r>
        <w:t>先说明 Lu+ 光钟的物理定义与询问方法（图 1）。</w:t>
      </w:r>
    </w:p>
    <w:p>
      <w:pPr>
        <w:pStyle w:val="ListBullet"/>
        <w:spacing w:after="60"/>
        <w:ind w:left="331" w:hanging="230"/>
      </w:pPr>
      <w:r>
        <w:t>再展开从实验室到 SI 秒的完整溯源链（图 2）。</w:t>
      </w:r>
    </w:p>
    <w:p>
      <w:pPr>
        <w:pStyle w:val="ListBullet"/>
        <w:spacing w:after="60"/>
        <w:ind w:left="331" w:hanging="230"/>
      </w:pPr>
      <w:r>
        <w:t>随后建立氢钟噪声模型，并说明原始数据如何校正、分箱（图 3-4）。</w:t>
      </w:r>
    </w:p>
    <w:p>
      <w:pPr>
        <w:pStyle w:val="ListBullet"/>
        <w:spacing w:after="60"/>
        <w:ind w:left="331" w:hanging="230"/>
      </w:pPr>
      <w:r>
        <w:t>最后评估光钟停机带来的插值不确定度，合并三个月结果（图 5-6）。</w:t>
      </w:r>
    </w:p>
    <w:p>
      <w:r>
        <w:rPr>
          <w:rFonts w:ascii="Microsoft YaHei" w:hAnsi="Microsoft YaHei" w:eastAsia="Microsoft YaHei"/>
          <w:b/>
          <w:color w:val="1F5D78"/>
        </w:rPr>
        <w:t>汇报重点：</w:t>
      </w:r>
      <w:r>
        <w:t>论文的难点不只是测得 353 THz 量级的光频率，而是把不同设备、地点和时间窗口中的频率比与不确定度严密连接起来。</w:t>
      </w:r>
    </w:p>
    <w:p>
      <w:r>
        <w:br w:type="page"/>
      </w:r>
    </w:p>
    <w:p>
      <w:pPr>
        <w:pStyle w:val="Heading1"/>
      </w:pPr>
      <w:r>
        <w:t>二、光钟如何产生可测的标准频率</w:t>
      </w:r>
    </w:p>
    <w:p>
      <w:r>
        <w:t>论文使用单个 176Lu+ 离子的 1S0 -&gt; 3D1 跃迁作为钟跃迁。通过光学脉冲和两路微波脉冲在三个超精细态之间进行相干转移，再对三个跃迁频率做超精细平均，降低对外磁场等扰动的敏感性。</w:t>
      </w:r>
    </w:p>
    <w:p>
      <w:pPr>
        <w:keepNext/>
        <w:spacing w:before="100" w:after="80"/>
      </w:pPr>
      <w:r>
        <w:rPr>
          <w:rFonts w:ascii="Microsoft YaHei" w:hAnsi="Microsoft YaHei" w:eastAsia="Microsoft YaHei"/>
          <w:b/>
          <w:color w:val="2B7A78"/>
          <w:sz w:val="19"/>
        </w:rPr>
        <w:t>看图目的：</w:t>
      </w:r>
      <w:r>
        <w:rPr>
          <w:rFonts w:ascii="Microsoft YaHei" w:hAnsi="Microsoft YaHei" w:eastAsia="Microsoft YaHei"/>
          <w:color w:val="20313F"/>
          <w:sz w:val="19"/>
        </w:rPr>
        <w:t>回答“光钟频率由什么物理过程定义”。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983480" cy="3986784"/>
            <wp:docPr id="1" name="Picture 1" title="图 1 Lu+ 能级结构、耦合跃迁与 hyper-Ramsey 询问时序" descr="原论文 Figure 1：Lu+ 能级结构、耦合跃迁与 hyper-Ramsey 询问时序。Lu+ 标准频率不是单条谱线的简单读数，而是由相干询问实现的超精细平均频率；对称 hyper-Ramsey 序列同时用于抑制探测光引起的频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986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Lu+ 能级结构、耦合跃迁与 hyper-Ramsey 询问时序（原论文 Figure 1）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5D78"/>
          <w:sz w:val="19"/>
        </w:rPr>
        <w:t>读图要点：</w:t>
      </w:r>
      <w:r>
        <w:rPr>
          <w:rFonts w:ascii="Microsoft YaHei" w:hAnsi="Microsoft YaHei" w:eastAsia="Microsoft YaHei"/>
          <w:color w:val="20313F"/>
          <w:sz w:val="19"/>
        </w:rPr>
        <w:t>(a) 给出冷却、探测与钟跃迁相关能级；(b) 将钟激光与两路微波连接到三个 3D1 超精细态；(c) 展示对称的光学-微波脉冲序列。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1F4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5D78"/>
                <w:sz w:val="20"/>
              </w:rPr>
              <w:t xml:space="preserve">本图结论  </w:t>
            </w:r>
            <w:r>
              <w:rPr>
                <w:rFonts w:ascii="Microsoft YaHei" w:hAnsi="Microsoft YaHei" w:eastAsia="Microsoft YaHei"/>
                <w:color w:val="20313F"/>
                <w:sz w:val="20"/>
              </w:rPr>
              <w:t>Lu+ 标准频率不是单条谱线的简单读数，而是由相干询问实现的超精细平均频率；对称 hyper-Ramsey 序列同时用于抑制探测光引起的频移。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三、从 Lu+ 光钟连接到 SI 秒</w:t>
      </w:r>
    </w:p>
    <w:p>
      <w:r>
        <w:t>光钟只在实验运行时提供高精度光学频率。作者用光频梳把 353 THz 的钟激光转换到可与本地氢钟比较的射频信号；氢钟作为连续运行的“飞轮”，再经 GNSS 链路与 UTC(USNO) 比较，最后通过 BIPM 的 Circular T 接入 TAI 和 SI 秒。</w:t>
      </w:r>
    </w:p>
    <w:p>
      <w:pPr>
        <w:keepNext/>
        <w:spacing w:before="100" w:after="80"/>
      </w:pPr>
      <w:r>
        <w:rPr>
          <w:rFonts w:ascii="Microsoft YaHei" w:hAnsi="Microsoft YaHei" w:eastAsia="Microsoft YaHei"/>
          <w:b/>
          <w:color w:val="2B7A78"/>
          <w:sz w:val="19"/>
        </w:rPr>
        <w:t>看图目的：</w:t>
      </w:r>
      <w:r>
        <w:rPr>
          <w:rFonts w:ascii="Microsoft YaHei" w:hAnsi="Microsoft YaHei" w:eastAsia="Microsoft YaHei"/>
          <w:color w:val="20313F"/>
          <w:sz w:val="19"/>
        </w:rPr>
        <w:t>回答“实验室中的光学频率如何获得 SI 溯源”。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2646443"/>
            <wp:docPr id="2" name="Picture 2" title="图 2 Lu+ 光钟至国际原子时和 SI 秒的远程频率比较链" descr="原论文 Figure 2：Lu+ 光钟至国际原子时和 SI 秒的远程频率比较链。整篇论文可概括为五段频率比的连接：Lu/HM、HM/UTC(USNO)、UTC(USNO)/TAI、时间窗口插值以及 TAI/SI。每一段都必须给出对应的不确定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46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Lu+ 光钟至国际原子时和 SI 秒的远程频率比较链（原论文 Figure 2）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5D78"/>
          <w:sz w:val="19"/>
        </w:rPr>
        <w:t>读图要点：</w:t>
      </w:r>
      <w:r>
        <w:rPr>
          <w:rFonts w:ascii="Microsoft YaHei" w:hAnsi="Microsoft YaHei" w:eastAsia="Microsoft YaHei"/>
          <w:color w:val="20313F"/>
          <w:sz w:val="19"/>
        </w:rPr>
        <w:t>左侧是实验信号链：Lu+、钟激光、光频梳、SDR 与氢钟；中间和右侧是时间传递与计量链：GPS/PPP、UTC(USNO)、TAI 和 SI 秒。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1F4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5D78"/>
                <w:sz w:val="20"/>
              </w:rPr>
              <w:t xml:space="preserve">本图结论  </w:t>
            </w:r>
            <w:r>
              <w:rPr>
                <w:rFonts w:ascii="Microsoft YaHei" w:hAnsi="Microsoft YaHei" w:eastAsia="Microsoft YaHei"/>
                <w:color w:val="20313F"/>
                <w:sz w:val="20"/>
              </w:rPr>
              <w:t>整篇论文可概括为五段频率比的连接：Lu/HM、HM/UTC(USNO)、UTC(USNO)/TAI、时间窗口插值以及 TAI/SI。每一段都必须给出对应的不确定度。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四、氢钟的稳定度与噪声模型</w:t>
      </w:r>
    </w:p>
    <w:p>
      <w:r>
        <w:t>氢钟 HM 连续运行，但其频率会漂移并包含多种噪声。作者分别使用 Lu-HM 的连续比较和 HM-UTC(USNO) 的 PPP 比较，计算 Hadamard deviation，并据此构建后续停机插值模拟所需的 HM 噪声模型。</w:t>
      </w:r>
    </w:p>
    <w:p>
      <w:pPr>
        <w:keepNext/>
        <w:spacing w:before="100" w:after="80"/>
      </w:pPr>
      <w:r>
        <w:rPr>
          <w:rFonts w:ascii="Microsoft YaHei" w:hAnsi="Microsoft YaHei" w:eastAsia="Microsoft YaHei"/>
          <w:b/>
          <w:color w:val="2B7A78"/>
          <w:sz w:val="19"/>
        </w:rPr>
        <w:t>看图目的：</w:t>
      </w:r>
      <w:r>
        <w:rPr>
          <w:rFonts w:ascii="Microsoft YaHei" w:hAnsi="Microsoft YaHei" w:eastAsia="Microsoft YaHei"/>
          <w:color w:val="20313F"/>
          <w:sz w:val="19"/>
        </w:rPr>
        <w:t>回答“氢钟在不同平均时间上有多稳定，以及应如何模拟”。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800600" cy="4256532"/>
            <wp:docPr id="3" name="Picture 3" title="图 3 HM 相对 Lu+ 与 UTC(USNO) 的稳定度及模拟噪声模型" descr="原论文 Figure 3：HM 相对 Lu+ 与 UTC(USNO) 的稳定度及模拟噪声模型。图 3 不是独立的性能展示，而是图 5 蒙特卡洛插值评估的模型输入。采用 Hadamard deviation 可以减弱线性频率漂移对稳定度估计的干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56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HM 相对 Lu+ 与 UTC(USNO) 的稳定度及模拟噪声模型（原论文 Figure 3）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5D78"/>
          <w:sz w:val="19"/>
        </w:rPr>
        <w:t>读图要点：</w:t>
      </w:r>
      <w:r>
        <w:rPr>
          <w:rFonts w:ascii="Microsoft YaHei" w:hAnsi="Microsoft YaHei" w:eastAsia="Microsoft YaHei"/>
          <w:color w:val="20313F"/>
          <w:sz w:val="19"/>
        </w:rPr>
        <w:t>蓝点描述短时间 Lu-HM 比较，橙点描述长时间 PPP 链路；红线代表不同噪声分量，黑线为合成模型。短时段接近白频率噪声，中间出现平台，长时间约在 1.3 x 10^-15 附近。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1F4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5D78"/>
                <w:sz w:val="20"/>
              </w:rPr>
              <w:t xml:space="preserve">本图结论  </w:t>
            </w:r>
            <w:r>
              <w:rPr>
                <w:rFonts w:ascii="Microsoft YaHei" w:hAnsi="Microsoft YaHei" w:eastAsia="Microsoft YaHei"/>
                <w:color w:val="20313F"/>
                <w:sz w:val="20"/>
              </w:rPr>
              <w:t>图 3 不是独立的性能展示，而是图 5 蒙特卡洛插值评估的模型输入。采用 Hadamard deviation 可以减弱线性频率漂移对稳定度估计的干扰。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五、原始观测如何变成 5 天频率结果</w:t>
      </w:r>
    </w:p>
    <w:p>
      <w:r>
        <w:t>作者用约 80 天 HM-UTC(USNO) 数据拟合氢钟频率偏置、线性漂移和老化，再从 Lu-HM 与 HM-UTC(USNO) 数据中扣除共同趋势。随后将结果按 Circular T 的 5 天网格分箱，形成可与 TAI 链接的九个观测点。</w:t>
      </w:r>
    </w:p>
    <w:p>
      <w:pPr>
        <w:keepNext/>
        <w:spacing w:before="100" w:after="80"/>
      </w:pPr>
      <w:r>
        <w:rPr>
          <w:rFonts w:ascii="Microsoft YaHei" w:hAnsi="Microsoft YaHei" w:eastAsia="Microsoft YaHei"/>
          <w:b/>
          <w:color w:val="2B7A78"/>
          <w:sz w:val="19"/>
        </w:rPr>
        <w:t>看图目的：</w:t>
      </w:r>
      <w:r>
        <w:rPr>
          <w:rFonts w:ascii="Microsoft YaHei" w:hAnsi="Microsoft YaHei" w:eastAsia="Microsoft YaHei"/>
          <w:color w:val="20313F"/>
          <w:sz w:val="19"/>
        </w:rPr>
        <w:t>回答“分散且间歇的实验数据如何被整理成可用于绝对频率测量的结果”。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343400" cy="5907024"/>
            <wp:docPr id="4" name="Picture 4" title="图 4 氢钟漂移拟合、残差校正与 5 天 Lu/TAI 结果" descr="原论文 Figure 4：氢钟漂移拟合、残差校正与 5 天 Lu/TAI 结果。这张图体现论文的主分析流程：先用连续 PPP 数据掌握氢钟长期行为，再校正光钟运行片段，最后与 TAI 的 5 天报告窗口对齐。约化卡方 0.67 表明九个点的散布与给定统计不确定度相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907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氢钟漂移拟合、残差校正与 5 天 Lu/TAI 结果（原论文 Figure 4）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5D78"/>
          <w:sz w:val="19"/>
        </w:rPr>
        <w:t>读图要点：</w:t>
      </w:r>
      <w:r>
        <w:rPr>
          <w:rFonts w:ascii="Microsoft YaHei" w:hAnsi="Microsoft YaHei" w:eastAsia="Microsoft YaHei"/>
          <w:color w:val="20313F"/>
          <w:sz w:val="19"/>
        </w:rPr>
        <w:t>(a) 蓝点为 Lu-HM 间歇测量，橙点为 HM-UTC(USNO) 六小时平均，黑线为二次拟合；(b) 展示扣除偏置和漂移后的残差；(c) 给出九个 5 天结果，黑色外误差棒为总统计不确定度，红色内误差棒仅表示 HM dead-time 插值贡献。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1F4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5D78"/>
                <w:sz w:val="20"/>
              </w:rPr>
              <w:t xml:space="preserve">本图结论  </w:t>
            </w:r>
            <w:r>
              <w:rPr>
                <w:rFonts w:ascii="Microsoft YaHei" w:hAnsi="Microsoft YaHei" w:eastAsia="Microsoft YaHei"/>
                <w:color w:val="20313F"/>
                <w:sz w:val="20"/>
              </w:rPr>
              <w:t>这张图体现论文的主分析流程：先用连续 PPP 数据掌握氢钟长期行为，再校正光钟运行片段，最后与 TAI 的 5 天报告窗口对齐。约化卡方 0.67 表明九个点的散布与给定统计不确定度相容。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六、光钟停机造成的插值不确定度</w:t>
      </w:r>
    </w:p>
    <w:p>
      <w:r>
        <w:t>在每个 5 天窗口内，Lu+ 光钟的实际运行比例仅约 2%-37%。因此，光钟运行时段的 HM 平均频率并不一定等于完整 5 天的 HM 平均频率。作者利用图 3 的噪声模型和真实 uptime 分布进行蒙特卡洛模拟，估计这种 dead time 带来的不确定度。</w:t>
      </w:r>
    </w:p>
    <w:p>
      <w:pPr>
        <w:keepNext/>
        <w:spacing w:before="100" w:after="80"/>
      </w:pPr>
      <w:r>
        <w:rPr>
          <w:rFonts w:ascii="Microsoft YaHei" w:hAnsi="Microsoft YaHei" w:eastAsia="Microsoft YaHei"/>
          <w:b/>
          <w:color w:val="2B7A78"/>
          <w:sz w:val="19"/>
        </w:rPr>
        <w:t>看图目的：</w:t>
      </w:r>
      <w:r>
        <w:rPr>
          <w:rFonts w:ascii="Microsoft YaHei" w:hAnsi="Microsoft YaHei" w:eastAsia="Microsoft YaHei"/>
          <w:color w:val="20313F"/>
          <w:sz w:val="19"/>
        </w:rPr>
        <w:t>回答“光钟少运行一段时间，会给最终频率增加多少不确定度”。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709160" cy="3641750"/>
            <wp:docPr id="5" name="Picture 5" title="图 5 5 天窗口内光钟 uptime 与 HM 插值不确定度的关系" descr="原论文 Figure 5：5 天窗口内光钟 uptime 与 HM 插值不确定度的关系。提高 uptime 不仅增加数据量，更重要的是减少用 HM 跨越停机区间时的外推风险。相同 uptime 下，运行片段在时间上的分布也会影响不确定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64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5 天窗口内光钟 uptime 与 HM 插值不确定度的关系（原论文 Figure 5）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5D78"/>
          <w:sz w:val="19"/>
        </w:rPr>
        <w:t>读图要点：</w:t>
      </w:r>
      <w:r>
        <w:rPr>
          <w:rFonts w:ascii="Microsoft YaHei" w:hAnsi="Microsoft YaHei" w:eastAsia="Microsoft YaHei"/>
          <w:color w:val="20313F"/>
          <w:sz w:val="19"/>
        </w:rPr>
        <w:t>横轴是 5 天内光钟运行比例，纵轴是 HM 插值不确定度。黑点对应实验中的真实运行分布；灰带和两条彩色曲线表示不同模拟调度情形。总体趋势是 uptime 越高，插值不确定度越小。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1F4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5D78"/>
                <w:sz w:val="20"/>
              </w:rPr>
              <w:t xml:space="preserve">本图结论  </w:t>
            </w:r>
            <w:r>
              <w:rPr>
                <w:rFonts w:ascii="Microsoft YaHei" w:hAnsi="Microsoft YaHei" w:eastAsia="Microsoft YaHei"/>
                <w:color w:val="20313F"/>
                <w:sz w:val="20"/>
              </w:rPr>
              <w:t>提高 uptime 不仅增加数据量，更重要的是减少用 HM 跨越停机区间时的外推风险。相同 uptime 下，运行片段在时间上的分布也会影响不确定度。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七、不确定度预算表及分析</w:t>
      </w:r>
    </w:p>
    <w:p>
      <w:r>
        <w:t>来源说明：下表为原论文 Table 3 的汇报版。所有数值均为相对标准不确定度，单位为 10^-16；Cir. T 399-401 是三期月度估计，合并结果按论文的相关性模型计算。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3672"/>
            <w:shd w:fill="1F5D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不确定度来源</w:t>
            </w:r>
          </w:p>
        </w:tc>
        <w:tc>
          <w:tcPr>
            <w:tcW w:type="dxa" w:w="1512"/>
            <w:shd w:fill="1F5D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Cir. T 399</w:t>
            </w:r>
          </w:p>
        </w:tc>
        <w:tc>
          <w:tcPr>
            <w:tcW w:type="dxa" w:w="1512"/>
            <w:shd w:fill="1F5D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Cir. T 400</w:t>
            </w:r>
          </w:p>
        </w:tc>
        <w:tc>
          <w:tcPr>
            <w:tcW w:type="dxa" w:w="1512"/>
            <w:shd w:fill="1F5D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Cir. T 401</w:t>
            </w:r>
          </w:p>
        </w:tc>
        <w:tc>
          <w:tcPr>
            <w:tcW w:type="dxa" w:w="1670"/>
            <w:shd w:fill="1F5D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合并结果</w:t>
            </w:r>
          </w:p>
        </w:tc>
      </w:tr>
      <w:tr>
        <w:tc>
          <w:tcPr>
            <w:tcW w:type="dxa" w:w="3672"/>
            <w:tcMar>
              <w:top w:w="65" w:type="dxa"/>
              <w:start w:w="80" w:type="dxa"/>
              <w:bottom w:w="65" w:type="dxa"/>
              <w:end w:w="80" w:type="dxa"/>
            </w:tcMar>
            <w:shd w:fill="EAF1F4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F5D78"/>
                <w:sz w:val="16"/>
              </w:rPr>
              <w:t>统计分量 u_A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  <w:shd w:fill="EAF1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5D78"/>
                <w:sz w:val="16"/>
              </w:rPr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  <w:shd w:fill="EAF1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5D78"/>
                <w:sz w:val="16"/>
              </w:rPr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  <w:shd w:fill="EAF1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5D78"/>
                <w:sz w:val="16"/>
              </w:rPr>
            </w:r>
          </w:p>
        </w:tc>
        <w:tc>
          <w:tcPr>
            <w:tcW w:type="dxa" w:w="1670"/>
            <w:tcMar>
              <w:top w:w="65" w:type="dxa"/>
              <w:start w:w="80" w:type="dxa"/>
              <w:bottom w:w="65" w:type="dxa"/>
              <w:end w:w="80" w:type="dxa"/>
            </w:tcMar>
            <w:shd w:fill="EAF1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5D78"/>
                <w:sz w:val="16"/>
              </w:rPr>
            </w:r>
          </w:p>
        </w:tc>
      </w:tr>
      <w:tr>
        <w:tc>
          <w:tcPr>
            <w:tcW w:type="dxa" w:w="367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Lu/TAI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9.9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13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19</w:t>
            </w:r>
          </w:p>
        </w:tc>
        <w:tc>
          <w:tcPr>
            <w:tcW w:type="dxa" w:w="16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7.3</w:t>
            </w:r>
          </w:p>
        </w:tc>
      </w:tr>
      <w:tr>
        <w:tc>
          <w:tcPr>
            <w:tcW w:type="dxa" w:w="367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TAI interpolation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1.7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2.9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6.3</w:t>
            </w:r>
          </w:p>
        </w:tc>
        <w:tc>
          <w:tcPr>
            <w:tcW w:type="dxa" w:w="16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1.5</w:t>
            </w:r>
          </w:p>
        </w:tc>
      </w:tr>
      <w:tr>
        <w:tc>
          <w:tcPr>
            <w:tcW w:type="dxa" w:w="367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TAI/SI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0.7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0.7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0.9</w:t>
            </w:r>
          </w:p>
        </w:tc>
        <w:tc>
          <w:tcPr>
            <w:tcW w:type="dxa" w:w="16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0.4</w:t>
            </w:r>
          </w:p>
        </w:tc>
      </w:tr>
      <w:tr>
        <w:tc>
          <w:tcPr>
            <w:tcW w:type="dxa" w:w="367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313F"/>
                <w:sz w:val="16"/>
              </w:rPr>
              <w:t>统计合计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0313F"/>
                <w:sz w:val="16"/>
              </w:rPr>
              <w:t>10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0313F"/>
                <w:sz w:val="16"/>
              </w:rPr>
              <w:t>13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0313F"/>
                <w:sz w:val="16"/>
              </w:rPr>
              <w:t>20</w:t>
            </w:r>
          </w:p>
        </w:tc>
        <w:tc>
          <w:tcPr>
            <w:tcW w:type="dxa" w:w="16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0313F"/>
                <w:sz w:val="16"/>
              </w:rPr>
              <w:t>7.4</w:t>
            </w:r>
          </w:p>
        </w:tc>
      </w:tr>
      <w:tr>
        <w:tc>
          <w:tcPr>
            <w:tcW w:type="dxa" w:w="3672"/>
            <w:tcMar>
              <w:top w:w="65" w:type="dxa"/>
              <w:start w:w="80" w:type="dxa"/>
              <w:bottom w:w="65" w:type="dxa"/>
              <w:end w:w="80" w:type="dxa"/>
            </w:tcMar>
            <w:shd w:fill="EAF1F4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F5D78"/>
                <w:sz w:val="16"/>
              </w:rPr>
              <w:t>系统分量 u_B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  <w:shd w:fill="EAF1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5D78"/>
                <w:sz w:val="16"/>
              </w:rPr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  <w:shd w:fill="EAF1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5D78"/>
                <w:sz w:val="16"/>
              </w:rPr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  <w:shd w:fill="EAF1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5D78"/>
                <w:sz w:val="16"/>
              </w:rPr>
            </w:r>
          </w:p>
        </w:tc>
        <w:tc>
          <w:tcPr>
            <w:tcW w:type="dxa" w:w="1670"/>
            <w:tcMar>
              <w:top w:w="65" w:type="dxa"/>
              <w:start w:w="80" w:type="dxa"/>
              <w:bottom w:w="65" w:type="dxa"/>
              <w:end w:w="80" w:type="dxa"/>
            </w:tcMar>
            <w:shd w:fill="EAF1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5D78"/>
                <w:sz w:val="16"/>
              </w:rPr>
            </w:r>
          </w:p>
        </w:tc>
      </w:tr>
      <w:tr>
        <w:tc>
          <w:tcPr>
            <w:tcW w:type="dxa" w:w="367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HM drift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2.0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2.0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2.0</w:t>
            </w:r>
          </w:p>
        </w:tc>
        <w:tc>
          <w:tcPr>
            <w:tcW w:type="dxa" w:w="16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2.0</w:t>
            </w:r>
          </w:p>
        </w:tc>
      </w:tr>
      <w:tr>
        <w:tc>
          <w:tcPr>
            <w:tcW w:type="dxa" w:w="367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HM diurnal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5.0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5.0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5.0</w:t>
            </w:r>
          </w:p>
        </w:tc>
        <w:tc>
          <w:tcPr>
            <w:tcW w:type="dxa" w:w="16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5.0</w:t>
            </w:r>
          </w:p>
        </w:tc>
      </w:tr>
      <w:tr>
        <w:tc>
          <w:tcPr>
            <w:tcW w:type="dxa" w:w="367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Lu systematics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0.1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0.1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0.1</w:t>
            </w:r>
          </w:p>
        </w:tc>
        <w:tc>
          <w:tcPr>
            <w:tcW w:type="dxa" w:w="16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0.1</w:t>
            </w:r>
          </w:p>
        </w:tc>
      </w:tr>
      <w:tr>
        <w:tc>
          <w:tcPr>
            <w:tcW w:type="dxa" w:w="367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Gravitational shift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0.4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0.4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0.4</w:t>
            </w:r>
          </w:p>
        </w:tc>
        <w:tc>
          <w:tcPr>
            <w:tcW w:type="dxa" w:w="16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0.4</w:t>
            </w:r>
          </w:p>
        </w:tc>
      </w:tr>
      <w:tr>
        <w:tc>
          <w:tcPr>
            <w:tcW w:type="dxa" w:w="367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PSFS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0.9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0.8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0.9</w:t>
            </w:r>
          </w:p>
        </w:tc>
        <w:tc>
          <w:tcPr>
            <w:tcW w:type="dxa" w:w="16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0313F"/>
                <w:sz w:val="16"/>
              </w:rPr>
              <w:t>0.9</w:t>
            </w:r>
          </w:p>
        </w:tc>
      </w:tr>
      <w:tr>
        <w:tc>
          <w:tcPr>
            <w:tcW w:type="dxa" w:w="367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313F"/>
                <w:sz w:val="16"/>
              </w:rPr>
              <w:t>系统合计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0313F"/>
                <w:sz w:val="16"/>
              </w:rPr>
              <w:t>5.5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0313F"/>
                <w:sz w:val="16"/>
              </w:rPr>
              <w:t>5.5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0313F"/>
                <w:sz w:val="16"/>
              </w:rPr>
              <w:t>5.5</w:t>
            </w:r>
          </w:p>
        </w:tc>
        <w:tc>
          <w:tcPr>
            <w:tcW w:type="dxa" w:w="167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0313F"/>
                <w:sz w:val="16"/>
              </w:rPr>
              <w:t>5.5</w:t>
            </w:r>
          </w:p>
        </w:tc>
      </w:tr>
      <w:tr>
        <w:tc>
          <w:tcPr>
            <w:tcW w:type="dxa" w:w="3672"/>
            <w:tcMar>
              <w:top w:w="65" w:type="dxa"/>
              <w:start w:w="80" w:type="dxa"/>
              <w:bottom w:w="65" w:type="dxa"/>
              <w:end w:w="80" w:type="dxa"/>
            </w:tcMar>
            <w:shd w:fill="DCEBED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20313F"/>
                <w:sz w:val="16"/>
              </w:rPr>
              <w:t>Lu/SI 总不确定度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  <w:shd w:fill="DCEBE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0313F"/>
                <w:sz w:val="16"/>
              </w:rPr>
              <w:t>11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  <w:shd w:fill="DCEBE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0313F"/>
                <w:sz w:val="16"/>
              </w:rPr>
              <w:t>14</w:t>
            </w:r>
          </w:p>
        </w:tc>
        <w:tc>
          <w:tcPr>
            <w:tcW w:type="dxa" w:w="1512"/>
            <w:tcMar>
              <w:top w:w="65" w:type="dxa"/>
              <w:start w:w="80" w:type="dxa"/>
              <w:bottom w:w="65" w:type="dxa"/>
              <w:end w:w="80" w:type="dxa"/>
            </w:tcMar>
            <w:shd w:fill="DCEBE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0313F"/>
                <w:sz w:val="16"/>
              </w:rPr>
              <w:t>20</w:t>
            </w:r>
          </w:p>
        </w:tc>
        <w:tc>
          <w:tcPr>
            <w:tcW w:type="dxa" w:w="1670"/>
            <w:tcMar>
              <w:top w:w="65" w:type="dxa"/>
              <w:start w:w="80" w:type="dxa"/>
              <w:bottom w:w="65" w:type="dxa"/>
              <w:end w:w="80" w:type="dxa"/>
            </w:tcMar>
            <w:shd w:fill="DCEBED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0313F"/>
                <w:sz w:val="16"/>
              </w:rPr>
              <w:t>9.2</w:t>
            </w:r>
          </w:p>
        </w:tc>
      </w:tr>
    </w:tbl>
    <w:p>
      <w:pPr>
        <w:pStyle w:val="Heading2"/>
      </w:pPr>
      <w:r>
        <w:t>7.1 合成方法</w:t>
      </w:r>
    </w:p>
    <w:p>
      <w:r>
        <w:t>【基础补充】相互独立的标准不确定度分量采用方差相加，即平方和开根号。若分量相关，则还必须加入协方差项，不能直接使用下面的简式。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i/>
          <w:color w:val="20313F"/>
          <w:sz w:val="21"/>
        </w:rPr>
        <w:t>u_c = sqrt(sum(u_i^2))</w:t>
      </w:r>
    </w:p>
    <w:p>
      <w:r>
        <w:t>合并结果的统计分量、系统分量和总不确定度分别为：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i/>
          <w:color w:val="20313F"/>
          <w:sz w:val="21"/>
        </w:rPr>
        <w:t>u_A = sqrt(7.3^2 + 1.5^2 + 0.4^2) = 7.46</w:t>
      </w:r>
    </w:p>
    <w:p>
      <w:r>
        <w:t>表中的 7.3、1.5、0.4 已经舍入，因此显示值复算得到 7.46；论文使用未舍入的内部数值合成后报告为 7.4。这是显示精度差异，不是合成规则不同。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i/>
          <w:color w:val="20313F"/>
          <w:sz w:val="21"/>
        </w:rPr>
        <w:t>u_B = sqrt(2.0^2 + 5.0^2 + 0.1^2 + 0.4^2 + 0.9^2) = 5.5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i/>
          <w:color w:val="20313F"/>
          <w:sz w:val="21"/>
        </w:rPr>
        <w:t>u_Lu/SI = sqrt(7.4^2 + 5.5^2) = 9.2</w:t>
      </w:r>
    </w:p>
    <w:p>
      <w:pPr>
        <w:pStyle w:val="Heading2"/>
      </w:pPr>
      <w:r>
        <w:t>7.2 预算主导项</w:t>
      </w:r>
    </w:p>
    <w:p>
      <w:pPr>
        <w:pStyle w:val="ListBullet"/>
        <w:spacing w:after="60"/>
        <w:ind w:left="331" w:hanging="230"/>
      </w:pPr>
      <w:r>
        <w:t>统计侧主要由 Lu/TAI = 7.3 决定；它明显高于 TAI interpolation = 1.5 和 TAI/SI = 0.4。</w:t>
      </w:r>
    </w:p>
    <w:p>
      <w:pPr>
        <w:pStyle w:val="ListBullet"/>
        <w:spacing w:after="60"/>
        <w:ind w:left="331" w:hanging="230"/>
      </w:pPr>
      <w:r>
        <w:t>系统侧主要由 HM diurnal = 5.0 决定，反映光钟运行时段偏向白天时潜在的氢钟昼夜频率偏差。</w:t>
      </w:r>
    </w:p>
    <w:p>
      <w:pPr>
        <w:pStyle w:val="ListBullet"/>
        <w:spacing w:after="60"/>
        <w:ind w:left="331" w:hanging="230"/>
      </w:pPr>
      <w:r>
        <w:t>Cir. T 401 的 Lu/TAI = 19、TAI interpolation = 6.3，总不确定度达到 20，因此最终权重最低。</w:t>
      </w:r>
    </w:p>
    <w:p>
      <w:pPr>
        <w:pStyle w:val="ListBullet"/>
        <w:spacing w:after="60"/>
        <w:ind w:left="331" w:hanging="230"/>
      </w:pPr>
      <w:r>
        <w:t>Lu systematics = 0.1、引力红移 = 0.4，说明当前瓶颈主要在 HM 和远程时间链路，而不是 Lu+ 跃迁本体。</w:t>
      </w:r>
    </w:p>
    <w:p>
      <w:pPr>
        <w:pStyle w:val="Heading2"/>
      </w:pPr>
      <w:r>
        <w:t>7.3 相关性与改进方向</w:t>
      </w:r>
    </w:p>
    <w:p>
      <w:r>
        <w:t>HM drift、HM diurnal、Lu 系统频移、引力红移以及大部分 PSFS 系统分量在三个月中共享设备、模型或校准来源，因此不能按三个独立样本平均。统计项可随独立数据增加而下降，但合并后的系统合计仍为 5.5，而不是 5.5/sqrt(3)。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1F4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5D78"/>
                <w:sz w:val="20"/>
              </w:rPr>
              <w:t xml:space="preserve">改进优先级  </w:t>
            </w:r>
            <w:r>
              <w:rPr>
                <w:rFonts w:ascii="Microsoft YaHei" w:hAnsi="Microsoft YaHei" w:eastAsia="Microsoft YaHei"/>
                <w:color w:val="20313F"/>
                <w:sz w:val="20"/>
              </w:rPr>
              <w:t>优先提高光钟 uptime、改善 HM 昼夜效应评估和远程频率传递；单独继续降低已经很小的 Lu+ 本体系统不确定度，对最终 9.2 x 10^-16 的改善有限。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八、三个月结果与最终绝对频率</w:t>
      </w:r>
    </w:p>
    <w:p>
      <w:r>
        <w:t>九个 5 天结果按 Circular T 399、400、401 三个月度窗口合并，再结合 TAI 相对 SI 秒的校准结果。跨月共同的系统不确定度不能被当作三次独立测量而简单平均掉，作者据此处理相关项并计算最终加权均值。</w:t>
      </w:r>
    </w:p>
    <w:p>
      <w:pPr>
        <w:keepNext/>
        <w:spacing w:before="100" w:after="80"/>
      </w:pPr>
      <w:r>
        <w:rPr>
          <w:rFonts w:ascii="Microsoft YaHei" w:hAnsi="Microsoft YaHei" w:eastAsia="Microsoft YaHei"/>
          <w:b/>
          <w:color w:val="2B7A78"/>
          <w:sz w:val="19"/>
        </w:rPr>
        <w:t>看图目的：</w:t>
      </w:r>
      <w:r>
        <w:rPr>
          <w:rFonts w:ascii="Microsoft YaHei" w:hAnsi="Microsoft YaHei" w:eastAsia="Microsoft YaHei"/>
          <w:color w:val="20313F"/>
          <w:sz w:val="19"/>
        </w:rPr>
        <w:t>回答“各月结果是否一致，以及最终频率是多少”。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800600" cy="3840480"/>
            <wp:docPr id="6" name="Picture 6" title="图 6 Circular T 399-401 月度 Lu/SI 结果与最终加权均值" descr="原论文 Figure 6：Circular T 399-401 月度 Lu/SI 结果与最终加权均值。三个月度估计在不确定度范围内一致。最终得到 f_Lu = 353 638 794 073 800.35(33) Hz，相对不确定度为 9.2 x 10^-16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Circular T 399-401 月度 Lu/SI 结果与最终加权均值（原论文 Figure 6）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5D78"/>
          <w:sz w:val="19"/>
        </w:rPr>
        <w:t>读图要点：</w:t>
      </w:r>
      <w:r>
        <w:rPr>
          <w:rFonts w:ascii="Microsoft YaHei" w:hAnsi="Microsoft YaHei" w:eastAsia="Microsoft YaHei"/>
          <w:color w:val="20313F"/>
          <w:sz w:val="19"/>
        </w:rPr>
        <w:t>三个黑点表示各月相对加权均值的频率偏差；红色误差棒仅为统计分量，黑色误差棒为总不确定度；灰带表示最终加权结果的相对不确定度范围。第三个月总误差最大。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1F4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5D78"/>
                <w:sz w:val="20"/>
              </w:rPr>
              <w:t xml:space="preserve">本图结论  </w:t>
            </w:r>
            <w:r>
              <w:rPr>
                <w:rFonts w:ascii="Microsoft YaHei" w:hAnsi="Microsoft YaHei" w:eastAsia="Microsoft YaHei"/>
                <w:color w:val="20313F"/>
                <w:sz w:val="20"/>
              </w:rPr>
              <w:t>三个月度估计在不确定度范围内一致。最终得到 f_Lu = 353 638 794 073 800.35(33) Hz，相对不确定度为 9.2 x 10^-16。</w:t>
            </w:r>
          </w:p>
        </w:tc>
      </w:tr>
    </w:tbl>
    <w:p>
      <w:pPr>
        <w:spacing w:after="0"/>
      </w:pPr>
    </w:p>
    <w:p>
      <w:pPr>
        <w:pStyle w:val="Heading1"/>
      </w:pPr>
      <w:r>
        <w:t>九、总结与评价</w:t>
      </w:r>
    </w:p>
    <w:p>
      <w:pPr>
        <w:pStyle w:val="ListBullet"/>
        <w:spacing w:after="60"/>
        <w:ind w:left="331" w:hanging="230"/>
      </w:pPr>
      <w:r>
        <w:t>主要贡献：首次给出 176Lu+ (3D1) 光频标的 SI 可溯源绝对频率，为未来形成推荐频率值提供关键实验依据。</w:t>
      </w:r>
    </w:p>
    <w:p>
      <w:pPr>
        <w:pStyle w:val="ListBullet"/>
        <w:spacing w:after="60"/>
        <w:ind w:left="331" w:hanging="230"/>
      </w:pPr>
      <w:r>
        <w:t>方法特点：把单离子光钟、光频梳、本地氢钟、GNSS PPP、UTC(USNO)、TAI 和 SI 秒组织成完整计量链。</w:t>
      </w:r>
    </w:p>
    <w:p>
      <w:pPr>
        <w:pStyle w:val="ListBullet"/>
        <w:spacing w:after="60"/>
        <w:ind w:left="331" w:hanging="230"/>
      </w:pPr>
      <w:r>
        <w:t>主要限制：结果仍明显受远程时间传递、氢钟停机插值、TAI 插值和引力红移评估影响；并非完全由 Lu+ 光钟本体性能决定。</w:t>
      </w:r>
    </w:p>
    <w:p>
      <w:pPr>
        <w:pStyle w:val="ListBullet"/>
        <w:spacing w:after="60"/>
        <w:ind w:left="331" w:hanging="230"/>
      </w:pPr>
      <w:r>
        <w:t>改进方向：提高光钟连续运行率，采用 PPP-AR 或光纤链路，改善氢钟/钟组稳定度，并进一步降低系统频移与高度测量不确定度。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1F4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5D78"/>
                <w:sz w:val="20"/>
              </w:rPr>
              <w:t xml:space="preserve">一句话总结  </w:t>
            </w:r>
            <w:r>
              <w:rPr>
                <w:rFonts w:ascii="Microsoft YaHei" w:hAnsi="Microsoft YaHei" w:eastAsia="Microsoft YaHei"/>
                <w:color w:val="20313F"/>
                <w:sz w:val="20"/>
              </w:rPr>
              <w:t>论文证明了 Lu+ 光钟不仅可以在实验室内达到很高精度，也能够通过现实的国际时间链路给出可信的 SI 绝对频率。</w:t>
            </w:r>
          </w:p>
        </w:tc>
      </w:tr>
    </w:tbl>
    <w:p>
      <w:pPr>
        <w:spacing w:after="0"/>
      </w:pPr>
    </w:p>
    <w:p>
      <w:pPr>
        <w:pStyle w:val="Heading2"/>
      </w:pPr>
      <w:r>
        <w:t>资料说明</w:t>
      </w:r>
    </w:p>
    <w:p>
      <w:pPr>
        <w:spacing w:after="0"/>
      </w:pPr>
      <w:r>
        <w:t>本文档依据 arXiv:2502.10004v3 及仓库中的论文解读资料整理。图 1-6 均直接取自原论文，中文说明为汇报性概括。论文未公开完整 Lu/HM 时间序列、本地 RINEX、uptime mask 和部分系统评估原始记录，因此外部读者可以复核方法与公开表格，但不能仅凭 PDF 独立重算最终中心值。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1717E"/>
        <w:sz w:val="16"/>
      </w:rPr>
      <w:t xml:space="preserve">arXiv:2502.10004v3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1717E"/>
        <w:sz w:val="16"/>
      </w:rPr>
      <w:t>论文内容汇报  |  Lu+ 光频标绝对频率测量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Microsoft YaHei" w:hAnsi="Microsoft YaHei" w:eastAsia="Microsoft YaHei"/>
      <w:color w:val="2031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D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B7A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1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0313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1717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60" w:after="140"/>
    </w:pPr>
    <w:rPr>
      <w:rFonts w:ascii="Microsoft YaHei" w:hAnsi="Microsoft YaHei" w:eastAsia="Microsoft YaHei"/>
      <w:b/>
      <w:bCs/>
      <w:color w:val="61717E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