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25" w:rsidRDefault="00D83025" w:rsidP="00D83025">
      <w:pPr>
        <w:pStyle w:val="NoSpacing"/>
        <w:outlineLvl w:val="0"/>
        <w:rPr>
          <w:b/>
          <w:sz w:val="52"/>
          <w:szCs w:val="5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52"/>
          <w:szCs w:val="52"/>
        </w:rPr>
        <w:t>PHP</w:t>
      </w:r>
      <w:r>
        <w:rPr>
          <w:rFonts w:hint="eastAsia"/>
          <w:b/>
          <w:sz w:val="52"/>
          <w:szCs w:val="52"/>
        </w:rPr>
        <w:t>编码格式规范</w:t>
      </w:r>
    </w:p>
    <w:p w:rsidR="00D83025" w:rsidRDefault="00D83025" w:rsidP="00D83025">
      <w:pPr>
        <w:ind w:firstLine="360"/>
      </w:pP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373"/>
      </w:tblGrid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版本：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1.0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历史：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* v1.0 20</w:t>
            </w:r>
            <w:r w:rsidR="006452E4"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14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.01.</w:t>
            </w:r>
            <w:r w:rsidR="006452E4"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01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9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</w:tbl>
    <w:p w:rsidR="00D83025" w:rsidRDefault="00D83025" w:rsidP="00D83025">
      <w:pPr>
        <w:ind w:firstLine="360"/>
      </w:pPr>
    </w:p>
    <w:p w:rsidR="00D83025" w:rsidRDefault="00D83025" w:rsidP="00D83025">
      <w:pPr>
        <w:ind w:firstLine="360"/>
      </w:pPr>
      <w:r>
        <w:rPr>
          <w:rFonts w:hint="eastAsia"/>
        </w:rPr>
        <w:t>为什么有编码格式规范？</w:t>
      </w:r>
    </w:p>
    <w:p w:rsidR="00D83025" w:rsidRDefault="00D83025" w:rsidP="00D83025">
      <w:pPr>
        <w:pStyle w:val="ListParagraph"/>
        <w:numPr>
          <w:ilvl w:val="0"/>
          <w:numId w:val="1"/>
        </w:numPr>
      </w:pPr>
      <w:r>
        <w:rPr>
          <w:rFonts w:hint="eastAsia"/>
        </w:rPr>
        <w:t>格式化代码为了让代码更容易阅读</w:t>
      </w:r>
    </w:p>
    <w:p w:rsidR="00D83025" w:rsidRDefault="00D83025" w:rsidP="00D83025">
      <w:pPr>
        <w:pStyle w:val="ListParagraph"/>
        <w:numPr>
          <w:ilvl w:val="0"/>
          <w:numId w:val="1"/>
        </w:numPr>
      </w:pPr>
      <w:r>
        <w:rPr>
          <w:rFonts w:hint="eastAsia"/>
        </w:rPr>
        <w:t>格式化代码有益于改善代码质量</w:t>
      </w:r>
    </w:p>
    <w:p w:rsidR="00D83025" w:rsidRDefault="00D83025" w:rsidP="00D83025">
      <w:pPr>
        <w:pStyle w:val="ListParagraph"/>
        <w:numPr>
          <w:ilvl w:val="0"/>
          <w:numId w:val="1"/>
        </w:numPr>
      </w:pPr>
      <w:r>
        <w:rPr>
          <w:rFonts w:hint="eastAsia"/>
        </w:rPr>
        <w:t>格式化代码是使代码被可持续维护的保障</w:t>
      </w:r>
    </w:p>
    <w:p w:rsidR="00D83025" w:rsidRDefault="00D83025" w:rsidP="00D83025">
      <w:pPr>
        <w:pStyle w:val="ListParagraph"/>
        <w:numPr>
          <w:ilvl w:val="0"/>
          <w:numId w:val="1"/>
        </w:numPr>
      </w:pPr>
      <w:r>
        <w:rPr>
          <w:rFonts w:hint="eastAsia"/>
        </w:rPr>
        <w:t>格式化代码是一个优秀的程序员认真负责态度的体现</w:t>
      </w:r>
    </w:p>
    <w:p w:rsidR="00D83025" w:rsidRDefault="00D83025" w:rsidP="00D83025">
      <w:pPr>
        <w:pStyle w:val="ListParagraph"/>
        <w:numPr>
          <w:ilvl w:val="0"/>
          <w:numId w:val="1"/>
        </w:numPr>
      </w:pPr>
      <w:r>
        <w:rPr>
          <w:rFonts w:hint="eastAsia"/>
        </w:rPr>
        <w:t>格式化代码是对阅读你代码读者礼貌的体现</w:t>
      </w:r>
    </w:p>
    <w:p w:rsidR="00D83025" w:rsidRDefault="00D83025" w:rsidP="00D83025"/>
    <w:p w:rsidR="00D83025" w:rsidRDefault="00D83025" w:rsidP="00D83025">
      <w:pPr>
        <w:pStyle w:val="a3"/>
      </w:pPr>
      <w:r>
        <w:rPr>
          <w:rFonts w:hint="eastAsia"/>
        </w:rPr>
        <w:t>因此，我们需要你必须这么做</w:t>
      </w:r>
      <w:r>
        <w:t>…..</w:t>
      </w:r>
    </w:p>
    <w:p w:rsidR="00D83025" w:rsidRDefault="00D83025" w:rsidP="00D83025">
      <w:pPr>
        <w:pStyle w:val="a3"/>
      </w:pPr>
      <w:r>
        <w:br/>
      </w:r>
      <w:r>
        <w:rPr>
          <w:rFonts w:hint="eastAsia"/>
        </w:rPr>
        <w:t>缩进</w:t>
      </w:r>
      <w:r>
        <w:t>(</w:t>
      </w:r>
      <w:bookmarkStart w:id="0" w:name="4"/>
      <w:r>
        <w:t>Indentation</w:t>
      </w:r>
      <w:bookmarkEnd w:id="0"/>
      <w:r>
        <w:t>)</w:t>
      </w:r>
    </w:p>
    <w:p w:rsidR="00D83025" w:rsidRDefault="00D83025" w:rsidP="00D83025">
      <w:pPr>
        <w:spacing w:before="100" w:beforeAutospacing="1" w:after="100" w:afterAutospacing="1" w:line="240" w:lineRule="auto"/>
        <w:ind w:left="3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用什么来缩进？缩进多少？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hint="eastAsia"/>
          <w:color w:val="000000"/>
        </w:rPr>
      </w:pPr>
      <w:r>
        <w:rPr>
          <w:rFonts w:ascii="宋体" w:hAnsi="宋体" w:hint="eastAsia"/>
          <w:color w:val="000000"/>
        </w:rPr>
        <w:t>缩进让代码更容易阅读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宋体" w:hAnsi="宋体" w:cs="宋体" w:hint="eastAsia"/>
          <w:color w:val="000000"/>
        </w:rPr>
        <w:t>使用制表符(Tab)缩进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Courier New" w:hAnsi="Courier New" w:cs="Courier New" w:hint="eastAsia"/>
          <w:color w:val="000000"/>
        </w:rPr>
        <w:t>请将制表符的缩进位置设置为</w:t>
      </w:r>
      <w:r>
        <w:rPr>
          <w:rFonts w:ascii="Courier New" w:hAnsi="Courier New" w:cs="Courier New"/>
          <w:color w:val="000000"/>
        </w:rPr>
        <w:t>4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1093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func()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($i &gt; 10)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($j &lt; 100)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($k &lt; 1000)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……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3025" w:rsidRDefault="00D83025" w:rsidP="00D8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3025" w:rsidRDefault="00D83025" w:rsidP="00D8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3025" w:rsidRDefault="00D83025" w:rsidP="00D83025">
      <w:pPr>
        <w:pStyle w:val="a3"/>
      </w:pPr>
      <w:r>
        <w:rPr>
          <w:rFonts w:hint="eastAsia"/>
        </w:rPr>
        <w:t>空白字符</w:t>
      </w:r>
      <w:r>
        <w:t>(</w:t>
      </w:r>
      <w:bookmarkStart w:id="1" w:name="42"/>
      <w:r>
        <w:t>Wrapping Lines</w:t>
      </w:r>
      <w:bookmarkEnd w:id="1"/>
      <w:r>
        <w:t>)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宋体" w:hAnsi="宋体" w:hint="eastAsia"/>
          <w:color w:val="000000"/>
        </w:rPr>
        <w:t>函数名后的</w:t>
      </w:r>
      <w:r>
        <w:t>” ()”</w:t>
      </w:r>
      <w:r>
        <w:rPr>
          <w:rFonts w:ascii="宋体" w:hAnsi="宋体" w:hint="eastAsia"/>
          <w:color w:val="000000"/>
        </w:rPr>
        <w:t>无空格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宋体" w:hAnsi="宋体" w:hint="eastAsia"/>
          <w:color w:val="000000"/>
        </w:rPr>
        <w:t>函数的多个参数之间加空格</w:t>
      </w:r>
      <w:r>
        <w:rPr>
          <w:rFonts w:ascii="Georgia" w:hAnsi="Georgia" w:hint="eastAsia"/>
          <w:color w:val="000000"/>
        </w:rPr>
        <w:t>，括号前后无空格</w:t>
      </w: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373"/>
      </w:tblGrid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6923C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正确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list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($user, $pass) =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explode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(":", "</w:t>
            </w:r>
            <w:r>
              <w:rPr>
                <w:rFonts w:ascii="Courier New" w:hAnsi="Courier New" w:cs="Courier New"/>
                <w:color w:val="FF33CC"/>
                <w:sz w:val="19"/>
                <w:szCs w:val="19"/>
              </w:rPr>
              <w:t>Iuser:Nopass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")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43634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错误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List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($user, $pass) =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explode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(":", "</w:t>
            </w:r>
            <w:r>
              <w:rPr>
                <w:rFonts w:ascii="Courier New" w:hAnsi="Courier New" w:cs="Courier New"/>
                <w:color w:val="FF33CC"/>
                <w:sz w:val="19"/>
                <w:szCs w:val="19"/>
              </w:rPr>
              <w:t>Iuser:Nopass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")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list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($user,$pass) =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explode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(":","</w:t>
            </w:r>
            <w:r>
              <w:rPr>
                <w:rFonts w:ascii="Courier New" w:hAnsi="Courier New" w:cs="Courier New"/>
                <w:color w:val="FF33CC"/>
                <w:sz w:val="19"/>
                <w:szCs w:val="19"/>
              </w:rPr>
              <w:t>Iuser:Nopass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")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list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  $user, $pass) =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explode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 ":", "</w:t>
            </w:r>
            <w:r>
              <w:rPr>
                <w:rFonts w:ascii="Courier New" w:hAnsi="Courier New" w:cs="Courier New"/>
                <w:color w:val="FF33CC"/>
                <w:sz w:val="19"/>
                <w:szCs w:val="19"/>
              </w:rPr>
              <w:t>Iuser:Nopass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")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list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($user, $pass ) = </w:t>
            </w:r>
            <w:r>
              <w:rPr>
                <w:rFonts w:ascii="Courier New" w:hAnsi="Courier New" w:cs="Courier New"/>
                <w:color w:val="FF0000"/>
                <w:sz w:val="19"/>
                <w:szCs w:val="19"/>
              </w:rPr>
              <w:t>explode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(":", "</w:t>
            </w:r>
            <w:r>
              <w:rPr>
                <w:rFonts w:ascii="Courier New" w:hAnsi="Courier New" w:cs="Courier New"/>
                <w:color w:val="FF33CC"/>
                <w:sz w:val="19"/>
                <w:szCs w:val="19"/>
              </w:rPr>
              <w:t>Iuser:Nopass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" )</w:t>
            </w:r>
          </w:p>
        </w:tc>
      </w:tr>
    </w:tbl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hint="eastAsia"/>
        </w:rPr>
        <w:t>赋值操作符、比较操作符、算术操作符、逻辑操作符、位域操作符，如“</w:t>
      </w:r>
      <w:r>
        <w:t>=</w:t>
      </w:r>
      <w:r>
        <w:rPr>
          <w:rFonts w:hint="eastAsia"/>
        </w:rPr>
        <w:t>”、“</w:t>
      </w:r>
      <w:r>
        <w:t>+=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“</w:t>
      </w:r>
      <w:r>
        <w:t>&gt;=</w:t>
      </w:r>
      <w:r>
        <w:rPr>
          <w:rFonts w:hint="eastAsia"/>
        </w:rPr>
        <w:t>”、“</w:t>
      </w:r>
      <w:r>
        <w:t>&lt;=</w:t>
      </w:r>
      <w:r>
        <w:rPr>
          <w:rFonts w:hint="eastAsia"/>
        </w:rPr>
        <w:t>”、“</w:t>
      </w:r>
      <w:r>
        <w:t>+</w:t>
      </w:r>
      <w:r>
        <w:rPr>
          <w:rFonts w:hint="eastAsia"/>
        </w:rPr>
        <w:t>”、“</w:t>
      </w:r>
      <w:r>
        <w:t>*</w:t>
      </w:r>
      <w:r>
        <w:rPr>
          <w:rFonts w:hint="eastAsia"/>
        </w:rPr>
        <w:t>”、“</w:t>
      </w:r>
      <w:r>
        <w:t>%</w:t>
      </w:r>
      <w:r>
        <w:rPr>
          <w:rFonts w:hint="eastAsia"/>
        </w:rPr>
        <w:t>”、“</w:t>
      </w:r>
      <w:r>
        <w:t>&amp;&amp;</w:t>
      </w:r>
      <w:r>
        <w:rPr>
          <w:rFonts w:hint="eastAsia"/>
        </w:rPr>
        <w:t>”、“</w:t>
      </w:r>
      <w:r>
        <w:t>||</w:t>
      </w:r>
      <w:r>
        <w:rPr>
          <w:rFonts w:hint="eastAsia"/>
        </w:rPr>
        <w:t>”、“</w:t>
      </w:r>
      <w:r>
        <w:t>&lt;&lt;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“</w:t>
      </w:r>
      <w:r>
        <w:t>^</w:t>
      </w:r>
      <w:r>
        <w:rPr>
          <w:rFonts w:hint="eastAsia"/>
        </w:rPr>
        <w:t>”等二元操作符的前后加空格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hint="eastAsia"/>
        </w:rPr>
        <w:t>一元运算符、地址运算符“</w:t>
      </w:r>
      <w:r>
        <w:t>!</w:t>
      </w:r>
      <w:r>
        <w:rPr>
          <w:rFonts w:hint="eastAsia"/>
        </w:rPr>
        <w:t>”、“</w:t>
      </w:r>
      <w:r>
        <w:t>~</w:t>
      </w:r>
      <w:r>
        <w:rPr>
          <w:rFonts w:hint="eastAsia"/>
        </w:rPr>
        <w:t>”、“</w:t>
      </w:r>
      <w:r>
        <w:t>++</w:t>
      </w:r>
      <w:r>
        <w:rPr>
          <w:rFonts w:hint="eastAsia"/>
        </w:rPr>
        <w:t>”、“</w:t>
      </w:r>
      <w:r>
        <w:t>--</w:t>
      </w:r>
      <w:r>
        <w:rPr>
          <w:rFonts w:hint="eastAsia"/>
        </w:rPr>
        <w:t>”、“</w:t>
      </w:r>
      <w:r>
        <w:t>&amp;</w:t>
      </w:r>
      <w:r>
        <w:rPr>
          <w:rFonts w:hint="eastAsia"/>
        </w:rPr>
        <w:t>”等前后无空格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t>“-&gt;”</w:t>
      </w:r>
      <w:r>
        <w:rPr>
          <w:rFonts w:hint="eastAsia"/>
        </w:rPr>
        <w:t>，</w:t>
      </w:r>
      <w:r>
        <w:t xml:space="preserve"> “::”</w:t>
      </w:r>
      <w:r>
        <w:rPr>
          <w:rFonts w:hint="eastAsia"/>
        </w:rPr>
        <w:t>操作符前后不加空格</w:t>
      </w: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373"/>
      </w:tblGrid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6923C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正确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$c = $a + $b;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$c++;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$book = new &amp;book;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$book-&gt;getName();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43634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错误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$c=$a+$b;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$c =$a +$b; 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$c ++;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$book = new &amp; book;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$book -&gt; getName();</w:t>
            </w:r>
          </w:p>
        </w:tc>
      </w:tr>
    </w:tbl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Georgia" w:hAnsi="Georgia" w:hint="eastAsia"/>
          <w:color w:val="000000"/>
        </w:rPr>
        <w:t>数组以</w:t>
      </w:r>
      <w:r>
        <w:rPr>
          <w:rFonts w:ascii="Georgia" w:hAnsi="Georgia"/>
          <w:color w:val="000000"/>
        </w:rPr>
        <w:t>=&gt;</w:t>
      </w:r>
      <w:r>
        <w:rPr>
          <w:rFonts w:ascii="Georgia" w:hAnsi="Georgia" w:hint="eastAsia"/>
          <w:color w:val="000000"/>
        </w:rPr>
        <w:t>分隔键值对，则写成单行，上下的等号对齐；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Georgia" w:hAnsi="Georgia" w:hint="eastAsia"/>
          <w:color w:val="000000"/>
        </w:rPr>
        <w:t>只要值的数组写成一行，则每项之间应该有空格</w:t>
      </w: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373"/>
      </w:tblGrid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6923C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正确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>$c = array(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“user”   =&gt; ‘user’,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“passwd” =&gt; ‘passwd’,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$c = array(“bank”, “card”);</w:t>
            </w:r>
          </w:p>
        </w:tc>
      </w:tr>
    </w:tbl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ascii="Georgia" w:hAnsi="Georgia" w:hint="eastAsia"/>
          <w:color w:val="000000"/>
        </w:rPr>
        <w:t>行末不要保留没有意义的空格符。</w:t>
      </w:r>
      <w:r>
        <w:rPr>
          <w:rFonts w:ascii="Georgia" w:hAnsi="Georgia"/>
          <w:color w:val="000000"/>
        </w:rPr>
        <w:t>Zend</w:t>
      </w:r>
      <w:r>
        <w:rPr>
          <w:rFonts w:ascii="Georgia" w:hAnsi="Georgia" w:hint="eastAsia"/>
          <w:color w:val="000000"/>
        </w:rPr>
        <w:t>设置：</w:t>
      </w:r>
      <w:r>
        <w:rPr>
          <w:rFonts w:ascii="Georgia" w:hAnsi="Georgia"/>
          <w:color w:val="000000"/>
        </w:rPr>
        <w:t>Tool-&gt;Preferences-&gt;Editing-&gt;Strip trailing spaces on save</w:t>
      </w:r>
    </w:p>
    <w:p w:rsidR="00D83025" w:rsidRDefault="00D83025" w:rsidP="00D83025">
      <w:pPr>
        <w:pStyle w:val="a3"/>
      </w:pPr>
      <w:r>
        <w:rPr>
          <w:rFonts w:hint="eastAsia"/>
        </w:rPr>
        <w:t>换行结束符</w:t>
      </w:r>
      <w:r>
        <w:t>(Lines)</w:t>
      </w:r>
    </w:p>
    <w:p w:rsidR="00D83025" w:rsidRDefault="00D83025" w:rsidP="00D83025">
      <w:pPr>
        <w:pStyle w:val="ListParagraph"/>
        <w:numPr>
          <w:ilvl w:val="0"/>
          <w:numId w:val="3"/>
        </w:numPr>
      </w:pPr>
      <w:r>
        <w:rPr>
          <w:rFonts w:hint="eastAsia"/>
        </w:rPr>
        <w:t>为保持语句清晰，每一行只写一个语句</w:t>
      </w:r>
    </w:p>
    <w:p w:rsidR="00D83025" w:rsidRDefault="00D83025" w:rsidP="00D83025">
      <w:pPr>
        <w:pStyle w:val="ListParagraph"/>
        <w:numPr>
          <w:ilvl w:val="0"/>
          <w:numId w:val="3"/>
        </w:numPr>
      </w:pPr>
      <w:r>
        <w:rPr>
          <w:rFonts w:hint="eastAsia"/>
        </w:rPr>
        <w:t>两个片段</w:t>
      </w:r>
      <w:r>
        <w:t>(section)</w:t>
      </w:r>
      <w:r>
        <w:rPr>
          <w:rFonts w:hint="eastAsia"/>
        </w:rPr>
        <w:t>之间，使用空行隔开，函数</w:t>
      </w:r>
      <w:r>
        <w:t>/</w:t>
      </w:r>
      <w:r>
        <w:rPr>
          <w:rFonts w:hint="eastAsia"/>
        </w:rPr>
        <w:t>方法之间使用一个空行隔开，类声明之间使用两个空行隔开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1093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sz w:val="20"/>
                <w:szCs w:val="20"/>
              </w:rPr>
              <w:t>MyInterface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ifc1(){}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ifc2(){}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MyInterface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foo1()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……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foo2()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……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3025" w:rsidRDefault="00D83025" w:rsidP="00D83025">
      <w:pPr>
        <w:pStyle w:val="ListParagraph"/>
      </w:pPr>
    </w:p>
    <w:p w:rsidR="00D83025" w:rsidRDefault="00D83025" w:rsidP="00D83025">
      <w:pPr>
        <w:pStyle w:val="ListParagraph"/>
        <w:numPr>
          <w:ilvl w:val="0"/>
          <w:numId w:val="3"/>
        </w:numPr>
      </w:pPr>
      <w:r>
        <w:t>php</w:t>
      </w:r>
      <w:r>
        <w:rPr>
          <w:rFonts w:hint="eastAsia"/>
        </w:rPr>
        <w:t>代码起始格符，请严格使用</w:t>
      </w:r>
      <w:r>
        <w:t>”&lt;?php “</w:t>
      </w:r>
      <w:r>
        <w:rPr>
          <w:rFonts w:hint="eastAsia"/>
        </w:rPr>
        <w:t>作为程序的第一行开始</w:t>
      </w:r>
    </w:p>
    <w:p w:rsidR="00D83025" w:rsidRDefault="00D83025" w:rsidP="00D83025">
      <w:pPr>
        <w:ind w:left="360"/>
      </w:pPr>
    </w:p>
    <w:p w:rsidR="00D83025" w:rsidRDefault="00D83025" w:rsidP="00D83025">
      <w:pPr>
        <w:pStyle w:val="a3"/>
      </w:pPr>
      <w:r>
        <w:rPr>
          <w:rFonts w:hint="eastAsia"/>
        </w:rPr>
        <w:lastRenderedPageBreak/>
        <w:t>括号</w:t>
      </w:r>
      <w:r>
        <w:t>(Parenthesis)</w:t>
      </w:r>
    </w:p>
    <w:p w:rsidR="00D83025" w:rsidRDefault="00D83025" w:rsidP="00D83025">
      <w:pPr>
        <w:pStyle w:val="ListParagraph"/>
      </w:pP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大括号</w:t>
      </w:r>
      <w:r>
        <w:rPr>
          <w:b/>
        </w:rPr>
        <w:t>(</w:t>
      </w:r>
      <w:r>
        <w:rPr>
          <w:rFonts w:hint="eastAsia"/>
          <w:b/>
        </w:rPr>
        <w:t>花括号</w:t>
      </w:r>
      <w:r>
        <w:rPr>
          <w:b/>
        </w:rPr>
        <w:t xml:space="preserve">)  ”{”  </w:t>
      </w:r>
      <w:r>
        <w:rPr>
          <w:rFonts w:hint="eastAsia"/>
          <w:b/>
        </w:rPr>
        <w:t>怎么对齐？</w:t>
      </w:r>
    </w:p>
    <w:p w:rsidR="00D83025" w:rsidRDefault="00D83025" w:rsidP="00D83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/>
          <w:color w:val="000000"/>
        </w:rPr>
      </w:pPr>
      <w:r>
        <w:rPr>
          <w:rFonts w:hint="eastAsia"/>
        </w:rPr>
        <w:t>将大括号放置在关键词下方的相同的位置</w:t>
      </w: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7093"/>
      </w:tblGrid>
      <w:tr w:rsidR="00D83025" w:rsidTr="00D83025">
        <w:trPr>
          <w:trHeight w:val="326"/>
        </w:trPr>
        <w:tc>
          <w:tcPr>
            <w:tcW w:w="7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6923C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正确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7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foreach </w:t>
            </w:r>
            <w:r>
              <w:rPr>
                <w:rFonts w:ascii="Courier New" w:hAnsi="Courier New" w:cs="Courier New"/>
                <w:sz w:val="20"/>
                <w:szCs w:val="20"/>
              </w:rPr>
              <w:t>($mydata as $key =&gt; $value)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……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D83025" w:rsidTr="00D83025">
        <w:trPr>
          <w:trHeight w:val="326"/>
        </w:trPr>
        <w:tc>
          <w:tcPr>
            <w:tcW w:w="7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43634"/>
            <w:vAlign w:val="center"/>
            <w:hideMark/>
          </w:tcPr>
          <w:p w:rsidR="00D83025" w:rsidRDefault="00D83025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b/>
                <w:i/>
                <w:color w:val="FFFFFF"/>
                <w:sz w:val="19"/>
                <w:szCs w:val="19"/>
              </w:rPr>
              <w:t>错误</w:t>
            </w:r>
            <w:r>
              <w:rPr>
                <w:rFonts w:ascii="Courier New" w:hAnsi="Courier New" w:cs="Courier New"/>
                <w:b/>
                <w:i/>
                <w:color w:val="FFFFFF"/>
                <w:sz w:val="19"/>
                <w:szCs w:val="19"/>
              </w:rPr>
              <w:t>:</w:t>
            </w:r>
          </w:p>
        </w:tc>
      </w:tr>
      <w:tr w:rsidR="00D83025" w:rsidTr="00D83025">
        <w:trPr>
          <w:trHeight w:val="326"/>
        </w:trPr>
        <w:tc>
          <w:tcPr>
            <w:tcW w:w="7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foreach </w:t>
            </w:r>
            <w:r>
              <w:rPr>
                <w:rFonts w:ascii="Courier New" w:hAnsi="Courier New" w:cs="Courier New"/>
                <w:sz w:val="20"/>
                <w:szCs w:val="20"/>
              </w:rPr>
              <w:t>($mydata as $key =&gt; $value){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……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3025" w:rsidRDefault="00D83025" w:rsidP="00D83025"/>
    <w:p w:rsidR="00D83025" w:rsidRDefault="00D83025" w:rsidP="00D83025">
      <w:pPr>
        <w:pStyle w:val="a3"/>
      </w:pPr>
      <w:r>
        <w:rPr>
          <w:rFonts w:hint="eastAsia"/>
        </w:rPr>
        <w:t>注释</w:t>
      </w:r>
      <w:r>
        <w:t>(Comments)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单行怎么注释？</w:t>
      </w:r>
    </w:p>
    <w:p w:rsidR="00D83025" w:rsidRDefault="00D83025" w:rsidP="00D83025">
      <w:pPr>
        <w:ind w:firstLine="720"/>
      </w:pPr>
      <w:r>
        <w:rPr>
          <w:rFonts w:hint="eastAsia"/>
        </w:rPr>
        <w:t>在语句结尾用双反斜杠</w:t>
      </w:r>
      <w:r>
        <w:t>”// “</w:t>
      </w:r>
      <w:r>
        <w:rPr>
          <w:rFonts w:hint="eastAsia"/>
        </w:rPr>
        <w:t>注释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多行怎么注释？</w:t>
      </w:r>
    </w:p>
    <w:p w:rsidR="00D83025" w:rsidRDefault="00D83025" w:rsidP="00D83025">
      <w:pPr>
        <w:ind w:firstLine="720"/>
      </w:pPr>
      <w:r>
        <w:rPr>
          <w:rFonts w:hint="eastAsia"/>
        </w:rPr>
        <w:t>多行注视以</w:t>
      </w:r>
      <w:r>
        <w:t>”/*”</w:t>
      </w:r>
      <w:r>
        <w:rPr>
          <w:rFonts w:hint="eastAsia"/>
        </w:rPr>
        <w:t>符号开头，以</w:t>
      </w:r>
      <w:r>
        <w:t>”*/ “</w:t>
      </w:r>
      <w:r>
        <w:rPr>
          <w:rFonts w:hint="eastAsia"/>
        </w:rPr>
        <w:t>符号作为注释结束符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863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这是一段注释，这里需要描述很多内容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从前有座山，山上有个老和尚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有一天老和尚对小和尚说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</w:tc>
      </w:tr>
    </w:tbl>
    <w:p w:rsidR="00D83025" w:rsidRDefault="00D83025" w:rsidP="00D83025"/>
    <w:p w:rsidR="00D83025" w:rsidRDefault="00D83025" w:rsidP="00D83025">
      <w:pPr>
        <w:rPr>
          <w:b/>
        </w:rPr>
      </w:pPr>
      <w:r>
        <w:rPr>
          <w:rFonts w:hint="eastAsia"/>
          <w:b/>
        </w:rPr>
        <w:t>文件、类、函数的头注释怎么写？</w:t>
      </w:r>
      <w:r>
        <w:rPr>
          <w:b/>
        </w:rPr>
        <w:t xml:space="preserve"> </w:t>
      </w:r>
    </w:p>
    <w:p w:rsidR="00D83025" w:rsidRDefault="00D83025" w:rsidP="00D83025">
      <w:pPr>
        <w:ind w:firstLine="360"/>
      </w:pPr>
      <w:r>
        <w:rPr>
          <w:rFonts w:hint="eastAsia"/>
        </w:rPr>
        <w:t>符合</w:t>
      </w:r>
      <w:r>
        <w:t>phpdoc</w:t>
      </w:r>
      <w:r>
        <w:rPr>
          <w:rFonts w:hint="eastAsia"/>
        </w:rPr>
        <w:t>标准</w:t>
      </w:r>
      <w:r>
        <w:t xml:space="preserve"> </w:t>
      </w:r>
      <w:r>
        <w:rPr>
          <w:rFonts w:hint="eastAsia"/>
        </w:rPr>
        <w:t>的写法，参见《</w:t>
      </w:r>
      <w:r>
        <w:t>phpdoc</w:t>
      </w:r>
      <w:r>
        <w:rPr>
          <w:rFonts w:hint="eastAsia"/>
        </w:rPr>
        <w:t>注释规范指南》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863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/**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Copyright (c) 2009,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新浪网支付中心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reserved.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文件名称：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index.php 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要：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首页程序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者：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xxx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本：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1.0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修改日期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2009.2.21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</w:tc>
      </w:tr>
    </w:tbl>
    <w:p w:rsidR="00D83025" w:rsidRDefault="00D83025" w:rsidP="00D83025"/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修改代码同时修改相应的注释，以保证注释与代码的一致性，没用的注释要及时删除。</w:t>
      </w:r>
    </w:p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注释应当准确、易懂，防止注释有二义性。</w:t>
      </w:r>
      <w:r>
        <w:t xml:space="preserve"> </w:t>
      </w:r>
    </w:p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尽量避免在注释中使用缩写，特别是不常用缩写</w:t>
      </w:r>
      <w:r>
        <w:t xml:space="preserve"> </w:t>
      </w:r>
    </w:p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当代码比较长，特别是有多重嵌套时，应当在一些段落的结束处加注释，便于阅读</w:t>
      </w:r>
    </w:p>
    <w:p w:rsidR="00D83025" w:rsidRDefault="00D83025" w:rsidP="00D83025">
      <w:pPr>
        <w:pStyle w:val="ListParagraph"/>
      </w:pPr>
    </w:p>
    <w:p w:rsidR="00D83025" w:rsidRDefault="00D83025" w:rsidP="00D83025">
      <w:pPr>
        <w:pStyle w:val="ListParagraph"/>
        <w:ind w:left="0"/>
        <w:outlineLvl w:val="0"/>
        <w:rPr>
          <w:b/>
        </w:rPr>
      </w:pPr>
      <w:r>
        <w:rPr>
          <w:b/>
        </w:rPr>
        <w:t>Todo</w:t>
      </w:r>
      <w:r>
        <w:rPr>
          <w:rFonts w:hint="eastAsia"/>
          <w:b/>
        </w:rPr>
        <w:t>与修改的注释</w:t>
      </w:r>
    </w:p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在未完成或需要深入思考的地方添加</w:t>
      </w:r>
      <w:r>
        <w:t>To do</w:t>
      </w:r>
      <w:r>
        <w:rPr>
          <w:rFonts w:hint="eastAsia"/>
        </w:rPr>
        <w:t>注释，便于自己与他人补充、理解</w:t>
      </w:r>
    </w:p>
    <w:p w:rsidR="00D83025" w:rsidRDefault="00D83025" w:rsidP="00D83025">
      <w:pPr>
        <w:pStyle w:val="ListParagraph"/>
        <w:numPr>
          <w:ilvl w:val="0"/>
          <w:numId w:val="4"/>
        </w:numPr>
      </w:pPr>
      <w:r>
        <w:rPr>
          <w:rFonts w:hint="eastAsia"/>
        </w:rPr>
        <w:t>程序被修改的地方，写上修改人和时间</w:t>
      </w:r>
    </w:p>
    <w:p w:rsidR="00D83025" w:rsidRDefault="00D83025" w:rsidP="00D83025">
      <w:pPr>
        <w:pStyle w:val="a3"/>
      </w:pPr>
      <w:r>
        <w:rPr>
          <w:rFonts w:hint="eastAsia"/>
        </w:rPr>
        <w:t>命名</w:t>
      </w:r>
      <w:r>
        <w:t>(Give name)</w:t>
      </w:r>
    </w:p>
    <w:p w:rsidR="00D83025" w:rsidRDefault="00D83025" w:rsidP="00D83025">
      <w:r>
        <w:rPr>
          <w:rFonts w:hint="eastAsia"/>
        </w:rPr>
        <w:t>单字之间不以空格断开（例：</w:t>
      </w:r>
      <w:r>
        <w:t>camel case</w:t>
      </w:r>
      <w:r>
        <w:rPr>
          <w:rFonts w:hint="eastAsia"/>
        </w:rPr>
        <w:t>）或用连接号（</w:t>
      </w:r>
      <w:r>
        <w:t>-</w:t>
      </w:r>
      <w:r>
        <w:rPr>
          <w:rFonts w:hint="eastAsia"/>
        </w:rPr>
        <w:t>，例：</w:t>
      </w:r>
      <w:r>
        <w:t>camel-case</w:t>
      </w:r>
      <w:r>
        <w:rPr>
          <w:rFonts w:hint="eastAsia"/>
        </w:rPr>
        <w:t>）、底线（</w:t>
      </w:r>
      <w:r>
        <w:t>_</w:t>
      </w:r>
      <w:r>
        <w:rPr>
          <w:rFonts w:hint="eastAsia"/>
        </w:rPr>
        <w:t>，例：</w:t>
      </w:r>
      <w:r>
        <w:t>camel_case</w:t>
      </w:r>
      <w:r>
        <w:rPr>
          <w:rFonts w:hint="eastAsia"/>
        </w:rPr>
        <w:t>）连结，有两种格式：</w:t>
      </w:r>
    </w:p>
    <w:p w:rsidR="00D83025" w:rsidRDefault="00D83025" w:rsidP="00D83025">
      <w:r>
        <w:rPr>
          <w:rFonts w:hint="eastAsia"/>
        </w:rPr>
        <w:t>小驼峰式命名法（</w:t>
      </w:r>
      <w:r>
        <w:t>lower camel case</w:t>
      </w:r>
      <w:r>
        <w:rPr>
          <w:rFonts w:hint="eastAsia"/>
        </w:rPr>
        <w:t>）：</w:t>
      </w:r>
    </w:p>
    <w:p w:rsidR="00D83025" w:rsidRDefault="00D83025" w:rsidP="00D83025">
      <w:r>
        <w:tab/>
      </w:r>
      <w:r>
        <w:rPr>
          <w:rFonts w:hint="eastAsia"/>
        </w:rPr>
        <w:t>第一个单字以小写字母开始；第二个单字的首字母大写，例如：</w:t>
      </w:r>
      <w:r>
        <w:t>firstName</w:t>
      </w:r>
      <w:r>
        <w:rPr>
          <w:rFonts w:hint="eastAsia"/>
        </w:rPr>
        <w:t>、</w:t>
      </w:r>
      <w:r>
        <w:t>lastName</w:t>
      </w:r>
      <w:r>
        <w:rPr>
          <w:rFonts w:hint="eastAsia"/>
        </w:rPr>
        <w:t>。</w:t>
      </w:r>
    </w:p>
    <w:p w:rsidR="00D83025" w:rsidRDefault="00D83025" w:rsidP="00D83025">
      <w:r>
        <w:rPr>
          <w:rFonts w:hint="eastAsia"/>
        </w:rPr>
        <w:t>大驼峰式命名法（</w:t>
      </w:r>
      <w:r>
        <w:t>upper camel case</w:t>
      </w:r>
      <w:r>
        <w:rPr>
          <w:rFonts w:hint="eastAsia"/>
        </w:rPr>
        <w:t>）：</w:t>
      </w:r>
    </w:p>
    <w:p w:rsidR="00D83025" w:rsidRDefault="00D83025" w:rsidP="00D83025">
      <w:r>
        <w:tab/>
      </w:r>
      <w:r>
        <w:rPr>
          <w:rFonts w:hint="eastAsia"/>
        </w:rPr>
        <w:t>每一个单字的首字母都采用大写字母，例如：</w:t>
      </w:r>
      <w:r>
        <w:t>FirstName</w:t>
      </w:r>
      <w:r>
        <w:rPr>
          <w:rFonts w:hint="eastAsia"/>
        </w:rPr>
        <w:t>、</w:t>
      </w:r>
      <w:r>
        <w:t>LastName</w:t>
      </w:r>
      <w:r>
        <w:rPr>
          <w:rFonts w:hint="eastAsia"/>
        </w:rPr>
        <w:t>、</w:t>
      </w:r>
      <w:r>
        <w:t>CamelCase</w:t>
      </w:r>
      <w:r>
        <w:rPr>
          <w:rFonts w:hint="eastAsia"/>
        </w:rPr>
        <w:t>，也被称为</w:t>
      </w:r>
      <w:r>
        <w:t xml:space="preserve"> Pascal </w:t>
      </w:r>
      <w:r>
        <w:rPr>
          <w:rFonts w:hint="eastAsia"/>
        </w:rPr>
        <w:t>命名法</w:t>
      </w:r>
    </w:p>
    <w:p w:rsidR="00D83025" w:rsidRDefault="00D83025" w:rsidP="00D83025"/>
    <w:p w:rsidR="00D83025" w:rsidRDefault="00D83025" w:rsidP="00D83025">
      <w:pPr>
        <w:rPr>
          <w:b/>
          <w:color w:val="FF0000"/>
        </w:rPr>
      </w:pPr>
      <w:r>
        <w:rPr>
          <w:rFonts w:hint="eastAsia"/>
          <w:b/>
          <w:color w:val="FF0000"/>
        </w:rPr>
        <w:t>为了避免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成员命名偏好的不同，形成能共同遵守的程序规范，约定如下清晰、易懂、易执行的命名规范：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类采用大驼峰命名法，如：</w:t>
      </w:r>
      <w:r>
        <w:rPr>
          <w:b/>
          <w:color w:val="FF0000"/>
          <w:highlight w:val="yellow"/>
        </w:rPr>
        <w:t>DBFariy</w:t>
      </w:r>
      <w:r>
        <w:rPr>
          <w:rFonts w:hint="eastAsia"/>
          <w:b/>
          <w:color w:val="FF0000"/>
          <w:highlight w:val="yellow"/>
        </w:rPr>
        <w:t>，</w:t>
      </w:r>
      <w:r>
        <w:rPr>
          <w:b/>
          <w:color w:val="FF0000"/>
          <w:highlight w:val="yellow"/>
        </w:rPr>
        <w:t>ZendDB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lastRenderedPageBreak/>
        <w:t>函数名</w:t>
      </w:r>
      <w:r>
        <w:rPr>
          <w:b/>
          <w:color w:val="FF0000"/>
          <w:highlight w:val="yellow"/>
        </w:rPr>
        <w:t>/</w:t>
      </w:r>
      <w:r>
        <w:rPr>
          <w:rFonts w:hint="eastAsia"/>
          <w:b/>
          <w:color w:val="FF0000"/>
          <w:highlight w:val="yellow"/>
        </w:rPr>
        <w:t>类的方法，以大写字母作为词的分隔，其他的字母均使用小写，单词的首个字母使用小写，不使用下划线，如：</w:t>
      </w:r>
      <w:r>
        <w:rPr>
          <w:b/>
          <w:color w:val="FF0000"/>
          <w:highlight w:val="yellow"/>
        </w:rPr>
        <w:t>DB_Fairy::makeSelectSql()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变量名全部小写，下划线连接，如：</w:t>
      </w:r>
      <w:r>
        <w:rPr>
          <w:b/>
          <w:color w:val="FF0000"/>
        </w:rPr>
        <w:t>$g_cgi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全局变量：所有字母都使用大写，以下划线分隔每个单词，如：</w:t>
      </w:r>
      <w:r>
        <w:rPr>
          <w:b/>
          <w:color w:val="FF0000"/>
          <w:highlight w:val="yellow"/>
        </w:rPr>
        <w:t>$WEB_SITE,define(‘WEB_ROOT’,’name’);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数组变量：以变量的命名方式一致，以</w:t>
      </w:r>
      <w:r>
        <w:rPr>
          <w:b/>
          <w:color w:val="FF0000"/>
          <w:highlight w:val="yellow"/>
        </w:rPr>
        <w:t>_array</w:t>
      </w:r>
      <w:r>
        <w:rPr>
          <w:rFonts w:hint="eastAsia"/>
          <w:b/>
          <w:color w:val="FF0000"/>
          <w:highlight w:val="yellow"/>
        </w:rPr>
        <w:t>作为后缀，如：</w:t>
      </w:r>
      <w:r>
        <w:rPr>
          <w:b/>
          <w:color w:val="FF0000"/>
          <w:highlight w:val="yellow"/>
        </w:rPr>
        <w:t>$serise_array();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对象变量：以变量的命名方式一致，以</w:t>
      </w:r>
      <w:r>
        <w:rPr>
          <w:b/>
          <w:color w:val="FF0000"/>
          <w:highlight w:val="yellow"/>
        </w:rPr>
        <w:t>_object</w:t>
      </w:r>
      <w:r>
        <w:rPr>
          <w:rFonts w:hint="eastAsia"/>
          <w:b/>
          <w:color w:val="FF0000"/>
          <w:highlight w:val="yellow"/>
        </w:rPr>
        <w:t>作为后缀，如：</w:t>
      </w:r>
      <w:r>
        <w:rPr>
          <w:b/>
          <w:color w:val="FF0000"/>
          <w:highlight w:val="yellow"/>
        </w:rPr>
        <w:t>$serise_object = new SeriseParent();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静态变量：以变量的命名方式一致，以</w:t>
      </w:r>
      <w:r>
        <w:rPr>
          <w:b/>
          <w:color w:val="FF0000"/>
          <w:highlight w:val="yellow"/>
        </w:rPr>
        <w:t>_static</w:t>
      </w:r>
      <w:r>
        <w:rPr>
          <w:rFonts w:hint="eastAsia"/>
          <w:b/>
          <w:color w:val="FF0000"/>
          <w:highlight w:val="yellow"/>
        </w:rPr>
        <w:t>作为后缀，如：</w:t>
      </w:r>
      <w:r>
        <w:rPr>
          <w:b/>
          <w:color w:val="FF0000"/>
          <w:highlight w:val="yellow"/>
        </w:rPr>
        <w:t>$serise_static= ‘’;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DBFairy</w:t>
      </w:r>
      <w:r>
        <w:rPr>
          <w:rFonts w:hint="eastAsia"/>
          <w:b/>
          <w:color w:val="FF0000"/>
          <w:highlight w:val="yellow"/>
        </w:rPr>
        <w:t>类对应</w:t>
      </w:r>
      <w:r>
        <w:rPr>
          <w:b/>
          <w:color w:val="FF0000"/>
          <w:highlight w:val="yellow"/>
        </w:rPr>
        <w:t>DBFairy.php</w:t>
      </w:r>
      <w:r>
        <w:rPr>
          <w:rFonts w:hint="eastAsia"/>
          <w:b/>
          <w:color w:val="FF0000"/>
          <w:highlight w:val="yellow"/>
        </w:rPr>
        <w:t>；</w:t>
      </w:r>
      <w:r>
        <w:rPr>
          <w:b/>
          <w:color w:val="FF0000"/>
          <w:highlight w:val="yellow"/>
        </w:rPr>
        <w:t>HttpUtil</w:t>
      </w:r>
      <w:r>
        <w:rPr>
          <w:rFonts w:hint="eastAsia"/>
          <w:b/>
          <w:color w:val="FF0000"/>
          <w:highlight w:val="yellow"/>
        </w:rPr>
        <w:t>类对应</w:t>
      </w:r>
      <w:r>
        <w:rPr>
          <w:b/>
          <w:color w:val="FF0000"/>
          <w:highlight w:val="yellow"/>
        </w:rPr>
        <w:t>HttpUtil.php</w:t>
      </w:r>
      <w:r>
        <w:rPr>
          <w:rFonts w:hint="eastAsia"/>
          <w:b/>
          <w:color w:val="FF0000"/>
          <w:highlight w:val="yellow"/>
        </w:rPr>
        <w:t>文件</w:t>
      </w:r>
    </w:p>
    <w:p w:rsidR="00D83025" w:rsidRDefault="00D83025" w:rsidP="00D83025">
      <w:pPr>
        <w:numPr>
          <w:ilvl w:val="0"/>
          <w:numId w:val="5"/>
        </w:numPr>
        <w:rPr>
          <w:b/>
          <w:color w:val="FF0000"/>
        </w:rPr>
      </w:pPr>
      <w:r>
        <w:rPr>
          <w:rFonts w:hint="eastAsia"/>
          <w:b/>
          <w:color w:val="FF0000"/>
        </w:rPr>
        <w:t>采用英文单词或其组合，便于记忆和阅读，切忌使用汉语拼音来命名</w:t>
      </w:r>
    </w:p>
    <w:p w:rsidR="00D83025" w:rsidRDefault="00D83025" w:rsidP="00D83025">
      <w:pPr>
        <w:rPr>
          <w:b/>
        </w:rPr>
      </w:pP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如何为文件命名？</w:t>
      </w:r>
      <w:r>
        <w:rPr>
          <w:b/>
        </w:rPr>
        <w:t xml:space="preserve"> </w:t>
      </w:r>
    </w:p>
    <w:p w:rsidR="00D83025" w:rsidRDefault="00D83025" w:rsidP="00D83025">
      <w:pPr>
        <w:pStyle w:val="ListParagraph"/>
        <w:numPr>
          <w:ilvl w:val="0"/>
          <w:numId w:val="6"/>
        </w:numPr>
      </w:pPr>
      <w:r>
        <w:rPr>
          <w:rFonts w:hint="eastAsia"/>
        </w:rPr>
        <w:t>为保证在线服务的安全，禁止使用以非</w:t>
      </w:r>
      <w:r>
        <w:t>”.php”</w:t>
      </w:r>
      <w:r>
        <w:rPr>
          <w:rFonts w:hint="eastAsia"/>
        </w:rPr>
        <w:t>为后缀的文件名，例如</w:t>
      </w:r>
      <w:r>
        <w:t>.inc .conf</w:t>
      </w:r>
      <w:r>
        <w:rPr>
          <w:rFonts w:hint="eastAsia"/>
        </w:rPr>
        <w:t>等，请以</w:t>
      </w:r>
      <w:r>
        <w:t xml:space="preserve"> .inc.php  or .conf.php</w:t>
      </w:r>
      <w:r>
        <w:rPr>
          <w:rFonts w:hint="eastAsia"/>
        </w:rPr>
        <w:t>替代；</w:t>
      </w:r>
      <w:r>
        <w:rPr>
          <w:rFonts w:hint="eastAsia"/>
          <w:color w:val="0000FF"/>
        </w:rPr>
        <w:t>更不允许有程序的打包文件，如</w:t>
      </w:r>
      <w:r>
        <w:rPr>
          <w:color w:val="0000FF"/>
        </w:rPr>
        <w:t>.tar.gz</w:t>
      </w:r>
    </w:p>
    <w:p w:rsidR="00D83025" w:rsidRDefault="00D83025" w:rsidP="00D83025">
      <w:pPr>
        <w:pStyle w:val="ListParagraph"/>
        <w:numPr>
          <w:ilvl w:val="0"/>
          <w:numId w:val="6"/>
        </w:numPr>
      </w:pPr>
      <w:r>
        <w:rPr>
          <w:rFonts w:hint="eastAsia"/>
        </w:rPr>
        <w:t>文件名全部用小写字母</w:t>
      </w:r>
    </w:p>
    <w:p w:rsidR="00D83025" w:rsidRDefault="00D83025" w:rsidP="00D83025">
      <w:pPr>
        <w:pStyle w:val="ListParagraph"/>
        <w:numPr>
          <w:ilvl w:val="0"/>
          <w:numId w:val="6"/>
        </w:numPr>
      </w:pPr>
      <w:r>
        <w:rPr>
          <w:rFonts w:hint="eastAsia"/>
        </w:rPr>
        <w:t>模板名和</w:t>
      </w:r>
      <w:r>
        <w:t>PHP</w:t>
      </w:r>
      <w:r>
        <w:rPr>
          <w:rFonts w:hint="eastAsia"/>
        </w:rPr>
        <w:t>程序一一对应：</w:t>
      </w:r>
      <w:r>
        <w:t>login.html</w:t>
      </w:r>
    </w:p>
    <w:p w:rsidR="00D83025" w:rsidRDefault="00D83025" w:rsidP="00D83025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rFonts w:hint="eastAsia"/>
          <w:highlight w:val="yellow"/>
        </w:rPr>
        <w:t>类文件的命名：</w:t>
      </w:r>
      <w:r>
        <w:rPr>
          <w:rFonts w:ascii="Verdana" w:hAnsi="Verdana"/>
          <w:highlight w:val="yellow"/>
        </w:rPr>
        <w:t>clasname.class php</w:t>
      </w:r>
      <w:r>
        <w:rPr>
          <w:highlight w:val="yellow"/>
        </w:rPr>
        <w:t xml:space="preserve"> </w:t>
      </w:r>
    </w:p>
    <w:p w:rsidR="00D83025" w:rsidRDefault="00D83025" w:rsidP="00D83025">
      <w:pPr>
        <w:pStyle w:val="ListParagraph"/>
        <w:numPr>
          <w:ilvl w:val="0"/>
          <w:numId w:val="6"/>
        </w:numPr>
      </w:pPr>
      <w:r>
        <w:rPr>
          <w:rFonts w:hint="eastAsia"/>
        </w:rPr>
        <w:t>配置文件的命名：</w:t>
      </w:r>
      <w:r>
        <w:t>db.conf.php</w:t>
      </w:r>
    </w:p>
    <w:p w:rsidR="00D83025" w:rsidRDefault="00D83025" w:rsidP="00D83025">
      <w:pPr>
        <w:pStyle w:val="ListParagraph"/>
      </w:pP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如何为类命名？</w:t>
      </w:r>
    </w:p>
    <w:p w:rsidR="00D83025" w:rsidRDefault="00D83025" w:rsidP="00D83025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rFonts w:hint="eastAsia"/>
          <w:highlight w:val="yellow"/>
        </w:rPr>
        <w:t>类名应该和文件名相匹配，例如对于类</w:t>
      </w:r>
      <w:r>
        <w:rPr>
          <w:highlight w:val="yellow"/>
        </w:rPr>
        <w:t>HelloWord</w:t>
      </w:r>
      <w:r>
        <w:rPr>
          <w:rFonts w:hint="eastAsia"/>
          <w:highlight w:val="yellow"/>
        </w:rPr>
        <w:t>，相应的文件名应为</w:t>
      </w:r>
      <w:r>
        <w:rPr>
          <w:highlight w:val="yellow"/>
        </w:rPr>
        <w:t>helloworld.class.php</w:t>
      </w:r>
    </w:p>
    <w:p w:rsidR="00D83025" w:rsidRDefault="00D83025" w:rsidP="00D83025">
      <w:pPr>
        <w:rPr>
          <w:b/>
        </w:rPr>
      </w:pP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如何为函数</w:t>
      </w:r>
      <w:r>
        <w:rPr>
          <w:b/>
        </w:rPr>
        <w:t>/</w:t>
      </w:r>
      <w:r>
        <w:rPr>
          <w:rFonts w:hint="eastAsia"/>
          <w:b/>
        </w:rPr>
        <w:t>方法命名？</w:t>
      </w:r>
      <w:r>
        <w:rPr>
          <w:b/>
        </w:rPr>
        <w:t xml:space="preserve"> </w:t>
      </w:r>
    </w:p>
    <w:p w:rsidR="00D83025" w:rsidRDefault="00D83025" w:rsidP="00D83025">
      <w:pPr>
        <w:pStyle w:val="ListParagraph"/>
        <w:numPr>
          <w:ilvl w:val="0"/>
          <w:numId w:val="8"/>
        </w:numPr>
      </w:pPr>
      <w:r>
        <w:rPr>
          <w:rFonts w:hint="eastAsia"/>
        </w:rPr>
        <w:t>通常方法一般为一个动作或行为动词，函数</w:t>
      </w:r>
      <w:r>
        <w:t>/</w:t>
      </w:r>
      <w:r>
        <w:rPr>
          <w:rFonts w:hint="eastAsia"/>
        </w:rPr>
        <w:t>方法的命名采用下划线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800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70C0"/>
              </w:rPr>
              <w:t>function</w:t>
            </w:r>
            <w:r>
              <w:rPr>
                <w:rFonts w:ascii="Courier New" w:hAnsi="Courier New" w:cs="Courier New"/>
              </w:rPr>
              <w:t xml:space="preserve"> run()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70C0"/>
              </w:rPr>
              <w:t>function</w:t>
            </w:r>
            <w:r>
              <w:rPr>
                <w:rFonts w:ascii="Courier New" w:hAnsi="Courier New" w:cs="Courier New"/>
              </w:rPr>
              <w:t xml:space="preserve"> run_fast()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color w:val="0070C0"/>
              </w:rPr>
              <w:t>function</w:t>
            </w:r>
            <w:r>
              <w:rPr>
                <w:rFonts w:ascii="Courier New" w:hAnsi="Courier New" w:cs="Courier New"/>
              </w:rPr>
              <w:t xml:space="preserve"> get_background()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</w:tc>
      </w:tr>
    </w:tbl>
    <w:p w:rsidR="00D83025" w:rsidRDefault="00D83025" w:rsidP="00D83025">
      <w:r>
        <w:tab/>
      </w:r>
    </w:p>
    <w:p w:rsidR="00D83025" w:rsidRDefault="00D83025" w:rsidP="00D83025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尽量用有意义，描述性的词语来命名</w:t>
      </w:r>
      <w:r>
        <w:t xml:space="preserve"> </w:t>
      </w:r>
    </w:p>
    <w:p w:rsidR="00D83025" w:rsidRDefault="00D83025" w:rsidP="00D83025">
      <w:pPr>
        <w:ind w:firstLine="720"/>
      </w:pPr>
      <w:r>
        <w:rPr>
          <w:rFonts w:hint="eastAsia"/>
        </w:rPr>
        <w:t>用</w:t>
      </w:r>
      <w:r>
        <w:t>check_errors()</w:t>
      </w:r>
      <w:r>
        <w:rPr>
          <w:rFonts w:hint="eastAsia"/>
        </w:rPr>
        <w:t>代替</w:t>
      </w:r>
      <w:r>
        <w:t>error_check()</w:t>
      </w:r>
      <w:r>
        <w:rPr>
          <w:rFonts w:hint="eastAsia"/>
        </w:rPr>
        <w:t>，用</w:t>
      </w:r>
      <w:r>
        <w:t>dump_data2file()</w:t>
      </w:r>
      <w:r>
        <w:rPr>
          <w:rFonts w:hint="eastAsia"/>
        </w:rPr>
        <w:t>代替</w:t>
      </w:r>
      <w:r>
        <w:t>data_file()</w:t>
      </w:r>
      <w:r>
        <w:rPr>
          <w:rFonts w:hint="eastAsia"/>
        </w:rPr>
        <w:t>。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有时前缀名是有用的：</w:t>
      </w:r>
      <w:r>
        <w:t xml:space="preserve">  </w:t>
      </w:r>
    </w:p>
    <w:p w:rsidR="00D83025" w:rsidRDefault="00D83025" w:rsidP="00D83025">
      <w:pPr>
        <w:ind w:firstLine="720"/>
      </w:pPr>
      <w:r>
        <w:t xml:space="preserve">is - </w:t>
      </w:r>
      <w:r>
        <w:rPr>
          <w:rFonts w:hint="eastAsia"/>
        </w:rPr>
        <w:t>含义为问一个关于某样事物的问题。无论何时，当人们看到</w:t>
      </w:r>
      <w:r>
        <w:t>Is</w:t>
      </w:r>
      <w:r>
        <w:rPr>
          <w:rFonts w:hint="eastAsia"/>
        </w:rPr>
        <w:t>就会知道这是一个问题。</w:t>
      </w:r>
      <w:r>
        <w:t xml:space="preserve">  </w:t>
      </w:r>
    </w:p>
    <w:p w:rsidR="00D83025" w:rsidRDefault="00D83025" w:rsidP="00D83025">
      <w:pPr>
        <w:ind w:firstLine="720"/>
      </w:pPr>
      <w:r>
        <w:t xml:space="preserve">get - </w:t>
      </w:r>
      <w:r>
        <w:rPr>
          <w:rFonts w:hint="eastAsia"/>
        </w:rPr>
        <w:t>含义为取得一个数值。</w:t>
      </w:r>
      <w:r>
        <w:t xml:space="preserve"> </w:t>
      </w:r>
    </w:p>
    <w:p w:rsidR="00D83025" w:rsidRDefault="00D83025" w:rsidP="00D83025">
      <w:pPr>
        <w:ind w:firstLine="720"/>
      </w:pPr>
      <w:r>
        <w:t xml:space="preserve">set - </w:t>
      </w:r>
      <w:r>
        <w:rPr>
          <w:rFonts w:hint="eastAsia"/>
        </w:rPr>
        <w:t>含义为设定一个数值</w:t>
      </w:r>
      <w:r>
        <w:t xml:space="preserve"> </w:t>
      </w:r>
    </w:p>
    <w:p w:rsidR="00D83025" w:rsidRDefault="00D83025" w:rsidP="00D83025">
      <w:pPr>
        <w:ind w:firstLine="720"/>
      </w:pPr>
      <w:r>
        <w:rPr>
          <w:rFonts w:hint="eastAsia"/>
        </w:rPr>
        <w:t>例如：</w:t>
      </w:r>
      <w:r>
        <w:t>is_hit_retry_limit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内部成员函数命名应该是以</w:t>
      </w:r>
      <w:r>
        <w:t xml:space="preserve"> 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”开始，如：</w:t>
      </w:r>
      <w:r>
        <w:t>function _getValue()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440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70C0"/>
              </w:rPr>
              <w:t>function</w:t>
            </w:r>
            <w:r>
              <w:rPr>
                <w:rFonts w:ascii="Courier New" w:hAnsi="Courier New" w:cs="Courier New"/>
              </w:rPr>
              <w:t xml:space="preserve"> _is_user_ticket()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83025" w:rsidRDefault="00D83025" w:rsidP="00D83025">
      <w:r>
        <w:tab/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如何为变量命名？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用有意义的，描述性的词语来命名变量</w:t>
      </w:r>
      <w:r>
        <w:t xml:space="preserve"> 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别用不常见的缩写。用</w:t>
      </w:r>
      <w:r>
        <w:t>name, address, salary</w:t>
      </w:r>
      <w:r>
        <w:rPr>
          <w:rFonts w:hint="eastAsia"/>
        </w:rPr>
        <w:t>等代替</w:t>
      </w:r>
      <w:r>
        <w:t xml:space="preserve"> nam, addr, sal 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每个项目的初期，应该约定常用变量名，参数名等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全局变量以</w:t>
      </w:r>
      <w:r>
        <w:t xml:space="preserve">”g_” </w:t>
      </w:r>
      <w:r>
        <w:rPr>
          <w:rFonts w:hint="eastAsia"/>
        </w:rPr>
        <w:t>开头</w:t>
      </w:r>
    </w:p>
    <w:p w:rsidR="00D83025" w:rsidRDefault="00D83025" w:rsidP="00D83025">
      <w:pPr>
        <w:pStyle w:val="ListParagraph"/>
        <w:numPr>
          <w:ilvl w:val="0"/>
          <w:numId w:val="10"/>
        </w:numPr>
      </w:pPr>
      <w:r>
        <w:rPr>
          <w:rFonts w:hint="eastAsia"/>
        </w:rPr>
        <w:t>别使用单个字母的变量象</w:t>
      </w:r>
      <w:r>
        <w:t xml:space="preserve">i, n, x </w:t>
      </w:r>
      <w:r>
        <w:rPr>
          <w:rFonts w:hint="eastAsia"/>
        </w:rPr>
        <w:t>等</w:t>
      </w:r>
      <w:r>
        <w:t xml:space="preserve">. </w:t>
      </w:r>
      <w:r>
        <w:rPr>
          <w:rFonts w:hint="eastAsia"/>
        </w:rPr>
        <w:t>使用</w:t>
      </w:r>
      <w:r>
        <w:t xml:space="preserve"> index, temp</w:t>
      </w:r>
      <w:r>
        <w:rPr>
          <w:rFonts w:hint="eastAsia"/>
        </w:rPr>
        <w:t>等</w:t>
      </w:r>
      <w:r>
        <w:t xml:space="preserve"> </w:t>
      </w:r>
      <w:r>
        <w:rPr>
          <w:rFonts w:hint="eastAsia"/>
        </w:rPr>
        <w:t>，用于循环迭代的变量例外：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440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70C0"/>
              </w:rPr>
              <w:t>for</w:t>
            </w:r>
            <w:r>
              <w:rPr>
                <w:rFonts w:ascii="Courier New" w:hAnsi="Courier New" w:cs="Courier New"/>
              </w:rPr>
              <w:t xml:space="preserve"> ($i = 0; $i &lt; count; $i++)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...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D83025" w:rsidRDefault="00D83025" w:rsidP="00D83025">
      <w:r>
        <w:tab/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如何为常量命名？</w:t>
      </w:r>
    </w:p>
    <w:p w:rsidR="00D83025" w:rsidRDefault="00D83025" w:rsidP="00D83025">
      <w:r>
        <w:rPr>
          <w:rFonts w:hint="eastAsia"/>
        </w:rPr>
        <w:t>常量全部使用大写字母和下滑线组成</w:t>
      </w:r>
      <w:r>
        <w:t>,</w:t>
      </w:r>
      <w:r>
        <w:rPr>
          <w:rFonts w:hint="eastAsia"/>
        </w:rPr>
        <w:t>常量的名称中不允许出现小写字母</w:t>
      </w:r>
    </w:p>
    <w:p w:rsidR="00D83025" w:rsidRDefault="00D83025" w:rsidP="00D83025">
      <w:pPr>
        <w:pStyle w:val="a3"/>
      </w:pPr>
    </w:p>
    <w:p w:rsidR="00D83025" w:rsidRDefault="00D83025" w:rsidP="00D83025">
      <w:pPr>
        <w:pStyle w:val="a3"/>
      </w:pPr>
      <w:r>
        <w:rPr>
          <w:rFonts w:hint="eastAsia"/>
        </w:rPr>
        <w:t>文件布局</w:t>
      </w:r>
      <w:r>
        <w:t>(File structure)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1093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|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|---- user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（自定义的应用程序目录）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login.php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database.interface.php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|     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|---- _protect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（系统文件目录）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corelib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applib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system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conf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corelib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tmpl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|---- _static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（静态文件目录）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css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img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js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     |---- swf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|     </w:t>
            </w:r>
          </w:p>
        </w:tc>
      </w:tr>
    </w:tbl>
    <w:p w:rsidR="00D83025" w:rsidRDefault="00D83025" w:rsidP="00D83025">
      <w:r>
        <w:tab/>
      </w:r>
    </w:p>
    <w:p w:rsidR="00D83025" w:rsidRDefault="00D83025" w:rsidP="00D83025"/>
    <w:p w:rsidR="00D83025" w:rsidRDefault="00D83025" w:rsidP="00D83025"/>
    <w:p w:rsidR="00D83025" w:rsidRDefault="00D83025" w:rsidP="00D83025">
      <w:pPr>
        <w:pStyle w:val="a3"/>
      </w:pPr>
      <w:r>
        <w:rPr>
          <w:rFonts w:hint="eastAsia"/>
        </w:rPr>
        <w:t>我们还有些建议</w:t>
      </w:r>
      <w:r>
        <w:t>….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使用什么开发工具？</w:t>
      </w:r>
    </w:p>
    <w:p w:rsidR="00D83025" w:rsidRDefault="00D83025" w:rsidP="00D83025">
      <w:r>
        <w:tab/>
      </w:r>
      <w:r>
        <w:rPr>
          <w:rFonts w:hint="eastAsia"/>
        </w:rPr>
        <w:t>我们建议使用</w:t>
      </w:r>
      <w:r>
        <w:t>Zend studio 7.1</w:t>
      </w:r>
      <w:r>
        <w:rPr>
          <w:rFonts w:hint="eastAsia"/>
        </w:rPr>
        <w:t>以上版本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字符串的连接方式？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821"/>
      </w:tblGrid>
      <w:tr w:rsidR="00D83025" w:rsidTr="00D83025">
        <w:trPr>
          <w:trHeight w:val="548"/>
        </w:trPr>
        <w:tc>
          <w:tcPr>
            <w:tcW w:w="6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cs="Courier New" w:hint="eastAsia"/>
              </w:rPr>
              <w:t>、</w:t>
            </w:r>
            <w:r>
              <w:rPr>
                <w:rFonts w:ascii="Courier New" w:hAnsi="Courier New" w:cs="Courier New"/>
              </w:rPr>
              <w:t xml:space="preserve">$myConcat = "Hello {$name}, welcome back!"; 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cs="Courier New" w:hint="eastAsia"/>
              </w:rPr>
              <w:t>、</w:t>
            </w:r>
            <w:r>
              <w:rPr>
                <w:rFonts w:ascii="Courier New" w:hAnsi="Courier New" w:cs="Courier New"/>
              </w:rPr>
              <w:t>$myConcat = "Hello" . $name . "welcome back!";</w:t>
            </w:r>
          </w:p>
          <w:p w:rsidR="00F36926" w:rsidRDefault="00F36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、</w:t>
            </w:r>
            <w:r>
              <w:rPr>
                <w:rFonts w:ascii="Courier New" w:hAnsi="Courier New" w:cs="Courier New" w:hint="eastAsia"/>
              </w:rPr>
              <w:t xml:space="preserve">$myConcat = </w:t>
            </w:r>
            <w:r w:rsidR="00047CFB">
              <w:rPr>
                <w:rFonts w:ascii="Courier New" w:hAnsi="Courier New" w:cs="Courier New"/>
              </w:rPr>
              <w:t>"</w:t>
            </w:r>
            <w:r w:rsidR="00EE0188">
              <w:rPr>
                <w:rFonts w:ascii="Courier New" w:hAnsi="Courier New" w:cs="Courier New" w:hint="eastAsia"/>
              </w:rPr>
              <w:t>H</w:t>
            </w:r>
            <w:bookmarkStart w:id="2" w:name="_GoBack"/>
            <w:bookmarkEnd w:id="2"/>
            <w:r>
              <w:rPr>
                <w:rFonts w:ascii="Courier New" w:hAnsi="Courier New" w:cs="Courier New" w:hint="eastAsia"/>
              </w:rPr>
              <w:t>ello $name welcome back!</w:t>
            </w:r>
            <w:r w:rsidR="00047CFB">
              <w:rPr>
                <w:rFonts w:ascii="Courier New" w:hAnsi="Courier New" w:cs="Courier New"/>
              </w:rPr>
              <w:t xml:space="preserve"> </w:t>
            </w:r>
            <w:r w:rsidR="00047C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 w:hint="eastAsia"/>
              </w:rPr>
              <w:t>;</w:t>
            </w:r>
          </w:p>
        </w:tc>
      </w:tr>
    </w:tbl>
    <w:p w:rsidR="00D83025" w:rsidRDefault="00D83025" w:rsidP="00D83025">
      <w:pPr>
        <w:ind w:firstLine="720"/>
      </w:pPr>
      <w:r>
        <w:rPr>
          <w:rFonts w:hint="eastAsia"/>
        </w:rPr>
        <w:t>我们更推荐使用第一种方式，它看起来更简洁。</w:t>
      </w:r>
      <w:r>
        <w:rPr>
          <w:rFonts w:hint="eastAsia"/>
          <w:color w:val="0000FF"/>
        </w:rPr>
        <w:t>注意变量名用</w:t>
      </w:r>
      <w:r>
        <w:rPr>
          <w:color w:val="0000FF"/>
        </w:rPr>
        <w:t xml:space="preserve"> { } </w:t>
      </w:r>
      <w:r>
        <w:rPr>
          <w:rFonts w:hint="eastAsia"/>
          <w:color w:val="0000FF"/>
        </w:rPr>
        <w:t>括起来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函数参数的顺序？</w:t>
      </w:r>
      <w:r>
        <w:rPr>
          <w:b/>
        </w:rPr>
        <w:t xml:space="preserve"> </w:t>
      </w:r>
    </w:p>
    <w:p w:rsidR="00D83025" w:rsidRDefault="00D83025" w:rsidP="00D83025">
      <w:pPr>
        <w:ind w:firstLine="720"/>
      </w:pPr>
      <w:r>
        <w:rPr>
          <w:rFonts w:hint="eastAsia"/>
        </w:rPr>
        <w:lastRenderedPageBreak/>
        <w:t>将有默认值或者可以不确定需要传递的参数放置在参数的后面，必须的参数靠前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参数最多个数有限制吗？</w:t>
      </w:r>
      <w:r>
        <w:rPr>
          <w:b/>
        </w:rPr>
        <w:t xml:space="preserve"> </w:t>
      </w:r>
    </w:p>
    <w:p w:rsidR="00D83025" w:rsidRDefault="00D83025" w:rsidP="00D83025">
      <w:pPr>
        <w:ind w:firstLine="720"/>
      </w:pPr>
      <w:r>
        <w:rPr>
          <w:rFonts w:hint="eastAsia"/>
        </w:rPr>
        <w:t>避免函数有太多的参数，参数个数尽量控制在</w:t>
      </w:r>
      <w:r>
        <w:t>5</w:t>
      </w:r>
      <w:r>
        <w:rPr>
          <w:rFonts w:hint="eastAsia"/>
        </w:rPr>
        <w:t>个以内。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循环规律？</w:t>
      </w:r>
      <w:r>
        <w:rPr>
          <w:b/>
        </w:rPr>
        <w:t xml:space="preserve"> </w:t>
      </w:r>
    </w:p>
    <w:p w:rsidR="00D83025" w:rsidRDefault="00D83025" w:rsidP="00D83025">
      <w:pPr>
        <w:ind w:firstLine="720"/>
        <w:rPr>
          <w:b/>
        </w:rPr>
      </w:pPr>
      <w:r>
        <w:rPr>
          <w:rFonts w:hint="eastAsia"/>
        </w:rPr>
        <w:t>如果循环体内存在逻辑判断，并且循环次数很大，宜将逻辑判断移到循环体的外面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控制语句的逻辑判断的格式？</w:t>
      </w:r>
    </w:p>
    <w:tbl>
      <w:tblPr>
        <w:tblW w:w="0" w:type="auto"/>
        <w:tblInd w:w="6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6173"/>
      </w:tblGrid>
      <w:tr w:rsidR="00D83025" w:rsidTr="00D83025">
        <w:trPr>
          <w:trHeight w:val="440"/>
        </w:trPr>
        <w:tc>
          <w:tcPr>
            <w:tcW w:w="6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cs="Courier New" w:hint="eastAsia"/>
              </w:rPr>
              <w:t>、</w:t>
            </w:r>
            <w:r>
              <w:rPr>
                <w:rFonts w:ascii="Courier New" w:hAnsi="Courier New" w:cs="Courier New"/>
              </w:rPr>
              <w:t>if (NULL === $expression)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cs="Courier New" w:hint="eastAsia"/>
              </w:rPr>
              <w:t>、</w:t>
            </w:r>
            <w:r>
              <w:rPr>
                <w:rFonts w:ascii="Courier New" w:hAnsi="Courier New" w:cs="Courier New"/>
              </w:rPr>
              <w:t>if ($expression === NULL)</w:t>
            </w:r>
          </w:p>
        </w:tc>
      </w:tr>
    </w:tbl>
    <w:p w:rsidR="00D83025" w:rsidRDefault="00D83025" w:rsidP="00D83025">
      <w:r>
        <w:tab/>
      </w:r>
      <w:r>
        <w:rPr>
          <w:rFonts w:hint="eastAsia"/>
        </w:rPr>
        <w:t>我们更推荐使用第一种方式，能有效减少笔误情况的发生</w:t>
      </w:r>
    </w:p>
    <w:p w:rsidR="00D83025" w:rsidRDefault="00D83025" w:rsidP="00D83025">
      <w:pPr>
        <w:rPr>
          <w:b/>
        </w:rPr>
      </w:pPr>
      <w:r>
        <w:rPr>
          <w:rFonts w:hint="eastAsia"/>
          <w:b/>
        </w:rPr>
        <w:t>数组的赋值</w:t>
      </w:r>
    </w:p>
    <w:tbl>
      <w:tblPr>
        <w:tblW w:w="0" w:type="auto"/>
        <w:tblInd w:w="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2F2F2"/>
        <w:tblLook w:val="04A0" w:firstRow="1" w:lastRow="0" w:firstColumn="1" w:lastColumn="0" w:noHBand="0" w:noVBand="1"/>
      </w:tblPr>
      <w:tblGrid>
        <w:gridCol w:w="7093"/>
      </w:tblGrid>
      <w:tr w:rsidR="00D83025" w:rsidTr="00D83025">
        <w:trPr>
          <w:trHeight w:val="326"/>
        </w:trPr>
        <w:tc>
          <w:tcPr>
            <w:tcW w:w="7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sz w:val="20"/>
                <w:szCs w:val="20"/>
              </w:rPr>
              <w:t>$arr = array(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“id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>
                <w:rPr>
                  <w:rFonts w:ascii="Courier New" w:hAnsi="Courier New" w:cs="Courier New"/>
                  <w:sz w:val="20"/>
                  <w:szCs w:val="20"/>
                </w:rPr>
                <w:t>1”</w:t>
              </w:r>
            </w:smartTag>
            <w:r>
              <w:rPr>
                <w:rFonts w:ascii="Courier New" w:hAnsi="Courier New" w:cs="Courier New"/>
                <w:sz w:val="20"/>
                <w:szCs w:val="20"/>
              </w:rPr>
              <w:t xml:space="preserve"> =&gt; 1,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“id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>
                <w:rPr>
                  <w:rFonts w:ascii="Courier New" w:hAnsi="Courier New" w:cs="Courier New"/>
                  <w:sz w:val="20"/>
                  <w:szCs w:val="20"/>
                </w:rPr>
                <w:t>2”</w:t>
              </w:r>
            </w:smartTag>
            <w:r>
              <w:rPr>
                <w:rFonts w:ascii="Courier New" w:hAnsi="Courier New" w:cs="Courier New"/>
                <w:sz w:val="20"/>
                <w:szCs w:val="20"/>
              </w:rPr>
              <w:t xml:space="preserve"> =&gt; 2,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、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$arr[‘id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Courier New" w:hAnsi="Courier New" w:cs="Courier New"/>
                  <w:sz w:val="20"/>
                  <w:szCs w:val="20"/>
                </w:rPr>
                <w:t>1’</w:t>
              </w:r>
            </w:smartTag>
            <w:r>
              <w:rPr>
                <w:rFonts w:ascii="Courier New" w:hAnsi="Courier New" w:cs="Courier New"/>
                <w:sz w:val="20"/>
                <w:szCs w:val="20"/>
              </w:rPr>
              <w:t>] = 1;</w:t>
            </w:r>
          </w:p>
          <w:p w:rsidR="00D83025" w:rsidRDefault="00D83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$arr[‘id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ascii="Courier New" w:hAnsi="Courier New" w:cs="Courier New"/>
                  <w:sz w:val="20"/>
                  <w:szCs w:val="20"/>
                </w:rPr>
                <w:t>2’</w:t>
              </w:r>
            </w:smartTag>
            <w:r>
              <w:rPr>
                <w:rFonts w:ascii="Courier New" w:hAnsi="Courier New" w:cs="Courier New"/>
                <w:sz w:val="20"/>
                <w:szCs w:val="20"/>
              </w:rPr>
              <w:t>] = 2;</w:t>
            </w:r>
          </w:p>
        </w:tc>
      </w:tr>
    </w:tbl>
    <w:p w:rsidR="00D83025" w:rsidRDefault="00D83025" w:rsidP="00D83025">
      <w:pPr>
        <w:ind w:firstLine="720"/>
      </w:pPr>
      <w:r>
        <w:rPr>
          <w:rFonts w:hint="eastAsia"/>
        </w:rPr>
        <w:t>在给数组赋多个值的时候，推荐使用第一种方式</w:t>
      </w:r>
    </w:p>
    <w:p w:rsidR="00D83025" w:rsidRDefault="00D83025" w:rsidP="00D83025">
      <w:pPr>
        <w:rPr>
          <w:b/>
        </w:rPr>
      </w:pPr>
    </w:p>
    <w:p w:rsidR="007D3B69" w:rsidRDefault="007D3B69"/>
    <w:sectPr w:rsidR="007D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3E37"/>
    <w:multiLevelType w:val="hybridMultilevel"/>
    <w:tmpl w:val="B7E4272A"/>
    <w:lvl w:ilvl="0" w:tplc="F3B2A1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943DA"/>
    <w:multiLevelType w:val="hybridMultilevel"/>
    <w:tmpl w:val="73EA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41B7"/>
    <w:multiLevelType w:val="hybridMultilevel"/>
    <w:tmpl w:val="0AD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37808"/>
    <w:multiLevelType w:val="hybridMultilevel"/>
    <w:tmpl w:val="1F4C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16A84"/>
    <w:multiLevelType w:val="hybridMultilevel"/>
    <w:tmpl w:val="DCE8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A71F0"/>
    <w:multiLevelType w:val="hybridMultilevel"/>
    <w:tmpl w:val="B2D6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F6A51"/>
    <w:multiLevelType w:val="hybridMultilevel"/>
    <w:tmpl w:val="D47E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322D4"/>
    <w:multiLevelType w:val="hybridMultilevel"/>
    <w:tmpl w:val="D492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BFA"/>
    <w:multiLevelType w:val="multilevel"/>
    <w:tmpl w:val="ABF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7928D7"/>
    <w:multiLevelType w:val="hybridMultilevel"/>
    <w:tmpl w:val="D4F8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03"/>
    <w:rsid w:val="00047CFB"/>
    <w:rsid w:val="006452E4"/>
    <w:rsid w:val="007D3B69"/>
    <w:rsid w:val="00D20A03"/>
    <w:rsid w:val="00D83025"/>
    <w:rsid w:val="00EE0188"/>
    <w:rsid w:val="00F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25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302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83025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ListParagraph">
    <w:name w:val="List Paragraph"/>
    <w:basedOn w:val="a"/>
    <w:uiPriority w:val="34"/>
    <w:qFormat/>
    <w:rsid w:val="00D83025"/>
    <w:pPr>
      <w:ind w:left="720"/>
      <w:contextualSpacing/>
    </w:pPr>
  </w:style>
  <w:style w:type="paragraph" w:customStyle="1" w:styleId="NoSpacing">
    <w:name w:val="No Spacing"/>
    <w:uiPriority w:val="1"/>
    <w:qFormat/>
    <w:rsid w:val="00D83025"/>
    <w:rPr>
      <w:rFonts w:ascii="Calibri" w:eastAsia="宋体" w:hAnsi="Calibri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25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302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83025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ListParagraph">
    <w:name w:val="List Paragraph"/>
    <w:basedOn w:val="a"/>
    <w:uiPriority w:val="34"/>
    <w:qFormat/>
    <w:rsid w:val="00D83025"/>
    <w:pPr>
      <w:ind w:left="720"/>
      <w:contextualSpacing/>
    </w:pPr>
  </w:style>
  <w:style w:type="paragraph" w:customStyle="1" w:styleId="NoSpacing">
    <w:name w:val="No Spacing"/>
    <w:uiPriority w:val="1"/>
    <w:qFormat/>
    <w:rsid w:val="00D83025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715</Words>
  <Characters>4081</Characters>
  <Application>Microsoft Office Word</Application>
  <DocSecurity>0</DocSecurity>
  <Lines>34</Lines>
  <Paragraphs>9</Paragraphs>
  <ScaleCrop>false</ScaleCrop>
  <Company>微软中国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2015-01-02T06:50:00Z</dcterms:created>
  <dcterms:modified xsi:type="dcterms:W3CDTF">2015-01-02T06:52:00Z</dcterms:modified>
</cp:coreProperties>
</file>