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4A757" w14:textId="77777777" w:rsidR="00966320" w:rsidRPr="00966320" w:rsidRDefault="00966320" w:rsidP="00966320">
      <w:pPr>
        <w:rPr>
          <w:b/>
          <w:bCs/>
        </w:rPr>
      </w:pPr>
      <w:r w:rsidRPr="00966320">
        <w:rPr>
          <w:b/>
          <w:bCs/>
        </w:rPr>
        <w:t>特徵工程</w:t>
      </w:r>
      <w:r>
        <w:rPr>
          <w:rFonts w:hint="eastAsia"/>
          <w:b/>
          <w:bCs/>
        </w:rPr>
        <w:t xml:space="preserve"> </w:t>
      </w:r>
      <w:r w:rsidRPr="00966320">
        <w:rPr>
          <w:b/>
          <w:bCs/>
        </w:rPr>
        <w:t>Feature Engineering</w:t>
      </w:r>
    </w:p>
    <w:p w14:paraId="1275F318" w14:textId="45049FD4" w:rsidR="00966320" w:rsidRPr="00966320" w:rsidRDefault="00966320" w:rsidP="00966320">
      <w:pPr>
        <w:rPr>
          <w:b/>
          <w:bCs/>
        </w:rPr>
      </w:pPr>
    </w:p>
    <w:p w14:paraId="51FB88C7" w14:textId="77777777" w:rsidR="00966320" w:rsidRPr="00966320" w:rsidRDefault="00966320" w:rsidP="00966320">
      <w:r w:rsidRPr="00966320">
        <w:t>當產品經理表示：</w:t>
      </w:r>
      <w:r w:rsidRPr="00966320">
        <w:t>“</w:t>
      </w:r>
      <w:r w:rsidRPr="00966320">
        <w:t>我們需要預測特定客戶是否會繼續使用我們的服務。這裡有客戶過去五年與我們產品互動的日誌</w:t>
      </w:r>
      <w:proofErr w:type="gramStart"/>
      <w:r w:rsidRPr="00966320">
        <w:t>”</w:t>
      </w:r>
      <w:proofErr w:type="gramEnd"/>
      <w:r w:rsidRPr="00966320">
        <w:t>，您不能僅僅將這些數據載入</w:t>
      </w:r>
      <w:proofErr w:type="gramStart"/>
      <w:r w:rsidRPr="00966320">
        <w:t>軟件庫中</w:t>
      </w:r>
      <w:proofErr w:type="gramEnd"/>
      <w:r w:rsidRPr="00966320">
        <w:t>並期望得到一個預測。首先，您需要構建一個數據集。</w:t>
      </w:r>
    </w:p>
    <w:p w14:paraId="39BB28D0" w14:textId="77777777" w:rsidR="00966320" w:rsidRPr="00966320" w:rsidRDefault="00966320" w:rsidP="00966320">
      <w:r w:rsidRPr="00966320">
        <w:t>回想第一章中提到的，一個數據集包含一系列標籤示例</w:t>
      </w:r>
      <w:r w:rsidRPr="00966320">
        <w:t xml:space="preserve"> (</w:t>
      </w:r>
      <w:r w:rsidRPr="00966320">
        <w:rPr>
          <w:rFonts w:ascii="Cambria Math" w:hAnsi="Cambria Math" w:cs="Cambria Math"/>
        </w:rPr>
        <w:t>𝑥𝑖</w:t>
      </w:r>
      <w:r w:rsidRPr="00966320">
        <w:t>,</w:t>
      </w:r>
      <w:r w:rsidRPr="00966320">
        <w:rPr>
          <w:rFonts w:ascii="Cambria Math" w:hAnsi="Cambria Math" w:cs="Cambria Math"/>
        </w:rPr>
        <w:t>𝑦𝑖</w:t>
      </w:r>
      <w:r w:rsidRPr="00966320">
        <w:t>)</w:t>
      </w:r>
      <w:r w:rsidRPr="00966320">
        <w:rPr>
          <w:rFonts w:ascii="Cambria Math" w:hAnsi="Cambria Math" w:cs="Cambria Math"/>
        </w:rPr>
        <w:t>𝑖</w:t>
      </w:r>
      <w:r w:rsidRPr="00966320">
        <w:t>=1</w:t>
      </w:r>
      <w:r w:rsidRPr="00966320">
        <w:rPr>
          <w:rFonts w:ascii="Cambria Math" w:hAnsi="Cambria Math" w:cs="Cambria Math"/>
        </w:rPr>
        <w:t>𝑁</w:t>
      </w:r>
      <w:r w:rsidRPr="00966320">
        <w:t>(</w:t>
      </w:r>
      <w:r w:rsidRPr="00966320">
        <w:rPr>
          <w:i/>
          <w:iCs/>
        </w:rPr>
        <w:t>xi</w:t>
      </w:r>
      <w:r w:rsidRPr="00966320">
        <w:rPr>
          <w:rFonts w:ascii="MS Gothic" w:eastAsia="MS Gothic" w:hAnsi="MS Gothic" w:cs="MS Gothic" w:hint="eastAsia"/>
        </w:rPr>
        <w:t>​</w:t>
      </w:r>
      <w:r w:rsidRPr="00966320">
        <w:t>,</w:t>
      </w:r>
      <w:proofErr w:type="spellStart"/>
      <w:r w:rsidRPr="00966320">
        <w:rPr>
          <w:i/>
          <w:iCs/>
        </w:rPr>
        <w:t>yi</w:t>
      </w:r>
      <w:proofErr w:type="spellEnd"/>
      <w:r w:rsidRPr="00966320">
        <w:rPr>
          <w:rFonts w:ascii="MS Gothic" w:eastAsia="MS Gothic" w:hAnsi="MS Gothic" w:cs="MS Gothic" w:hint="eastAsia"/>
        </w:rPr>
        <w:t>​</w:t>
      </w:r>
      <w:r w:rsidRPr="00966320">
        <w:t>)</w:t>
      </w:r>
      <w:proofErr w:type="spellStart"/>
      <w:r w:rsidRPr="00966320">
        <w:rPr>
          <w:i/>
          <w:iCs/>
        </w:rPr>
        <w:t>i</w:t>
      </w:r>
      <w:proofErr w:type="spellEnd"/>
      <w:r w:rsidRPr="00966320">
        <w:t>=1</w:t>
      </w:r>
      <w:r w:rsidRPr="00966320">
        <w:rPr>
          <w:i/>
          <w:iCs/>
        </w:rPr>
        <w:t>N</w:t>
      </w:r>
      <w:r w:rsidRPr="00966320">
        <w:rPr>
          <w:rFonts w:ascii="MS Gothic" w:eastAsia="MS Gothic" w:hAnsi="MS Gothic" w:cs="MS Gothic" w:hint="eastAsia"/>
        </w:rPr>
        <w:t>​</w:t>
      </w:r>
      <w:r w:rsidRPr="00966320">
        <w:t>。這個</w:t>
      </w:r>
      <w:r w:rsidRPr="00966320">
        <w:rPr>
          <w:rFonts w:ascii="Cambria Math" w:hAnsi="Cambria Math" w:cs="Cambria Math"/>
        </w:rPr>
        <w:t>𝑁</w:t>
      </w:r>
      <w:r w:rsidRPr="00966320">
        <w:rPr>
          <w:i/>
          <w:iCs/>
        </w:rPr>
        <w:t>N</w:t>
      </w:r>
      <w:r w:rsidRPr="00966320">
        <w:t>個示例中的每個元素</w:t>
      </w:r>
      <w:r w:rsidRPr="00966320">
        <w:rPr>
          <w:rFonts w:ascii="Cambria Math" w:hAnsi="Cambria Math" w:cs="Cambria Math"/>
        </w:rPr>
        <w:t>𝑥𝑖</w:t>
      </w:r>
      <w:r w:rsidRPr="00966320">
        <w:rPr>
          <w:i/>
          <w:iCs/>
        </w:rPr>
        <w:t>xi</w:t>
      </w:r>
      <w:r w:rsidRPr="00966320">
        <w:rPr>
          <w:rFonts w:ascii="MS Gothic" w:eastAsia="MS Gothic" w:hAnsi="MS Gothic" w:cs="MS Gothic" w:hint="eastAsia"/>
        </w:rPr>
        <w:t>​</w:t>
      </w:r>
      <w:r w:rsidRPr="00966320">
        <w:t>被稱為特徵向量。特徵向量是一個多維向量，其中每</w:t>
      </w:r>
      <w:proofErr w:type="gramStart"/>
      <w:r w:rsidRPr="00966320">
        <w:t>個</w:t>
      </w:r>
      <w:proofErr w:type="gramEnd"/>
      <w:r w:rsidRPr="00966320">
        <w:t>維度</w:t>
      </w:r>
      <w:r w:rsidRPr="00966320">
        <w:rPr>
          <w:rFonts w:ascii="Cambria Math" w:hAnsi="Cambria Math" w:cs="Cambria Math"/>
        </w:rPr>
        <w:t>𝑗</w:t>
      </w:r>
      <w:r w:rsidRPr="00966320">
        <w:t>=1,…,</w:t>
      </w:r>
      <w:r w:rsidRPr="00966320">
        <w:rPr>
          <w:rFonts w:ascii="Cambria Math" w:hAnsi="Cambria Math" w:cs="Cambria Math"/>
        </w:rPr>
        <w:t>𝐷</w:t>
      </w:r>
      <w:r w:rsidRPr="00966320">
        <w:rPr>
          <w:i/>
          <w:iCs/>
        </w:rPr>
        <w:t>j</w:t>
      </w:r>
      <w:r w:rsidRPr="00966320">
        <w:t>=1,…,</w:t>
      </w:r>
      <w:r w:rsidRPr="00966320">
        <w:rPr>
          <w:i/>
          <w:iCs/>
        </w:rPr>
        <w:t>D</w:t>
      </w:r>
      <w:r w:rsidRPr="00966320">
        <w:t>包含以某種方式描述示例的值。</w:t>
      </w:r>
      <w:proofErr w:type="gramStart"/>
      <w:r w:rsidRPr="00966320">
        <w:t>這個值被稱為</w:t>
      </w:r>
      <w:proofErr w:type="gramEnd"/>
      <w:r w:rsidRPr="00966320">
        <w:t>特徵，表示為</w:t>
      </w:r>
      <w:r w:rsidRPr="00966320">
        <w:t xml:space="preserve"> </w:t>
      </w:r>
      <w:r w:rsidRPr="00966320">
        <w:rPr>
          <w:rFonts w:ascii="Cambria Math" w:hAnsi="Cambria Math" w:cs="Cambria Math"/>
        </w:rPr>
        <w:t>𝑥</w:t>
      </w:r>
      <w:r w:rsidRPr="00966320">
        <w:t>(</w:t>
      </w:r>
      <w:r w:rsidRPr="00966320">
        <w:rPr>
          <w:rFonts w:ascii="Cambria Math" w:hAnsi="Cambria Math" w:cs="Cambria Math"/>
        </w:rPr>
        <w:t>𝑗</w:t>
      </w:r>
      <w:r w:rsidRPr="00966320">
        <w:t>)</w:t>
      </w:r>
      <w:r w:rsidRPr="00966320">
        <w:rPr>
          <w:i/>
          <w:iCs/>
        </w:rPr>
        <w:t>x</w:t>
      </w:r>
      <w:r w:rsidRPr="00966320">
        <w:t>(</w:t>
      </w:r>
      <w:r w:rsidRPr="00966320">
        <w:rPr>
          <w:i/>
          <w:iCs/>
        </w:rPr>
        <w:t>j</w:t>
      </w:r>
      <w:r w:rsidRPr="00966320">
        <w:t>)</w:t>
      </w:r>
      <w:r w:rsidRPr="00966320">
        <w:t>。</w:t>
      </w:r>
    </w:p>
    <w:p w14:paraId="5C198A54" w14:textId="77777777" w:rsidR="00966320" w:rsidRPr="00966320" w:rsidRDefault="00966320" w:rsidP="00966320">
      <w:r w:rsidRPr="00966320">
        <w:t>將原始數據轉化為可用數據集的過程稱為特徵工程。這通常是一項勞動密集型任務，需要數據分析師具有豐富的創造力和理想情況下的特定領域知識。</w:t>
      </w:r>
    </w:p>
    <w:p w14:paraId="5ADC9F64" w14:textId="77777777" w:rsidR="00966320" w:rsidRPr="00966320" w:rsidRDefault="00966320" w:rsidP="00966320">
      <w:r w:rsidRPr="00966320">
        <w:t>例如，要轉換計算機系統用戶互動的日誌，可以開發包括用戶特定信息和從日誌中提取的各種統計數據的特徵。對於每</w:t>
      </w:r>
      <w:proofErr w:type="gramStart"/>
      <w:r w:rsidRPr="00966320">
        <w:t>個</w:t>
      </w:r>
      <w:proofErr w:type="gramEnd"/>
      <w:r w:rsidRPr="00966320">
        <w:t>用戶，一個特徵可以捕捉訂閱價格；其他特徵可能衡量每天、每週和每年的連接頻率。其他特徵可能包括會話平均時長（秒）或每</w:t>
      </w:r>
      <w:proofErr w:type="gramStart"/>
      <w:r w:rsidRPr="00966320">
        <w:t>個</w:t>
      </w:r>
      <w:proofErr w:type="gramEnd"/>
      <w:r w:rsidRPr="00966320">
        <w:t>請求的平均響應時間等。任何可量化的元素都可以作為特徵。數據分析師的角色是設計有信息量的特徵</w:t>
      </w:r>
      <w:proofErr w:type="gramStart"/>
      <w:r w:rsidRPr="00966320">
        <w:t>——</w:t>
      </w:r>
      <w:proofErr w:type="gramEnd"/>
      <w:r w:rsidRPr="00966320">
        <w:t>這些特徵使學習算法能夠構建有效預測訓練數據標籤的模型。具有高預測力的高度信息特徵也稱為具有高預測力。例如，用戶會話的平均持續時間可能是預測用戶未來是否繼續使用應用程序的強有力預測因素。</w:t>
      </w:r>
    </w:p>
    <w:p w14:paraId="5CDBA83A" w14:textId="77777777" w:rsidR="00966320" w:rsidRPr="00966320" w:rsidRDefault="00966320" w:rsidP="00966320">
      <w:r w:rsidRPr="00966320">
        <w:t>如果模型能準確預測訓練數據，</w:t>
      </w:r>
      <w:proofErr w:type="gramStart"/>
      <w:r w:rsidRPr="00966320">
        <w:t>我們說該模型</w:t>
      </w:r>
      <w:proofErr w:type="gramEnd"/>
      <w:r w:rsidRPr="00966320">
        <w:t>偏差低，即在預測用來構建模型的示例的標籤時，模型犯錯很少。</w:t>
      </w:r>
    </w:p>
    <w:p w14:paraId="25BE7803" w14:textId="77777777" w:rsidR="00EB2344" w:rsidRDefault="00EB2344"/>
    <w:p w14:paraId="3A9A5BEF" w14:textId="77777777" w:rsidR="00966320" w:rsidRDefault="00966320"/>
    <w:p w14:paraId="75F276AC" w14:textId="77777777" w:rsidR="00966320" w:rsidRDefault="00966320"/>
    <w:p w14:paraId="5EDEB3F7" w14:textId="77777777" w:rsidR="00966320" w:rsidRDefault="00966320"/>
    <w:p w14:paraId="56910C66" w14:textId="77777777" w:rsidR="00966320" w:rsidRDefault="00966320"/>
    <w:p w14:paraId="274DF988" w14:textId="77777777" w:rsidR="00966320" w:rsidRDefault="00966320"/>
    <w:p w14:paraId="1715484A" w14:textId="77777777" w:rsidR="00966320" w:rsidRDefault="00966320"/>
    <w:p w14:paraId="08D20283" w14:textId="77777777" w:rsidR="00966320" w:rsidRDefault="00966320">
      <w:pPr>
        <w:rPr>
          <w:rFonts w:hint="eastAsia"/>
        </w:rPr>
      </w:pPr>
    </w:p>
    <w:p w14:paraId="603FB988" w14:textId="5F26A35D" w:rsidR="00966320" w:rsidRPr="00966320" w:rsidRDefault="00966320" w:rsidP="00966320">
      <w:pPr>
        <w:rPr>
          <w:b/>
          <w:bCs/>
        </w:rPr>
      </w:pPr>
      <w:proofErr w:type="gramStart"/>
      <w:r w:rsidRPr="00966320">
        <w:rPr>
          <w:b/>
          <w:bCs/>
        </w:rPr>
        <w:t>獨熱編碼</w:t>
      </w:r>
      <w:proofErr w:type="gramEnd"/>
      <w:r w:rsidR="005C0D0E">
        <w:rPr>
          <w:rFonts w:hint="eastAsia"/>
          <w:b/>
          <w:bCs/>
        </w:rPr>
        <w:t xml:space="preserve"> </w:t>
      </w:r>
      <w:r w:rsidR="005C0D0E" w:rsidRPr="005C0D0E">
        <w:rPr>
          <w:b/>
          <w:bCs/>
        </w:rPr>
        <w:t>One-Hot Encoding</w:t>
      </w:r>
    </w:p>
    <w:p w14:paraId="07BD902B" w14:textId="77777777" w:rsidR="00966320" w:rsidRPr="00966320" w:rsidRDefault="00966320" w:rsidP="00966320">
      <w:r w:rsidRPr="00966320">
        <w:t>某些學習演算法只能處理數值型特徵向量。當數據集中包含如</w:t>
      </w:r>
      <w:r w:rsidRPr="00966320">
        <w:t>“</w:t>
      </w:r>
      <w:r w:rsidRPr="00966320">
        <w:t>顏色</w:t>
      </w:r>
      <w:r w:rsidRPr="00966320">
        <w:t>”</w:t>
      </w:r>
      <w:r w:rsidRPr="00966320">
        <w:t>或</w:t>
      </w:r>
      <w:r w:rsidRPr="00966320">
        <w:t>“</w:t>
      </w:r>
      <w:r w:rsidRPr="00966320">
        <w:t>星期幾</w:t>
      </w:r>
      <w:r w:rsidRPr="00966320">
        <w:t>”</w:t>
      </w:r>
      <w:r w:rsidRPr="00966320">
        <w:t>等類別特徵時，可以將這些類別特徵轉換為多個二進位向量。</w:t>
      </w:r>
    </w:p>
    <w:p w14:paraId="0E507B78" w14:textId="77777777" w:rsidR="00966320" w:rsidRPr="00966320" w:rsidRDefault="00966320" w:rsidP="00966320">
      <w:r w:rsidRPr="00966320">
        <w:t>考慮一個例子，其中類別特徵</w:t>
      </w:r>
      <w:r w:rsidRPr="00966320">
        <w:t>“</w:t>
      </w:r>
      <w:r w:rsidRPr="00966320">
        <w:t>顏色</w:t>
      </w:r>
      <w:r w:rsidRPr="00966320">
        <w:t>”</w:t>
      </w:r>
      <w:r w:rsidRPr="00966320">
        <w:t>可以取三個可能的值：</w:t>
      </w:r>
      <w:r w:rsidRPr="00966320">
        <w:t>“</w:t>
      </w:r>
      <w:r w:rsidRPr="00966320">
        <w:t>紅色</w:t>
      </w:r>
      <w:r w:rsidRPr="00966320">
        <w:t>”</w:t>
      </w:r>
      <w:r w:rsidRPr="00966320">
        <w:t>，</w:t>
      </w:r>
      <w:r w:rsidRPr="00966320">
        <w:t>“</w:t>
      </w:r>
      <w:r w:rsidRPr="00966320">
        <w:t>黃色</w:t>
      </w:r>
      <w:r w:rsidRPr="00966320">
        <w:t>”</w:t>
      </w:r>
      <w:r w:rsidRPr="00966320">
        <w:t>或</w:t>
      </w:r>
      <w:r w:rsidRPr="00966320">
        <w:t>“</w:t>
      </w:r>
      <w:r w:rsidRPr="00966320">
        <w:t>綠色</w:t>
      </w:r>
      <w:r w:rsidRPr="00966320">
        <w:t>”</w:t>
      </w:r>
      <w:r w:rsidRPr="00966320">
        <w:t>。您可以將此特徵編碼為包含三個二進位值的數值向量：</w:t>
      </w:r>
    </w:p>
    <w:p w14:paraId="409D66C3" w14:textId="77777777" w:rsidR="00966320" w:rsidRPr="00966320" w:rsidRDefault="00966320" w:rsidP="00966320">
      <w:pPr>
        <w:numPr>
          <w:ilvl w:val="0"/>
          <w:numId w:val="1"/>
        </w:numPr>
      </w:pPr>
      <w:r w:rsidRPr="00966320">
        <w:t>紅色</w:t>
      </w:r>
      <w:r w:rsidRPr="00966320">
        <w:t xml:space="preserve"> = [1, 0, 0]</w:t>
      </w:r>
    </w:p>
    <w:p w14:paraId="717C1B35" w14:textId="77777777" w:rsidR="00966320" w:rsidRPr="00966320" w:rsidRDefault="00966320" w:rsidP="00966320">
      <w:pPr>
        <w:numPr>
          <w:ilvl w:val="0"/>
          <w:numId w:val="1"/>
        </w:numPr>
      </w:pPr>
      <w:r w:rsidRPr="00966320">
        <w:t>黃色</w:t>
      </w:r>
      <w:r w:rsidRPr="00966320">
        <w:t xml:space="preserve"> = [0, 1, 0]</w:t>
      </w:r>
    </w:p>
    <w:p w14:paraId="412CAE53" w14:textId="77777777" w:rsidR="00966320" w:rsidRPr="00966320" w:rsidRDefault="00966320" w:rsidP="00966320">
      <w:pPr>
        <w:numPr>
          <w:ilvl w:val="0"/>
          <w:numId w:val="1"/>
        </w:numPr>
      </w:pPr>
      <w:r w:rsidRPr="00966320">
        <w:t>綠色</w:t>
      </w:r>
      <w:r w:rsidRPr="00966320">
        <w:t xml:space="preserve"> = [0, 0, 1]</w:t>
      </w:r>
    </w:p>
    <w:p w14:paraId="6A28798C" w14:textId="77777777" w:rsidR="00966320" w:rsidRPr="00966320" w:rsidRDefault="00966320" w:rsidP="00966320">
      <w:r w:rsidRPr="00966320">
        <w:t>此方法會增加您的特徵向量的維度。重要的是不要將類別數字化，如將紅色編為</w:t>
      </w:r>
      <w:r w:rsidRPr="00966320">
        <w:t>1</w:t>
      </w:r>
      <w:r w:rsidRPr="00966320">
        <w:t>、黃色為</w:t>
      </w:r>
      <w:r w:rsidRPr="00966320">
        <w:t>2</w:t>
      </w:r>
      <w:r w:rsidRPr="00966320">
        <w:t>、綠色為</w:t>
      </w:r>
      <w:r w:rsidRPr="00966320">
        <w:t>3</w:t>
      </w:r>
      <w:r w:rsidRPr="00966320">
        <w:t>，以避免暗示類別之間存在固有順序。這種順序可能會誤導學習演算法感知不存在的規律，從而可能導致過度擬合。只有當數據的序位性質與學習過程相關時，才應使用數值編碼，以確保機器學習模型正確解讀數據，無需不必要的複雜性。</w:t>
      </w:r>
    </w:p>
    <w:p w14:paraId="10489943" w14:textId="77777777" w:rsidR="00966320" w:rsidRDefault="00966320"/>
    <w:p w14:paraId="37DE1B74" w14:textId="77777777" w:rsidR="00966320" w:rsidRDefault="00966320"/>
    <w:p w14:paraId="6D171E4E" w14:textId="2AF27652" w:rsidR="00966320" w:rsidRDefault="00966320">
      <w:pPr>
        <w:widowControl/>
      </w:pPr>
      <w:r>
        <w:br w:type="page"/>
      </w:r>
    </w:p>
    <w:p w14:paraId="7FB88EAC" w14:textId="20728D05" w:rsidR="00966320" w:rsidRPr="00966320" w:rsidRDefault="00966320" w:rsidP="00966320">
      <w:pPr>
        <w:rPr>
          <w:b/>
          <w:bCs/>
        </w:rPr>
      </w:pPr>
      <w:proofErr w:type="gramStart"/>
      <w:r w:rsidRPr="00966320">
        <w:rPr>
          <w:b/>
          <w:bCs/>
        </w:rPr>
        <w:lastRenderedPageBreak/>
        <w:t>分箱</w:t>
      </w:r>
      <w:proofErr w:type="gramEnd"/>
      <w:r w:rsidR="005C0D0E">
        <w:rPr>
          <w:rFonts w:hint="eastAsia"/>
          <w:b/>
          <w:bCs/>
        </w:rPr>
        <w:t xml:space="preserve"> </w:t>
      </w:r>
      <w:r w:rsidR="005C0D0E" w:rsidRPr="005C0D0E">
        <w:rPr>
          <w:b/>
          <w:bCs/>
        </w:rPr>
        <w:t>Binning</w:t>
      </w:r>
    </w:p>
    <w:p w14:paraId="664649CE" w14:textId="77777777" w:rsidR="00966320" w:rsidRPr="00966320" w:rsidRDefault="00966320" w:rsidP="00966320">
      <w:r w:rsidRPr="00966320">
        <w:t>在某些情況下，這在實踐中相對罕見，您可能會遇到一個數值特徵，但您希望將其轉換為類別特徵。</w:t>
      </w:r>
      <w:proofErr w:type="gramStart"/>
      <w:r w:rsidRPr="00966320">
        <w:t>分箱</w:t>
      </w:r>
      <w:proofErr w:type="gramEnd"/>
      <w:r w:rsidRPr="00966320">
        <w:t>（也稱為分桶）涉及將連續特徵轉換為稱為</w:t>
      </w:r>
      <w:proofErr w:type="gramStart"/>
      <w:r w:rsidRPr="00966320">
        <w:t>箱或桶的</w:t>
      </w:r>
      <w:proofErr w:type="gramEnd"/>
      <w:r w:rsidRPr="00966320">
        <w:t>多個二進制特徵，通常基於預定義的值範圍。例如，不是將年齡表示為單一實數值特徵，分析師可能會將年齡範圍劃分為</w:t>
      </w:r>
      <w:proofErr w:type="gramStart"/>
      <w:r w:rsidRPr="00966320">
        <w:t>离</w:t>
      </w:r>
      <w:proofErr w:type="gramEnd"/>
      <w:r w:rsidRPr="00966320">
        <w:t>散的箱：</w:t>
      </w:r>
      <w:r w:rsidRPr="00966320">
        <w:t>0</w:t>
      </w:r>
      <w:r w:rsidRPr="00966320">
        <w:t>至</w:t>
      </w:r>
      <w:r w:rsidRPr="00966320">
        <w:t>5</w:t>
      </w:r>
      <w:r w:rsidRPr="00966320">
        <w:t>歲的年齡可以分配到一個箱中，</w:t>
      </w:r>
      <w:r w:rsidRPr="00966320">
        <w:t>6</w:t>
      </w:r>
      <w:r w:rsidRPr="00966320">
        <w:t>至</w:t>
      </w:r>
      <w:r w:rsidRPr="00966320">
        <w:t>10</w:t>
      </w:r>
      <w:r w:rsidRPr="00966320">
        <w:t>歲到第二</w:t>
      </w:r>
      <w:proofErr w:type="gramStart"/>
      <w:r w:rsidRPr="00966320">
        <w:t>個</w:t>
      </w:r>
      <w:proofErr w:type="gramEnd"/>
      <w:r w:rsidRPr="00966320">
        <w:t>箱中，以及</w:t>
      </w:r>
      <w:r w:rsidRPr="00966320">
        <w:t>11</w:t>
      </w:r>
      <w:r w:rsidRPr="00966320">
        <w:t>至</w:t>
      </w:r>
      <w:r w:rsidRPr="00966320">
        <w:t>15</w:t>
      </w:r>
      <w:r w:rsidRPr="00966320">
        <w:t>歲到第三</w:t>
      </w:r>
      <w:proofErr w:type="gramStart"/>
      <w:r w:rsidRPr="00966320">
        <w:t>個</w:t>
      </w:r>
      <w:proofErr w:type="gramEnd"/>
      <w:r w:rsidRPr="00966320">
        <w:t>箱中，等等。</w:t>
      </w:r>
    </w:p>
    <w:p w14:paraId="318A3E47" w14:textId="77777777" w:rsidR="00966320" w:rsidRPr="00966320" w:rsidRDefault="00966320" w:rsidP="00966320">
      <w:r w:rsidRPr="00966320">
        <w:t>例如，假設特徵</w:t>
      </w:r>
      <w:r w:rsidRPr="00966320">
        <w:t xml:space="preserve"> </w:t>
      </w:r>
      <w:r w:rsidRPr="00966320">
        <w:rPr>
          <w:rFonts w:ascii="Cambria Math" w:hAnsi="Cambria Math" w:cs="Cambria Math"/>
        </w:rPr>
        <w:t>𝑗</w:t>
      </w:r>
      <w:r w:rsidRPr="00966320">
        <w:t>=18</w:t>
      </w:r>
      <w:r w:rsidRPr="00966320">
        <w:rPr>
          <w:i/>
          <w:iCs/>
        </w:rPr>
        <w:t>j</w:t>
      </w:r>
      <w:r w:rsidRPr="00966320">
        <w:t xml:space="preserve">=18 </w:t>
      </w:r>
      <w:r w:rsidRPr="00966320">
        <w:t>表示年齡。通過</w:t>
      </w:r>
      <w:proofErr w:type="gramStart"/>
      <w:r w:rsidRPr="00966320">
        <w:t>應用分箱</w:t>
      </w:r>
      <w:proofErr w:type="gramEnd"/>
      <w:r w:rsidRPr="00966320">
        <w:t>，我們用相應的類別箱替換這個連續特徵。假設引入三個新的箱，標籤為</w:t>
      </w:r>
      <w:r w:rsidRPr="00966320">
        <w:t>“age_bin1”</w:t>
      </w:r>
      <w:r w:rsidRPr="00966320">
        <w:t>、</w:t>
      </w:r>
      <w:r w:rsidRPr="00966320">
        <w:t>“age_bin2”</w:t>
      </w:r>
      <w:r w:rsidRPr="00966320">
        <w:t>和</w:t>
      </w:r>
      <w:r w:rsidRPr="00966320">
        <w:t>“age_bin3”</w:t>
      </w:r>
      <w:r w:rsidRPr="00966320">
        <w:t>，分別索引</w:t>
      </w:r>
      <w:r w:rsidRPr="00966320">
        <w:t xml:space="preserve"> </w:t>
      </w:r>
      <w:r w:rsidRPr="00966320">
        <w:rPr>
          <w:rFonts w:ascii="Cambria Math" w:hAnsi="Cambria Math" w:cs="Cambria Math"/>
        </w:rPr>
        <w:t>𝑗</w:t>
      </w:r>
      <w:r w:rsidRPr="00966320">
        <w:t>=123</w:t>
      </w:r>
      <w:r w:rsidRPr="00966320">
        <w:rPr>
          <w:i/>
          <w:iCs/>
        </w:rPr>
        <w:t>j</w:t>
      </w:r>
      <w:r w:rsidRPr="00966320">
        <w:t>=123</w:t>
      </w:r>
      <w:r w:rsidRPr="00966320">
        <w:t>、</w:t>
      </w:r>
      <w:r w:rsidRPr="00966320">
        <w:rPr>
          <w:rFonts w:ascii="Cambria Math" w:hAnsi="Cambria Math" w:cs="Cambria Math"/>
        </w:rPr>
        <w:t>𝑗</w:t>
      </w:r>
      <w:r w:rsidRPr="00966320">
        <w:t>=124</w:t>
      </w:r>
      <w:r w:rsidRPr="00966320">
        <w:rPr>
          <w:i/>
          <w:iCs/>
        </w:rPr>
        <w:t>j</w:t>
      </w:r>
      <w:r w:rsidRPr="00966320">
        <w:t xml:space="preserve">=124 </w:t>
      </w:r>
      <w:r w:rsidRPr="00966320">
        <w:t>和</w:t>
      </w:r>
      <w:r w:rsidRPr="00966320">
        <w:t xml:space="preserve"> </w:t>
      </w:r>
      <w:r w:rsidRPr="00966320">
        <w:rPr>
          <w:rFonts w:ascii="Cambria Math" w:hAnsi="Cambria Math" w:cs="Cambria Math"/>
        </w:rPr>
        <w:t>𝑗</w:t>
      </w:r>
      <w:r w:rsidRPr="00966320">
        <w:t>=125</w:t>
      </w:r>
      <w:r w:rsidRPr="00966320">
        <w:rPr>
          <w:i/>
          <w:iCs/>
        </w:rPr>
        <w:t>j</w:t>
      </w:r>
      <w:r w:rsidRPr="00966320">
        <w:t>=125</w:t>
      </w:r>
      <w:r w:rsidRPr="00966320">
        <w:t>。如果對於某個示例</w:t>
      </w:r>
      <w:r w:rsidRPr="00966320">
        <w:t xml:space="preserve"> </w:t>
      </w:r>
      <w:r w:rsidRPr="00966320">
        <w:rPr>
          <w:rFonts w:ascii="Cambria Math" w:hAnsi="Cambria Math" w:cs="Cambria Math"/>
        </w:rPr>
        <w:t>𝑥𝑖</w:t>
      </w:r>
      <w:r w:rsidRPr="00966320">
        <w:rPr>
          <w:i/>
          <w:iCs/>
        </w:rPr>
        <w:t>xi</w:t>
      </w:r>
      <w:r w:rsidRPr="00966320">
        <w:rPr>
          <w:rFonts w:ascii="MS Gothic" w:eastAsia="MS Gothic" w:hAnsi="MS Gothic" w:cs="MS Gothic" w:hint="eastAsia"/>
        </w:rPr>
        <w:t>​</w:t>
      </w:r>
      <w:r w:rsidRPr="00966320">
        <w:t>，</w:t>
      </w:r>
      <w:r w:rsidRPr="00966320">
        <w:rPr>
          <w:rFonts w:ascii="Cambria Math" w:hAnsi="Cambria Math" w:cs="Cambria Math"/>
        </w:rPr>
        <w:t>𝑥𝑖</w:t>
      </w:r>
      <w:r w:rsidRPr="00966320">
        <w:t>(18)=7</w:t>
      </w:r>
      <w:r w:rsidRPr="00966320">
        <w:rPr>
          <w:i/>
          <w:iCs/>
        </w:rPr>
        <w:t>xi</w:t>
      </w:r>
      <w:r w:rsidRPr="00966320">
        <w:t>(18)</w:t>
      </w:r>
      <w:r w:rsidRPr="00966320">
        <w:rPr>
          <w:rFonts w:ascii="MS Gothic" w:eastAsia="MS Gothic" w:hAnsi="MS Gothic" w:cs="MS Gothic" w:hint="eastAsia"/>
        </w:rPr>
        <w:t>​</w:t>
      </w:r>
      <w:r w:rsidRPr="00966320">
        <w:t>=7</w:t>
      </w:r>
      <w:r w:rsidRPr="00966320">
        <w:t>，那麼我們設置</w:t>
      </w:r>
      <w:r w:rsidRPr="00966320">
        <w:t xml:space="preserve"> </w:t>
      </w:r>
      <w:r w:rsidRPr="00966320">
        <w:rPr>
          <w:rFonts w:ascii="Cambria Math" w:hAnsi="Cambria Math" w:cs="Cambria Math"/>
        </w:rPr>
        <w:t>𝑥𝑖</w:t>
      </w:r>
      <w:r w:rsidRPr="00966320">
        <w:t>(124)=1</w:t>
      </w:r>
      <w:r w:rsidRPr="00966320">
        <w:rPr>
          <w:i/>
          <w:iCs/>
        </w:rPr>
        <w:t>xi</w:t>
      </w:r>
      <w:r w:rsidRPr="00966320">
        <w:t>(124)</w:t>
      </w:r>
      <w:r w:rsidRPr="00966320">
        <w:rPr>
          <w:rFonts w:ascii="MS Gothic" w:eastAsia="MS Gothic" w:hAnsi="MS Gothic" w:cs="MS Gothic" w:hint="eastAsia"/>
        </w:rPr>
        <w:t>​</w:t>
      </w:r>
      <w:r w:rsidRPr="00966320">
        <w:t>=1</w:t>
      </w:r>
      <w:r w:rsidRPr="00966320">
        <w:t>；如果</w:t>
      </w:r>
      <w:r w:rsidRPr="00966320">
        <w:t xml:space="preserve"> </w:t>
      </w:r>
      <w:r w:rsidRPr="00966320">
        <w:rPr>
          <w:rFonts w:ascii="Cambria Math" w:hAnsi="Cambria Math" w:cs="Cambria Math"/>
        </w:rPr>
        <w:t>𝑥𝑖</w:t>
      </w:r>
      <w:r w:rsidRPr="00966320">
        <w:t>(18)=13</w:t>
      </w:r>
      <w:r w:rsidRPr="00966320">
        <w:rPr>
          <w:i/>
          <w:iCs/>
        </w:rPr>
        <w:t>xi</w:t>
      </w:r>
      <w:r w:rsidRPr="00966320">
        <w:t>(18)</w:t>
      </w:r>
      <w:r w:rsidRPr="00966320">
        <w:rPr>
          <w:rFonts w:ascii="MS Gothic" w:eastAsia="MS Gothic" w:hAnsi="MS Gothic" w:cs="MS Gothic" w:hint="eastAsia"/>
        </w:rPr>
        <w:t>​</w:t>
      </w:r>
      <w:r w:rsidRPr="00966320">
        <w:t>=13</w:t>
      </w:r>
      <w:r w:rsidRPr="00966320">
        <w:t>，我們設置</w:t>
      </w:r>
      <w:r w:rsidRPr="00966320">
        <w:t xml:space="preserve"> </w:t>
      </w:r>
      <w:r w:rsidRPr="00966320">
        <w:rPr>
          <w:rFonts w:ascii="Cambria Math" w:hAnsi="Cambria Math" w:cs="Cambria Math"/>
        </w:rPr>
        <w:t>𝑥𝑖</w:t>
      </w:r>
      <w:r w:rsidRPr="00966320">
        <w:t>(125)=1</w:t>
      </w:r>
      <w:r w:rsidRPr="00966320">
        <w:rPr>
          <w:i/>
          <w:iCs/>
        </w:rPr>
        <w:t>xi</w:t>
      </w:r>
      <w:r w:rsidRPr="00966320">
        <w:t>(125)</w:t>
      </w:r>
      <w:r w:rsidRPr="00966320">
        <w:rPr>
          <w:rFonts w:ascii="MS Gothic" w:eastAsia="MS Gothic" w:hAnsi="MS Gothic" w:cs="MS Gothic" w:hint="eastAsia"/>
        </w:rPr>
        <w:t>​</w:t>
      </w:r>
      <w:r w:rsidRPr="00966320">
        <w:t>=1</w:t>
      </w:r>
      <w:r w:rsidRPr="00966320">
        <w:t>，依此類推。</w:t>
      </w:r>
    </w:p>
    <w:p w14:paraId="1F83E67D" w14:textId="77777777" w:rsidR="00966320" w:rsidRPr="00966320" w:rsidRDefault="00966320" w:rsidP="00966320">
      <w:r w:rsidRPr="00966320">
        <w:t>精心設計</w:t>
      </w:r>
      <w:proofErr w:type="gramStart"/>
      <w:r w:rsidRPr="00966320">
        <w:t>的分箱可以</w:t>
      </w:r>
      <w:proofErr w:type="gramEnd"/>
      <w:r w:rsidRPr="00966320">
        <w:t>通過減少對大量示例的需求來提高算法的學習效率。這種效率提升是</w:t>
      </w:r>
      <w:proofErr w:type="gramStart"/>
      <w:r w:rsidRPr="00966320">
        <w:t>因為分箱為</w:t>
      </w:r>
      <w:proofErr w:type="gramEnd"/>
      <w:r w:rsidRPr="00966320">
        <w:t>學習算法提供了一個</w:t>
      </w:r>
      <w:r w:rsidRPr="00966320">
        <w:t>“</w:t>
      </w:r>
      <w:r w:rsidRPr="00966320">
        <w:t>提示</w:t>
      </w:r>
      <w:r w:rsidRPr="00966320">
        <w:t>”</w:t>
      </w:r>
      <w:r w:rsidRPr="00966320">
        <w:t>：在特定範圍內，特徵的精確值無關緊要，從而簡化了學習任務。當某個</w:t>
      </w:r>
      <w:proofErr w:type="gramStart"/>
      <w:r w:rsidRPr="00966320">
        <w:t>類別變量的</w:t>
      </w:r>
      <w:proofErr w:type="gramEnd"/>
      <w:r w:rsidRPr="00966320">
        <w:t>值的順序重要時，例如表示有序類別</w:t>
      </w:r>
      <w:proofErr w:type="gramStart"/>
      <w:r w:rsidRPr="00966320">
        <w:t>的變量</w:t>
      </w:r>
      <w:proofErr w:type="gramEnd"/>
      <w:r w:rsidRPr="00966320">
        <w:t>（例如</w:t>
      </w:r>
      <w:r w:rsidRPr="00966320">
        <w:t xml:space="preserve"> {poor, decent, good, excellent}</w:t>
      </w:r>
      <w:r w:rsidRPr="00966320">
        <w:t>），我們可以通過用數字替換這些類別來</w:t>
      </w:r>
      <w:proofErr w:type="gramStart"/>
      <w:r w:rsidRPr="00966320">
        <w:t>保留其序位</w:t>
      </w:r>
      <w:proofErr w:type="gramEnd"/>
      <w:r w:rsidRPr="00966320">
        <w:t>性質（例如，</w:t>
      </w:r>
      <w:r w:rsidRPr="00966320">
        <w:t>{1, 2, 3, 4}</w:t>
      </w:r>
      <w:r w:rsidRPr="00966320">
        <w:t>）。</w:t>
      </w:r>
    </w:p>
    <w:p w14:paraId="32B1F57E" w14:textId="77777777" w:rsidR="00966320" w:rsidRDefault="00966320"/>
    <w:p w14:paraId="2FD9AB1B" w14:textId="4C85F3DD" w:rsidR="005C0D0E" w:rsidRDefault="005C0D0E">
      <w:pPr>
        <w:widowControl/>
      </w:pPr>
      <w:r>
        <w:br w:type="page"/>
      </w:r>
    </w:p>
    <w:p w14:paraId="49E942F2" w14:textId="15A6E38D" w:rsidR="005C0D0E" w:rsidRDefault="005C0D0E">
      <w:r w:rsidRPr="005C0D0E">
        <w:lastRenderedPageBreak/>
        <w:t>Normalization</w:t>
      </w:r>
    </w:p>
    <w:p w14:paraId="75F36AC6" w14:textId="77777777" w:rsidR="005C0D0E" w:rsidRPr="005C0D0E" w:rsidRDefault="005C0D0E" w:rsidP="005C0D0E">
      <w:pPr>
        <w:rPr>
          <w:b/>
          <w:bCs/>
        </w:rPr>
      </w:pPr>
      <w:r w:rsidRPr="005C0D0E">
        <w:rPr>
          <w:b/>
          <w:bCs/>
        </w:rPr>
        <w:t>正規化</w:t>
      </w:r>
    </w:p>
    <w:p w14:paraId="1654134F" w14:textId="77777777" w:rsidR="005C0D0E" w:rsidRPr="005C0D0E" w:rsidRDefault="005C0D0E" w:rsidP="005C0D0E">
      <w:r w:rsidRPr="005C0D0E">
        <w:t>正規化是將數值特徵可以取的實際值範圍轉換為標準值範圍的過程，通常是</w:t>
      </w:r>
      <w:r w:rsidRPr="005C0D0E">
        <w:t xml:space="preserve"> [−1, 1] </w:t>
      </w:r>
      <w:r w:rsidRPr="005C0D0E">
        <w:t>或</w:t>
      </w:r>
      <w:r w:rsidRPr="005C0D0E">
        <w:t xml:space="preserve"> [0, 1]</w:t>
      </w:r>
      <w:r w:rsidRPr="005C0D0E">
        <w:t>。例如，如果某個特徵的自然範圍是</w:t>
      </w:r>
      <w:r w:rsidRPr="005C0D0E">
        <w:t xml:space="preserve"> 350 </w:t>
      </w:r>
      <w:r w:rsidRPr="005C0D0E">
        <w:t>到</w:t>
      </w:r>
      <w:r w:rsidRPr="005C0D0E">
        <w:t xml:space="preserve"> 1450</w:t>
      </w:r>
      <w:r w:rsidRPr="005C0D0E">
        <w:t>，您可以通過首先從每</w:t>
      </w:r>
      <w:proofErr w:type="gramStart"/>
      <w:r w:rsidRPr="005C0D0E">
        <w:t>個</w:t>
      </w:r>
      <w:proofErr w:type="gramEnd"/>
      <w:r w:rsidRPr="005C0D0E">
        <w:t>值中減去</w:t>
      </w:r>
      <w:r w:rsidRPr="005C0D0E">
        <w:t xml:space="preserve"> 350</w:t>
      </w:r>
      <w:r w:rsidRPr="005C0D0E">
        <w:t>，然後將結果除以</w:t>
      </w:r>
      <w:r w:rsidRPr="005C0D0E">
        <w:t xml:space="preserve"> 1100</w:t>
      </w:r>
      <w:r w:rsidRPr="005C0D0E">
        <w:t>，將這些值正規化到</w:t>
      </w:r>
      <w:r w:rsidRPr="005C0D0E">
        <w:t xml:space="preserve"> [0, 1] </w:t>
      </w:r>
      <w:r w:rsidRPr="005C0D0E">
        <w:t>範圍內。</w:t>
      </w:r>
    </w:p>
    <w:p w14:paraId="32758E66" w14:textId="77777777" w:rsidR="005C0D0E" w:rsidRPr="005C0D0E" w:rsidRDefault="005C0D0E" w:rsidP="005C0D0E">
      <w:r w:rsidRPr="005C0D0E">
        <w:t>正規化的一般公式為：</w:t>
      </w:r>
    </w:p>
    <w:p w14:paraId="62E4AA95" w14:textId="77777777" w:rsidR="005C0D0E" w:rsidRPr="005C0D0E" w:rsidRDefault="005C0D0E" w:rsidP="005C0D0E">
      <w:r w:rsidRPr="005C0D0E">
        <w:rPr>
          <w:rFonts w:ascii="Cambria Math" w:hAnsi="Cambria Math" w:cs="Cambria Math"/>
        </w:rPr>
        <w:t>𝑥</w:t>
      </w:r>
      <w:r w:rsidRPr="005C0D0E">
        <w:rPr>
          <w:rFonts w:ascii="新細明體" w:eastAsia="新細明體" w:hAnsi="新細明體" w:cs="新細明體" w:hint="eastAsia"/>
        </w:rPr>
        <w:t>ˉ</w:t>
      </w:r>
      <w:r w:rsidRPr="005C0D0E">
        <w:t>(</w:t>
      </w:r>
      <w:r w:rsidRPr="005C0D0E">
        <w:rPr>
          <w:rFonts w:ascii="Cambria Math" w:hAnsi="Cambria Math" w:cs="Cambria Math"/>
        </w:rPr>
        <w:t>𝑗</w:t>
      </w:r>
      <w:r w:rsidRPr="005C0D0E">
        <w:t>)=</w:t>
      </w:r>
      <w:r w:rsidRPr="005C0D0E">
        <w:rPr>
          <w:rFonts w:ascii="Cambria Math" w:hAnsi="Cambria Math" w:cs="Cambria Math"/>
        </w:rPr>
        <w:t>𝑥</w:t>
      </w:r>
      <w:r w:rsidRPr="005C0D0E">
        <w:t>(</w:t>
      </w:r>
      <w:r w:rsidRPr="005C0D0E">
        <w:rPr>
          <w:rFonts w:ascii="Cambria Math" w:hAnsi="Cambria Math" w:cs="Cambria Math"/>
        </w:rPr>
        <w:t>𝑗</w:t>
      </w:r>
      <w:r w:rsidRPr="005C0D0E">
        <w:t>)−min(</w:t>
      </w:r>
      <w:r w:rsidRPr="005C0D0E">
        <w:rPr>
          <w:rFonts w:ascii="Cambria Math" w:hAnsi="Cambria Math" w:cs="Cambria Math"/>
        </w:rPr>
        <w:t>𝑗</w:t>
      </w:r>
      <w:r w:rsidRPr="005C0D0E">
        <w:t>)max(</w:t>
      </w:r>
      <w:r w:rsidRPr="005C0D0E">
        <w:rPr>
          <w:rFonts w:ascii="Cambria Math" w:hAnsi="Cambria Math" w:cs="Cambria Math"/>
        </w:rPr>
        <w:t>𝑗</w:t>
      </w:r>
      <w:r w:rsidRPr="005C0D0E">
        <w:t>)−min(</w:t>
      </w:r>
      <w:r w:rsidRPr="005C0D0E">
        <w:rPr>
          <w:rFonts w:ascii="Cambria Math" w:hAnsi="Cambria Math" w:cs="Cambria Math"/>
        </w:rPr>
        <w:t>𝑗</w:t>
      </w:r>
      <w:r w:rsidRPr="005C0D0E">
        <w:t>),</w:t>
      </w:r>
      <w:r w:rsidRPr="005C0D0E">
        <w:rPr>
          <w:i/>
          <w:iCs/>
        </w:rPr>
        <w:t>x</w:t>
      </w:r>
      <w:r w:rsidRPr="005C0D0E">
        <w:rPr>
          <w:rFonts w:ascii="新細明體" w:eastAsia="新細明體" w:hAnsi="新細明體" w:cs="新細明體" w:hint="eastAsia"/>
        </w:rPr>
        <w:t>ˉ</w:t>
      </w:r>
      <w:r w:rsidRPr="005C0D0E">
        <w:t>(</w:t>
      </w:r>
      <w:r w:rsidRPr="005C0D0E">
        <w:rPr>
          <w:i/>
          <w:iCs/>
        </w:rPr>
        <w:t>j</w:t>
      </w:r>
      <w:r w:rsidRPr="005C0D0E">
        <w:t>)=max(</w:t>
      </w:r>
      <w:r w:rsidRPr="005C0D0E">
        <w:rPr>
          <w:i/>
          <w:iCs/>
        </w:rPr>
        <w:t>j</w:t>
      </w:r>
      <w:r w:rsidRPr="005C0D0E">
        <w:t>)−min(</w:t>
      </w:r>
      <w:r w:rsidRPr="005C0D0E">
        <w:rPr>
          <w:i/>
          <w:iCs/>
        </w:rPr>
        <w:t>j</w:t>
      </w:r>
      <w:r w:rsidRPr="005C0D0E">
        <w:t>)</w:t>
      </w:r>
      <w:r w:rsidRPr="005C0D0E">
        <w:rPr>
          <w:i/>
          <w:iCs/>
        </w:rPr>
        <w:t>x</w:t>
      </w:r>
      <w:r w:rsidRPr="005C0D0E">
        <w:t>(</w:t>
      </w:r>
      <w:r w:rsidRPr="005C0D0E">
        <w:rPr>
          <w:i/>
          <w:iCs/>
        </w:rPr>
        <w:t>j</w:t>
      </w:r>
      <w:r w:rsidRPr="005C0D0E">
        <w:t>)−min(</w:t>
      </w:r>
      <w:r w:rsidRPr="005C0D0E">
        <w:rPr>
          <w:i/>
          <w:iCs/>
        </w:rPr>
        <w:t>j</w:t>
      </w:r>
      <w:r w:rsidRPr="005C0D0E">
        <w:t>)</w:t>
      </w:r>
      <w:r w:rsidRPr="005C0D0E">
        <w:rPr>
          <w:rFonts w:ascii="MS Gothic" w:eastAsia="MS Gothic" w:hAnsi="MS Gothic" w:cs="MS Gothic" w:hint="eastAsia"/>
        </w:rPr>
        <w:t>​</w:t>
      </w:r>
      <w:r w:rsidRPr="005C0D0E">
        <w:t>,</w:t>
      </w:r>
    </w:p>
    <w:p w14:paraId="7970F390" w14:textId="77777777" w:rsidR="005C0D0E" w:rsidRPr="005C0D0E" w:rsidRDefault="005C0D0E" w:rsidP="005C0D0E">
      <w:r w:rsidRPr="005C0D0E">
        <w:t>其中</w:t>
      </w:r>
      <w:r w:rsidRPr="005C0D0E">
        <w:t xml:space="preserve"> min(</w:t>
      </w:r>
      <w:r w:rsidRPr="005C0D0E">
        <w:rPr>
          <w:rFonts w:ascii="Cambria Math" w:hAnsi="Cambria Math" w:cs="Cambria Math"/>
        </w:rPr>
        <w:t>𝑗</w:t>
      </w:r>
      <w:r w:rsidRPr="005C0D0E">
        <w:t>)min(</w:t>
      </w:r>
      <w:r w:rsidRPr="005C0D0E">
        <w:rPr>
          <w:i/>
          <w:iCs/>
        </w:rPr>
        <w:t>j</w:t>
      </w:r>
      <w:r w:rsidRPr="005C0D0E">
        <w:t xml:space="preserve">) </w:t>
      </w:r>
      <w:r w:rsidRPr="005C0D0E">
        <w:t>和</w:t>
      </w:r>
      <w:r w:rsidRPr="005C0D0E">
        <w:t xml:space="preserve"> max(</w:t>
      </w:r>
      <w:r w:rsidRPr="005C0D0E">
        <w:rPr>
          <w:rFonts w:ascii="Cambria Math" w:hAnsi="Cambria Math" w:cs="Cambria Math"/>
        </w:rPr>
        <w:t>𝑗</w:t>
      </w:r>
      <w:r w:rsidRPr="005C0D0E">
        <w:t>)max(</w:t>
      </w:r>
      <w:r w:rsidRPr="005C0D0E">
        <w:rPr>
          <w:i/>
          <w:iCs/>
        </w:rPr>
        <w:t>j</w:t>
      </w:r>
      <w:r w:rsidRPr="005C0D0E">
        <w:t xml:space="preserve">) </w:t>
      </w:r>
      <w:r w:rsidRPr="005C0D0E">
        <w:t>分別代表數據集中特徵</w:t>
      </w:r>
      <w:r w:rsidRPr="005C0D0E">
        <w:t xml:space="preserve"> </w:t>
      </w:r>
      <w:r w:rsidRPr="005C0D0E">
        <w:rPr>
          <w:rFonts w:ascii="Cambria Math" w:hAnsi="Cambria Math" w:cs="Cambria Math"/>
        </w:rPr>
        <w:t>𝑗</w:t>
      </w:r>
      <w:r w:rsidRPr="005C0D0E">
        <w:rPr>
          <w:i/>
          <w:iCs/>
        </w:rPr>
        <w:t>j</w:t>
      </w:r>
      <w:r w:rsidRPr="005C0D0E">
        <w:t xml:space="preserve"> </w:t>
      </w:r>
      <w:r w:rsidRPr="005C0D0E">
        <w:t>的最小值和最大值。</w:t>
      </w:r>
    </w:p>
    <w:p w14:paraId="7D3CC88E" w14:textId="77777777" w:rsidR="005C0D0E" w:rsidRPr="005C0D0E" w:rsidRDefault="005C0D0E" w:rsidP="005C0D0E">
      <w:r w:rsidRPr="005C0D0E">
        <w:t>為什麼要正規化？雖然正規化不是強制性的，但它通常可以增加學習速度。考慮上一章討論的梯度下降方法。假設您有一個二維特徵向量。在更新參數</w:t>
      </w:r>
      <w:r w:rsidRPr="005C0D0E">
        <w:t xml:space="preserve"> </w:t>
      </w:r>
      <w:r w:rsidRPr="005C0D0E">
        <w:rPr>
          <w:rFonts w:ascii="Cambria Math" w:hAnsi="Cambria Math" w:cs="Cambria Math"/>
        </w:rPr>
        <w:t>𝑤</w:t>
      </w:r>
      <w:r w:rsidRPr="005C0D0E">
        <w:t>1</w:t>
      </w:r>
      <w:r w:rsidRPr="005C0D0E">
        <w:rPr>
          <w:i/>
          <w:iCs/>
        </w:rPr>
        <w:t>w</w:t>
      </w:r>
      <w:r w:rsidRPr="005C0D0E">
        <w:t>1</w:t>
      </w:r>
      <w:r w:rsidRPr="005C0D0E">
        <w:rPr>
          <w:rFonts w:ascii="MS Gothic" w:eastAsia="MS Gothic" w:hAnsi="MS Gothic" w:cs="MS Gothic" w:hint="eastAsia"/>
        </w:rPr>
        <w:t>​</w:t>
      </w:r>
      <w:r w:rsidRPr="005C0D0E">
        <w:t xml:space="preserve"> </w:t>
      </w:r>
      <w:r w:rsidRPr="005C0D0E">
        <w:t>和</w:t>
      </w:r>
      <w:r w:rsidRPr="005C0D0E">
        <w:t xml:space="preserve"> </w:t>
      </w:r>
      <w:r w:rsidRPr="005C0D0E">
        <w:rPr>
          <w:rFonts w:ascii="Cambria Math" w:hAnsi="Cambria Math" w:cs="Cambria Math"/>
        </w:rPr>
        <w:t>𝑤</w:t>
      </w:r>
      <w:r w:rsidRPr="005C0D0E">
        <w:t>2</w:t>
      </w:r>
      <w:r w:rsidRPr="005C0D0E">
        <w:rPr>
          <w:i/>
          <w:iCs/>
        </w:rPr>
        <w:t>w</w:t>
      </w:r>
      <w:r w:rsidRPr="005C0D0E">
        <w:t>2</w:t>
      </w:r>
      <w:r w:rsidRPr="005C0D0E">
        <w:rPr>
          <w:rFonts w:ascii="MS Gothic" w:eastAsia="MS Gothic" w:hAnsi="MS Gothic" w:cs="MS Gothic" w:hint="eastAsia"/>
        </w:rPr>
        <w:t>​</w:t>
      </w:r>
      <w:r w:rsidRPr="005C0D0E">
        <w:t xml:space="preserve"> </w:t>
      </w:r>
      <w:r w:rsidRPr="005C0D0E">
        <w:t>時，使用平均平方誤差相對於</w:t>
      </w:r>
      <w:r w:rsidRPr="005C0D0E">
        <w:t xml:space="preserve"> </w:t>
      </w:r>
      <w:r w:rsidRPr="005C0D0E">
        <w:rPr>
          <w:rFonts w:ascii="Cambria Math" w:hAnsi="Cambria Math" w:cs="Cambria Math"/>
        </w:rPr>
        <w:t>𝑤</w:t>
      </w:r>
      <w:r w:rsidRPr="005C0D0E">
        <w:t>1</w:t>
      </w:r>
      <w:r w:rsidRPr="005C0D0E">
        <w:rPr>
          <w:i/>
          <w:iCs/>
        </w:rPr>
        <w:t>w</w:t>
      </w:r>
      <w:r w:rsidRPr="005C0D0E">
        <w:t>1</w:t>
      </w:r>
      <w:r w:rsidRPr="005C0D0E">
        <w:rPr>
          <w:rFonts w:ascii="MS Gothic" w:eastAsia="MS Gothic" w:hAnsi="MS Gothic" w:cs="MS Gothic" w:hint="eastAsia"/>
        </w:rPr>
        <w:t>​</w:t>
      </w:r>
      <w:r w:rsidRPr="005C0D0E">
        <w:t xml:space="preserve"> </w:t>
      </w:r>
      <w:r w:rsidRPr="005C0D0E">
        <w:t>和</w:t>
      </w:r>
      <w:r w:rsidRPr="005C0D0E">
        <w:t xml:space="preserve"> </w:t>
      </w:r>
      <w:r w:rsidRPr="005C0D0E">
        <w:rPr>
          <w:rFonts w:ascii="Cambria Math" w:hAnsi="Cambria Math" w:cs="Cambria Math"/>
        </w:rPr>
        <w:t>𝑤</w:t>
      </w:r>
      <w:r w:rsidRPr="005C0D0E">
        <w:t>2</w:t>
      </w:r>
      <w:r w:rsidRPr="005C0D0E">
        <w:rPr>
          <w:i/>
          <w:iCs/>
        </w:rPr>
        <w:t>w</w:t>
      </w:r>
      <w:r w:rsidRPr="005C0D0E">
        <w:t>2</w:t>
      </w:r>
      <w:r w:rsidRPr="005C0D0E">
        <w:rPr>
          <w:rFonts w:ascii="MS Gothic" w:eastAsia="MS Gothic" w:hAnsi="MS Gothic" w:cs="MS Gothic" w:hint="eastAsia"/>
        </w:rPr>
        <w:t>​</w:t>
      </w:r>
      <w:r w:rsidRPr="005C0D0E">
        <w:t xml:space="preserve"> </w:t>
      </w:r>
      <w:r w:rsidRPr="005C0D0E">
        <w:t>的偏導數。如果</w:t>
      </w:r>
      <w:r w:rsidRPr="005C0D0E">
        <w:t xml:space="preserve"> </w:t>
      </w:r>
      <w:r w:rsidRPr="005C0D0E">
        <w:rPr>
          <w:rFonts w:ascii="Cambria Math" w:hAnsi="Cambria Math" w:cs="Cambria Math"/>
        </w:rPr>
        <w:t>𝑥</w:t>
      </w:r>
      <w:r w:rsidRPr="005C0D0E">
        <w:t>1</w:t>
      </w:r>
      <w:r w:rsidRPr="005C0D0E">
        <w:rPr>
          <w:i/>
          <w:iCs/>
        </w:rPr>
        <w:t>x</w:t>
      </w:r>
      <w:r w:rsidRPr="005C0D0E">
        <w:t>1</w:t>
      </w:r>
      <w:r w:rsidRPr="005C0D0E">
        <w:rPr>
          <w:rFonts w:ascii="MS Gothic" w:eastAsia="MS Gothic" w:hAnsi="MS Gothic" w:cs="MS Gothic" w:hint="eastAsia"/>
        </w:rPr>
        <w:t>​</w:t>
      </w:r>
      <w:r w:rsidRPr="005C0D0E">
        <w:t xml:space="preserve"> </w:t>
      </w:r>
      <w:r w:rsidRPr="005C0D0E">
        <w:t>的範圍是</w:t>
      </w:r>
      <w:r w:rsidRPr="005C0D0E">
        <w:t xml:space="preserve"> [0, 1000] </w:t>
      </w:r>
      <w:r w:rsidRPr="005C0D0E">
        <w:t>而</w:t>
      </w:r>
      <w:r w:rsidRPr="005C0D0E">
        <w:t xml:space="preserve"> </w:t>
      </w:r>
      <w:r w:rsidRPr="005C0D0E">
        <w:rPr>
          <w:rFonts w:ascii="Cambria Math" w:hAnsi="Cambria Math" w:cs="Cambria Math"/>
        </w:rPr>
        <w:t>𝑥</w:t>
      </w:r>
      <w:r w:rsidRPr="005C0D0E">
        <w:t>2</w:t>
      </w:r>
      <w:r w:rsidRPr="005C0D0E">
        <w:rPr>
          <w:i/>
          <w:iCs/>
        </w:rPr>
        <w:t>x</w:t>
      </w:r>
      <w:r w:rsidRPr="005C0D0E">
        <w:t>2</w:t>
      </w:r>
      <w:r w:rsidRPr="005C0D0E">
        <w:rPr>
          <w:rFonts w:ascii="MS Gothic" w:eastAsia="MS Gothic" w:hAnsi="MS Gothic" w:cs="MS Gothic" w:hint="eastAsia"/>
        </w:rPr>
        <w:t>​</w:t>
      </w:r>
      <w:r w:rsidRPr="005C0D0E">
        <w:t xml:space="preserve"> </w:t>
      </w:r>
      <w:r w:rsidRPr="005C0D0E">
        <w:t>的範圍是</w:t>
      </w:r>
      <w:r w:rsidRPr="005C0D0E">
        <w:t xml:space="preserve"> [0, 0.0001]</w:t>
      </w:r>
      <w:r w:rsidRPr="005C0D0E">
        <w:t>，則相對於較大特徵的導數將不成比例地影響更新過程。</w:t>
      </w:r>
    </w:p>
    <w:p w14:paraId="1FE6E97F" w14:textId="77777777" w:rsidR="005C0D0E" w:rsidRPr="005C0D0E" w:rsidRDefault="005C0D0E" w:rsidP="005C0D0E">
      <w:r w:rsidRPr="005C0D0E">
        <w:t>正規化還有助於確保輸入在相似的相對較小範圍內。這一預防措施有助於避免與非常小或非常大的數字相關的計算問題，如數值溢出，從而確保更穩定、更有效的計算。</w:t>
      </w:r>
    </w:p>
    <w:p w14:paraId="0E524629" w14:textId="77777777" w:rsidR="005C0D0E" w:rsidRDefault="005C0D0E"/>
    <w:p w14:paraId="73E0EF52" w14:textId="174A0C0F" w:rsidR="005C0D0E" w:rsidRDefault="005C0D0E">
      <w:pPr>
        <w:widowControl/>
      </w:pPr>
      <w:r>
        <w:br w:type="page"/>
      </w:r>
    </w:p>
    <w:p w14:paraId="0EBD6B40" w14:textId="14E5821B" w:rsidR="005C0D0E" w:rsidRDefault="005C0D0E">
      <w:pPr>
        <w:rPr>
          <w:b/>
          <w:bCs/>
        </w:rPr>
      </w:pPr>
      <w:r w:rsidRPr="005C0D0E">
        <w:rPr>
          <w:b/>
          <w:bCs/>
        </w:rPr>
        <w:lastRenderedPageBreak/>
        <w:t>Standardization</w:t>
      </w:r>
    </w:p>
    <w:p w14:paraId="5DFC5AAC" w14:textId="77777777" w:rsidR="005C0D0E" w:rsidRPr="005C0D0E" w:rsidRDefault="005C0D0E" w:rsidP="005C0D0E">
      <w:pPr>
        <w:rPr>
          <w:b/>
          <w:bCs/>
        </w:rPr>
      </w:pPr>
      <w:r w:rsidRPr="005C0D0E">
        <w:rPr>
          <w:b/>
          <w:bCs/>
        </w:rPr>
        <w:t>標準化</w:t>
      </w:r>
    </w:p>
    <w:p w14:paraId="352F7398" w14:textId="77777777" w:rsidR="005C0D0E" w:rsidRPr="005C0D0E" w:rsidRDefault="005C0D0E" w:rsidP="005C0D0E">
      <w:pPr>
        <w:rPr>
          <w:b/>
          <w:bCs/>
        </w:rPr>
      </w:pPr>
      <w:r w:rsidRPr="005C0D0E">
        <w:rPr>
          <w:b/>
          <w:bCs/>
        </w:rPr>
        <w:t>標準化（或</w:t>
      </w:r>
      <w:r w:rsidRPr="005C0D0E">
        <w:rPr>
          <w:b/>
          <w:bCs/>
        </w:rPr>
        <w:t xml:space="preserve"> z </w:t>
      </w:r>
      <w:r w:rsidRPr="005C0D0E">
        <w:rPr>
          <w:b/>
          <w:bCs/>
        </w:rPr>
        <w:t>分數正規化）是一種過程，其中特徵值被重新調整，使其具有</w:t>
      </w:r>
      <w:proofErr w:type="gramStart"/>
      <w:r w:rsidRPr="005C0D0E">
        <w:rPr>
          <w:b/>
          <w:bCs/>
        </w:rPr>
        <w:t>標準正態分佈</w:t>
      </w:r>
      <w:proofErr w:type="gramEnd"/>
      <w:r w:rsidRPr="005C0D0E">
        <w:rPr>
          <w:b/>
          <w:bCs/>
        </w:rPr>
        <w:t>的特性，平均值（</w:t>
      </w:r>
      <w:r w:rsidRPr="005C0D0E">
        <w:rPr>
          <w:b/>
          <w:bCs/>
        </w:rPr>
        <w:t>μ</w:t>
      </w:r>
      <w:r w:rsidRPr="005C0D0E">
        <w:rPr>
          <w:b/>
          <w:bCs/>
        </w:rPr>
        <w:t>）為</w:t>
      </w:r>
      <w:r w:rsidRPr="005C0D0E">
        <w:rPr>
          <w:b/>
          <w:bCs/>
        </w:rPr>
        <w:t xml:space="preserve"> 0</w:t>
      </w:r>
      <w:r w:rsidRPr="005C0D0E">
        <w:rPr>
          <w:b/>
          <w:bCs/>
        </w:rPr>
        <w:t>，標準差（</w:t>
      </w:r>
      <w:r w:rsidRPr="005C0D0E">
        <w:rPr>
          <w:b/>
          <w:bCs/>
        </w:rPr>
        <w:t>σ</w:t>
      </w:r>
      <w:r w:rsidRPr="005C0D0E">
        <w:rPr>
          <w:b/>
          <w:bCs/>
        </w:rPr>
        <w:t>）為</w:t>
      </w:r>
      <w:r w:rsidRPr="005C0D0E">
        <w:rPr>
          <w:b/>
          <w:bCs/>
        </w:rPr>
        <w:t xml:space="preserve"> 1</w:t>
      </w:r>
      <w:r w:rsidRPr="005C0D0E">
        <w:rPr>
          <w:b/>
          <w:bCs/>
        </w:rPr>
        <w:t>。平均值是數據集中所有示例的特徵平均值，</w:t>
      </w:r>
      <w:r w:rsidRPr="005C0D0E">
        <w:rPr>
          <w:b/>
          <w:bCs/>
        </w:rPr>
        <w:t xml:space="preserve">σ </w:t>
      </w:r>
      <w:r w:rsidRPr="005C0D0E">
        <w:rPr>
          <w:b/>
          <w:bCs/>
        </w:rPr>
        <w:t>是從這個平均值的偏差。</w:t>
      </w:r>
    </w:p>
    <w:p w14:paraId="78725266" w14:textId="77777777" w:rsidR="005C0D0E" w:rsidRPr="005C0D0E" w:rsidRDefault="005C0D0E" w:rsidP="005C0D0E">
      <w:pPr>
        <w:rPr>
          <w:b/>
          <w:bCs/>
        </w:rPr>
      </w:pPr>
      <w:r w:rsidRPr="005C0D0E">
        <w:rPr>
          <w:b/>
          <w:bCs/>
        </w:rPr>
        <w:t>特徵的標準分數或</w:t>
      </w:r>
      <w:r w:rsidRPr="005C0D0E">
        <w:rPr>
          <w:b/>
          <w:bCs/>
        </w:rPr>
        <w:t xml:space="preserve"> z </w:t>
      </w:r>
      <w:r w:rsidRPr="005C0D0E">
        <w:rPr>
          <w:b/>
          <w:bCs/>
        </w:rPr>
        <w:t>分數使用以下公式計算：</w:t>
      </w:r>
    </w:p>
    <w:p w14:paraId="54D01E7F" w14:textId="77777777" w:rsidR="005C0D0E" w:rsidRPr="005C0D0E" w:rsidRDefault="005C0D0E" w:rsidP="005C0D0E">
      <w:pPr>
        <w:rPr>
          <w:b/>
          <w:bCs/>
        </w:rPr>
      </w:pPr>
      <w:r w:rsidRPr="005C0D0E">
        <w:rPr>
          <w:rFonts w:ascii="Cambria Math" w:hAnsi="Cambria Math" w:cs="Cambria Math"/>
          <w:b/>
          <w:bCs/>
        </w:rPr>
        <w:t>𝑥</w:t>
      </w:r>
      <w:r w:rsidRPr="005C0D0E">
        <w:rPr>
          <w:b/>
          <w:bCs/>
        </w:rPr>
        <w:t>^(</w:t>
      </w:r>
      <w:r w:rsidRPr="005C0D0E">
        <w:rPr>
          <w:rFonts w:ascii="Cambria Math" w:hAnsi="Cambria Math" w:cs="Cambria Math"/>
          <w:b/>
          <w:bCs/>
        </w:rPr>
        <w:t>𝑗</w:t>
      </w:r>
      <w:r w:rsidRPr="005C0D0E">
        <w:rPr>
          <w:b/>
          <w:bCs/>
        </w:rPr>
        <w:t>)=</w:t>
      </w:r>
      <w:r w:rsidRPr="005C0D0E">
        <w:rPr>
          <w:rFonts w:ascii="Cambria Math" w:hAnsi="Cambria Math" w:cs="Cambria Math"/>
          <w:b/>
          <w:bCs/>
        </w:rPr>
        <w:t>𝑥</w:t>
      </w:r>
      <w:r w:rsidRPr="005C0D0E">
        <w:rPr>
          <w:b/>
          <w:bCs/>
        </w:rPr>
        <w:t>(</w:t>
      </w:r>
      <w:r w:rsidRPr="005C0D0E">
        <w:rPr>
          <w:rFonts w:ascii="Cambria Math" w:hAnsi="Cambria Math" w:cs="Cambria Math"/>
          <w:b/>
          <w:bCs/>
        </w:rPr>
        <w:t>𝑗</w:t>
      </w:r>
      <w:r w:rsidRPr="005C0D0E">
        <w:rPr>
          <w:b/>
          <w:bCs/>
        </w:rPr>
        <w:t>)−</w:t>
      </w:r>
      <w:r w:rsidRPr="005C0D0E">
        <w:rPr>
          <w:rFonts w:ascii="Cambria Math" w:hAnsi="Cambria Math" w:cs="Cambria Math"/>
          <w:b/>
          <w:bCs/>
        </w:rPr>
        <w:t>𝜇</w:t>
      </w:r>
      <w:r w:rsidRPr="005C0D0E">
        <w:rPr>
          <w:b/>
          <w:bCs/>
        </w:rPr>
        <w:t>(</w:t>
      </w:r>
      <w:r w:rsidRPr="005C0D0E">
        <w:rPr>
          <w:rFonts w:ascii="Cambria Math" w:hAnsi="Cambria Math" w:cs="Cambria Math"/>
          <w:b/>
          <w:bCs/>
        </w:rPr>
        <w:t>𝑗</w:t>
      </w:r>
      <w:r w:rsidRPr="005C0D0E">
        <w:rPr>
          <w:b/>
          <w:bCs/>
        </w:rPr>
        <w:t>)</w:t>
      </w:r>
      <w:r w:rsidRPr="005C0D0E">
        <w:rPr>
          <w:rFonts w:ascii="Cambria Math" w:hAnsi="Cambria Math" w:cs="Cambria Math"/>
          <w:b/>
          <w:bCs/>
        </w:rPr>
        <w:t>𝜎</w:t>
      </w:r>
      <w:r w:rsidRPr="005C0D0E">
        <w:rPr>
          <w:b/>
          <w:bCs/>
        </w:rPr>
        <w:t>(</w:t>
      </w:r>
      <w:r w:rsidRPr="005C0D0E">
        <w:rPr>
          <w:rFonts w:ascii="Cambria Math" w:hAnsi="Cambria Math" w:cs="Cambria Math"/>
          <w:b/>
          <w:bCs/>
        </w:rPr>
        <w:t>𝑗</w:t>
      </w:r>
      <w:r w:rsidRPr="005C0D0E">
        <w:rPr>
          <w:b/>
          <w:bCs/>
        </w:rPr>
        <w:t>).</w:t>
      </w:r>
      <w:r w:rsidRPr="005C0D0E">
        <w:rPr>
          <w:b/>
          <w:bCs/>
          <w:i/>
          <w:iCs/>
        </w:rPr>
        <w:t>x</w:t>
      </w:r>
      <w:r w:rsidRPr="005C0D0E">
        <w:rPr>
          <w:b/>
          <w:bCs/>
        </w:rPr>
        <w:t>^(</w:t>
      </w:r>
      <w:r w:rsidRPr="005C0D0E">
        <w:rPr>
          <w:b/>
          <w:bCs/>
          <w:i/>
          <w:iCs/>
        </w:rPr>
        <w:t>j</w:t>
      </w:r>
      <w:r w:rsidRPr="005C0D0E">
        <w:rPr>
          <w:b/>
          <w:bCs/>
        </w:rPr>
        <w:t>)=</w:t>
      </w:r>
      <w:r w:rsidRPr="005C0D0E">
        <w:rPr>
          <w:b/>
          <w:bCs/>
          <w:i/>
          <w:iCs/>
        </w:rPr>
        <w:t>σ</w:t>
      </w:r>
      <w:r w:rsidRPr="005C0D0E">
        <w:rPr>
          <w:b/>
          <w:bCs/>
        </w:rPr>
        <w:t>(</w:t>
      </w:r>
      <w:r w:rsidRPr="005C0D0E">
        <w:rPr>
          <w:b/>
          <w:bCs/>
          <w:i/>
          <w:iCs/>
        </w:rPr>
        <w:t>j</w:t>
      </w:r>
      <w:r w:rsidRPr="005C0D0E">
        <w:rPr>
          <w:b/>
          <w:bCs/>
        </w:rPr>
        <w:t>)</w:t>
      </w:r>
      <w:r w:rsidRPr="005C0D0E">
        <w:rPr>
          <w:b/>
          <w:bCs/>
          <w:i/>
          <w:iCs/>
        </w:rPr>
        <w:t>x</w:t>
      </w:r>
      <w:r w:rsidRPr="005C0D0E">
        <w:rPr>
          <w:b/>
          <w:bCs/>
        </w:rPr>
        <w:t>(</w:t>
      </w:r>
      <w:r w:rsidRPr="005C0D0E">
        <w:rPr>
          <w:b/>
          <w:bCs/>
          <w:i/>
          <w:iCs/>
        </w:rPr>
        <w:t>j</w:t>
      </w:r>
      <w:r w:rsidRPr="005C0D0E">
        <w:rPr>
          <w:b/>
          <w:bCs/>
        </w:rPr>
        <w:t>)−</w:t>
      </w:r>
      <w:r w:rsidRPr="005C0D0E">
        <w:rPr>
          <w:b/>
          <w:bCs/>
          <w:i/>
          <w:iCs/>
        </w:rPr>
        <w:t>μ</w:t>
      </w:r>
      <w:r w:rsidRPr="005C0D0E">
        <w:rPr>
          <w:b/>
          <w:bCs/>
        </w:rPr>
        <w:t>(</w:t>
      </w:r>
      <w:r w:rsidRPr="005C0D0E">
        <w:rPr>
          <w:b/>
          <w:bCs/>
          <w:i/>
          <w:iCs/>
        </w:rPr>
        <w:t>j</w:t>
      </w:r>
      <w:r w:rsidRPr="005C0D0E">
        <w:rPr>
          <w:b/>
          <w:bCs/>
        </w:rPr>
        <w:t>)</w:t>
      </w:r>
      <w:r w:rsidRPr="005C0D0E">
        <w:rPr>
          <w:rFonts w:ascii="MS Gothic" w:eastAsia="MS Gothic" w:hAnsi="MS Gothic" w:cs="MS Gothic" w:hint="eastAsia"/>
          <w:b/>
          <w:bCs/>
        </w:rPr>
        <w:t>​</w:t>
      </w:r>
      <w:r w:rsidRPr="005C0D0E">
        <w:rPr>
          <w:b/>
          <w:bCs/>
        </w:rPr>
        <w:t>.</w:t>
      </w:r>
    </w:p>
    <w:p w14:paraId="4F2EC953" w14:textId="77777777" w:rsidR="005C0D0E" w:rsidRPr="005C0D0E" w:rsidRDefault="005C0D0E" w:rsidP="005C0D0E">
      <w:pPr>
        <w:rPr>
          <w:b/>
          <w:bCs/>
        </w:rPr>
      </w:pPr>
      <w:r w:rsidRPr="005C0D0E">
        <w:rPr>
          <w:b/>
          <w:bCs/>
        </w:rPr>
        <w:t>在決定使用正規化還是標準化時，沒有一個適用於所有情況的答案。通常，如果</w:t>
      </w:r>
      <w:proofErr w:type="gramStart"/>
      <w:r w:rsidRPr="005C0D0E">
        <w:rPr>
          <w:b/>
          <w:bCs/>
        </w:rPr>
        <w:t>數據集不太</w:t>
      </w:r>
      <w:proofErr w:type="gramEnd"/>
      <w:r w:rsidRPr="005C0D0E">
        <w:rPr>
          <w:b/>
          <w:bCs/>
        </w:rPr>
        <w:t>大且有時間，建議嘗試兩種方法以確定哪一種為您的特定任務提供更好的性能。</w:t>
      </w:r>
    </w:p>
    <w:p w14:paraId="50EE512A" w14:textId="77777777" w:rsidR="005C0D0E" w:rsidRPr="005C0D0E" w:rsidRDefault="005C0D0E" w:rsidP="005C0D0E">
      <w:pPr>
        <w:rPr>
          <w:b/>
          <w:bCs/>
        </w:rPr>
      </w:pPr>
      <w:r w:rsidRPr="005C0D0E">
        <w:rPr>
          <w:b/>
          <w:bCs/>
        </w:rPr>
        <w:t>如果時間限制無法進行多次實驗，請考慮以下指南：</w:t>
      </w:r>
    </w:p>
    <w:p w14:paraId="61AC9431" w14:textId="77777777" w:rsidR="005C0D0E" w:rsidRPr="005C0D0E" w:rsidRDefault="005C0D0E" w:rsidP="005C0D0E">
      <w:pPr>
        <w:numPr>
          <w:ilvl w:val="0"/>
          <w:numId w:val="2"/>
        </w:numPr>
        <w:rPr>
          <w:b/>
          <w:bCs/>
        </w:rPr>
      </w:pPr>
      <w:r w:rsidRPr="005C0D0E">
        <w:rPr>
          <w:b/>
          <w:bCs/>
        </w:rPr>
        <w:t>非監督學習：實際上，標準化通常比正規化更有利於非監督學習算法。</w:t>
      </w:r>
    </w:p>
    <w:p w14:paraId="34BE1722" w14:textId="77777777" w:rsidR="005C0D0E" w:rsidRPr="005C0D0E" w:rsidRDefault="005C0D0E" w:rsidP="005C0D0E">
      <w:pPr>
        <w:numPr>
          <w:ilvl w:val="0"/>
          <w:numId w:val="2"/>
        </w:numPr>
        <w:rPr>
          <w:b/>
          <w:bCs/>
        </w:rPr>
      </w:pPr>
      <w:proofErr w:type="gramStart"/>
      <w:r w:rsidRPr="005C0D0E">
        <w:rPr>
          <w:b/>
          <w:bCs/>
        </w:rPr>
        <w:t>正態分佈</w:t>
      </w:r>
      <w:proofErr w:type="gramEnd"/>
      <w:r w:rsidRPr="005C0D0E">
        <w:rPr>
          <w:b/>
          <w:bCs/>
        </w:rPr>
        <w:t>：對於分佈</w:t>
      </w:r>
      <w:proofErr w:type="gramStart"/>
      <w:r w:rsidRPr="005C0D0E">
        <w:rPr>
          <w:b/>
          <w:bCs/>
        </w:rPr>
        <w:t>接近正態分佈</w:t>
      </w:r>
      <w:proofErr w:type="gramEnd"/>
      <w:r w:rsidRPr="005C0D0E">
        <w:rPr>
          <w:b/>
          <w:bCs/>
        </w:rPr>
        <w:t>（通常稱為鐘形曲線）的特徵，標準化更為適宜。</w:t>
      </w:r>
    </w:p>
    <w:p w14:paraId="7B8A4C70" w14:textId="77777777" w:rsidR="005C0D0E" w:rsidRPr="005C0D0E" w:rsidRDefault="005C0D0E" w:rsidP="005C0D0E">
      <w:pPr>
        <w:numPr>
          <w:ilvl w:val="0"/>
          <w:numId w:val="2"/>
        </w:numPr>
        <w:rPr>
          <w:b/>
          <w:bCs/>
        </w:rPr>
      </w:pPr>
      <w:r w:rsidRPr="005C0D0E">
        <w:rPr>
          <w:b/>
          <w:bCs/>
        </w:rPr>
        <w:t>處理異常值：對於偶爾可能表現出極高或極低值（異常值）的特徵，標準化有優勢，因為正規化可能會將典型值壓縮到非常窄的範圍內。</w:t>
      </w:r>
    </w:p>
    <w:p w14:paraId="03A363C5" w14:textId="77777777" w:rsidR="005C0D0E" w:rsidRPr="005C0D0E" w:rsidRDefault="005C0D0E" w:rsidP="005C0D0E">
      <w:pPr>
        <w:numPr>
          <w:ilvl w:val="0"/>
          <w:numId w:val="2"/>
        </w:numPr>
        <w:rPr>
          <w:b/>
          <w:bCs/>
        </w:rPr>
      </w:pPr>
      <w:r w:rsidRPr="005C0D0E">
        <w:rPr>
          <w:b/>
          <w:bCs/>
        </w:rPr>
        <w:t>一般情況：在大多數其他情況下，</w:t>
      </w:r>
      <w:proofErr w:type="gramStart"/>
      <w:r w:rsidRPr="005C0D0E">
        <w:rPr>
          <w:b/>
          <w:bCs/>
        </w:rPr>
        <w:t>正規化更可取</w:t>
      </w:r>
      <w:proofErr w:type="gramEnd"/>
      <w:r w:rsidRPr="005C0D0E">
        <w:rPr>
          <w:b/>
          <w:bCs/>
        </w:rPr>
        <w:t>。</w:t>
      </w:r>
    </w:p>
    <w:p w14:paraId="2E373271" w14:textId="77777777" w:rsidR="005C0D0E" w:rsidRPr="005C0D0E" w:rsidRDefault="005C0D0E" w:rsidP="005C0D0E">
      <w:pPr>
        <w:rPr>
          <w:b/>
          <w:bCs/>
        </w:rPr>
      </w:pPr>
      <w:r w:rsidRPr="005C0D0E">
        <w:rPr>
          <w:b/>
          <w:bCs/>
        </w:rPr>
        <w:t>現代學習算法，可在流行的庫中找到，通常對於範圍不同的特徵具有很強的</w:t>
      </w:r>
      <w:proofErr w:type="gramStart"/>
      <w:r w:rsidRPr="005C0D0E">
        <w:rPr>
          <w:b/>
          <w:bCs/>
        </w:rPr>
        <w:t>魯棒性</w:t>
      </w:r>
      <w:proofErr w:type="gramEnd"/>
      <w:r w:rsidRPr="005C0D0E">
        <w:rPr>
          <w:b/>
          <w:bCs/>
        </w:rPr>
        <w:t>。儘管特徵重新調整對大多數學習算法都有益，但在許多情況下，使用原始特徵訓練的模型仍然表現良好。</w:t>
      </w:r>
    </w:p>
    <w:p w14:paraId="46B69488" w14:textId="77777777" w:rsidR="005C0D0E" w:rsidRDefault="005C0D0E">
      <w:pPr>
        <w:rPr>
          <w:b/>
          <w:bCs/>
        </w:rPr>
      </w:pPr>
    </w:p>
    <w:p w14:paraId="09C6F514" w14:textId="77777777" w:rsidR="005C0D0E" w:rsidRDefault="005C0D0E">
      <w:pPr>
        <w:rPr>
          <w:b/>
          <w:bCs/>
        </w:rPr>
      </w:pPr>
    </w:p>
    <w:p w14:paraId="1E801BC9" w14:textId="33B6AF95" w:rsidR="005C0D0E" w:rsidRDefault="005C0D0E">
      <w:pPr>
        <w:widowControl/>
        <w:rPr>
          <w:b/>
          <w:bCs/>
        </w:rPr>
      </w:pPr>
      <w:r>
        <w:rPr>
          <w:b/>
          <w:bCs/>
        </w:rPr>
        <w:br w:type="page"/>
      </w:r>
    </w:p>
    <w:p w14:paraId="15C66C2E" w14:textId="77777777" w:rsidR="005C0D0E" w:rsidRPr="005C0D0E" w:rsidRDefault="005C0D0E" w:rsidP="005C0D0E">
      <w:pPr>
        <w:rPr>
          <w:b/>
          <w:bCs/>
        </w:rPr>
      </w:pPr>
      <w:r w:rsidRPr="005C0D0E">
        <w:rPr>
          <w:b/>
          <w:bCs/>
        </w:rPr>
        <w:lastRenderedPageBreak/>
        <w:t>處理缺失特徵</w:t>
      </w:r>
    </w:p>
    <w:p w14:paraId="7830D84E" w14:textId="77777777" w:rsidR="005C0D0E" w:rsidRPr="005C0D0E" w:rsidRDefault="005C0D0E" w:rsidP="005C0D0E">
      <w:pPr>
        <w:rPr>
          <w:b/>
          <w:bCs/>
        </w:rPr>
      </w:pPr>
      <w:r w:rsidRPr="005C0D0E">
        <w:rPr>
          <w:b/>
          <w:bCs/>
        </w:rPr>
        <w:t>在某些情況下，數據以已定義特徵的數據集形式提供給分析師。在一些例子中，某些特徵的值可能會缺失。這種情況通常發生在數據集是手工製作的時候，製作它的人忘記填寫某些值或根本就沒有測量到。</w:t>
      </w:r>
    </w:p>
    <w:p w14:paraId="04E72000" w14:textId="77777777" w:rsidR="005C0D0E" w:rsidRPr="005C0D0E" w:rsidRDefault="005C0D0E" w:rsidP="005C0D0E">
      <w:pPr>
        <w:rPr>
          <w:b/>
          <w:bCs/>
        </w:rPr>
      </w:pPr>
      <w:r w:rsidRPr="005C0D0E">
        <w:rPr>
          <w:b/>
          <w:bCs/>
        </w:rPr>
        <w:t>處理特徵缺失值的典型方法包括：</w:t>
      </w:r>
    </w:p>
    <w:p w14:paraId="31C356A0" w14:textId="77777777" w:rsidR="005C0D0E" w:rsidRPr="005C0D0E" w:rsidRDefault="005C0D0E" w:rsidP="005C0D0E">
      <w:pPr>
        <w:numPr>
          <w:ilvl w:val="0"/>
          <w:numId w:val="3"/>
        </w:numPr>
        <w:rPr>
          <w:b/>
          <w:bCs/>
        </w:rPr>
      </w:pPr>
      <w:r w:rsidRPr="005C0D0E">
        <w:rPr>
          <w:b/>
          <w:bCs/>
        </w:rPr>
        <w:t>移除缺失特徵的示例：如果您的數據集足夠大，可以犧牲一些訓練樣本，則可以採用此方法。</w:t>
      </w:r>
    </w:p>
    <w:p w14:paraId="2DDEFB90" w14:textId="77777777" w:rsidR="005C0D0E" w:rsidRPr="005C0D0E" w:rsidRDefault="005C0D0E" w:rsidP="005C0D0E">
      <w:pPr>
        <w:numPr>
          <w:ilvl w:val="0"/>
          <w:numId w:val="3"/>
        </w:numPr>
        <w:rPr>
          <w:b/>
          <w:bCs/>
        </w:rPr>
      </w:pPr>
      <w:r w:rsidRPr="005C0D0E">
        <w:rPr>
          <w:b/>
          <w:bCs/>
        </w:rPr>
        <w:t>使用能夠處理缺失特徵值的學習算法：這可能涉及忽略這些值或基於數據集中的其他數據點推斷它們。</w:t>
      </w:r>
    </w:p>
    <w:p w14:paraId="5E658912" w14:textId="77777777" w:rsidR="005C0D0E" w:rsidRPr="005C0D0E" w:rsidRDefault="005C0D0E" w:rsidP="005C0D0E">
      <w:pPr>
        <w:numPr>
          <w:ilvl w:val="0"/>
          <w:numId w:val="3"/>
        </w:numPr>
        <w:rPr>
          <w:b/>
          <w:bCs/>
        </w:rPr>
      </w:pPr>
      <w:r w:rsidRPr="005C0D0E">
        <w:rPr>
          <w:b/>
          <w:bCs/>
        </w:rPr>
        <w:t>填補缺失值：這意味著基於其他可用數據估計這些值。常見的填補方法包括使用數據集中特徵的平均值、</w:t>
      </w:r>
      <w:proofErr w:type="gramStart"/>
      <w:r w:rsidRPr="005C0D0E">
        <w:rPr>
          <w:b/>
          <w:bCs/>
        </w:rPr>
        <w:t>中位數或眾數</w:t>
      </w:r>
      <w:proofErr w:type="gramEnd"/>
      <w:r w:rsidRPr="005C0D0E">
        <w:rPr>
          <w:b/>
          <w:bCs/>
        </w:rPr>
        <w:t>，或更複雜的技術，如回歸、</w:t>
      </w:r>
      <w:r w:rsidRPr="005C0D0E">
        <w:rPr>
          <w:b/>
          <w:bCs/>
        </w:rPr>
        <w:t>k</w:t>
      </w:r>
      <w:proofErr w:type="gramStart"/>
      <w:r w:rsidRPr="005C0D0E">
        <w:rPr>
          <w:b/>
          <w:bCs/>
        </w:rPr>
        <w:t>最</w:t>
      </w:r>
      <w:proofErr w:type="gramEnd"/>
      <w:r w:rsidRPr="005C0D0E">
        <w:rPr>
          <w:b/>
          <w:bCs/>
        </w:rPr>
        <w:t>近鄰或多重填補。</w:t>
      </w:r>
    </w:p>
    <w:p w14:paraId="7848557F" w14:textId="77777777" w:rsidR="005C0D0E" w:rsidRPr="005C0D0E" w:rsidRDefault="005C0D0E" w:rsidP="005C0D0E">
      <w:pPr>
        <w:rPr>
          <w:b/>
          <w:bCs/>
        </w:rPr>
      </w:pPr>
      <w:r w:rsidRPr="005C0D0E">
        <w:rPr>
          <w:b/>
          <w:bCs/>
        </w:rPr>
        <w:t>選擇與數據性質和機器學習任務的具體要求相符的方法至關重要。每種方法都有其優點和缺點：</w:t>
      </w:r>
    </w:p>
    <w:p w14:paraId="0A04E0CD" w14:textId="77777777" w:rsidR="005C0D0E" w:rsidRPr="005C0D0E" w:rsidRDefault="005C0D0E" w:rsidP="005C0D0E">
      <w:pPr>
        <w:numPr>
          <w:ilvl w:val="0"/>
          <w:numId w:val="4"/>
        </w:numPr>
        <w:rPr>
          <w:b/>
          <w:bCs/>
        </w:rPr>
      </w:pPr>
      <w:r w:rsidRPr="005C0D0E">
        <w:rPr>
          <w:b/>
          <w:bCs/>
        </w:rPr>
        <w:t>移除示例：這種方法簡單直接，但可能導致數據大量減少，特別是如果缺失與結果系統相關，可能會丟失寶貴信息。</w:t>
      </w:r>
    </w:p>
    <w:p w14:paraId="7830CF18" w14:textId="77777777" w:rsidR="005C0D0E" w:rsidRPr="005C0D0E" w:rsidRDefault="005C0D0E" w:rsidP="005C0D0E">
      <w:pPr>
        <w:numPr>
          <w:ilvl w:val="0"/>
          <w:numId w:val="4"/>
        </w:numPr>
        <w:rPr>
          <w:b/>
          <w:bCs/>
        </w:rPr>
      </w:pPr>
      <w:r w:rsidRPr="005C0D0E">
        <w:rPr>
          <w:b/>
          <w:bCs/>
        </w:rPr>
        <w:t>處理缺失數據的學習算法：某些模型，如某些決策樹，可以內在地處理缺失數據。這種方法保留了數據集的大小，但可能使模型訓練和解釋變得更加複雜。</w:t>
      </w:r>
    </w:p>
    <w:p w14:paraId="0385B586" w14:textId="77777777" w:rsidR="005C0D0E" w:rsidRPr="005C0D0E" w:rsidRDefault="005C0D0E" w:rsidP="005C0D0E">
      <w:pPr>
        <w:numPr>
          <w:ilvl w:val="0"/>
          <w:numId w:val="4"/>
        </w:numPr>
        <w:rPr>
          <w:b/>
          <w:bCs/>
        </w:rPr>
      </w:pPr>
      <w:r w:rsidRPr="005C0D0E">
        <w:rPr>
          <w:b/>
          <w:bCs/>
        </w:rPr>
        <w:t>填補：這種方法可以幫助維持數據集的完整性，不會失去數據。然而，它引入了關於替代缺失值的假設，如果選擇不當，可能會使模型產生偏差。</w:t>
      </w:r>
    </w:p>
    <w:p w14:paraId="027ABE80" w14:textId="77777777" w:rsidR="005C0D0E" w:rsidRPr="005C0D0E" w:rsidRDefault="005C0D0E">
      <w:pPr>
        <w:rPr>
          <w:rFonts w:hint="eastAsia"/>
          <w:b/>
          <w:bCs/>
        </w:rPr>
      </w:pPr>
    </w:p>
    <w:sectPr w:rsidR="005C0D0E" w:rsidRPr="005C0D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58C7"/>
    <w:multiLevelType w:val="multilevel"/>
    <w:tmpl w:val="117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6D2818"/>
    <w:multiLevelType w:val="multilevel"/>
    <w:tmpl w:val="AD1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80E07"/>
    <w:multiLevelType w:val="multilevel"/>
    <w:tmpl w:val="912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2C3085"/>
    <w:multiLevelType w:val="multilevel"/>
    <w:tmpl w:val="59F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694074">
    <w:abstractNumId w:val="3"/>
  </w:num>
  <w:num w:numId="2" w16cid:durableId="1791052500">
    <w:abstractNumId w:val="0"/>
  </w:num>
  <w:num w:numId="3" w16cid:durableId="1874804724">
    <w:abstractNumId w:val="1"/>
  </w:num>
  <w:num w:numId="4" w16cid:durableId="1805342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9F"/>
    <w:rsid w:val="000E2D9F"/>
    <w:rsid w:val="005C0D0E"/>
    <w:rsid w:val="00966320"/>
    <w:rsid w:val="00C2108F"/>
    <w:rsid w:val="00EB23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B28B"/>
  <w15:chartTrackingRefBased/>
  <w15:docId w15:val="{3A436D92-7D61-494A-A33E-95DC2056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2D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2D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2D9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E2D9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E2D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2D9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E2D9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2D9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E2D9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E2D9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E2D9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E2D9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E2D9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E2D9F"/>
    <w:rPr>
      <w:rFonts w:eastAsiaTheme="majorEastAsia" w:cstheme="majorBidi"/>
      <w:color w:val="0F4761" w:themeColor="accent1" w:themeShade="BF"/>
    </w:rPr>
  </w:style>
  <w:style w:type="character" w:customStyle="1" w:styleId="60">
    <w:name w:val="標題 6 字元"/>
    <w:basedOn w:val="a0"/>
    <w:link w:val="6"/>
    <w:uiPriority w:val="9"/>
    <w:semiHidden/>
    <w:rsid w:val="000E2D9F"/>
    <w:rPr>
      <w:rFonts w:eastAsiaTheme="majorEastAsia" w:cstheme="majorBidi"/>
      <w:color w:val="595959" w:themeColor="text1" w:themeTint="A6"/>
    </w:rPr>
  </w:style>
  <w:style w:type="character" w:customStyle="1" w:styleId="70">
    <w:name w:val="標題 7 字元"/>
    <w:basedOn w:val="a0"/>
    <w:link w:val="7"/>
    <w:uiPriority w:val="9"/>
    <w:semiHidden/>
    <w:rsid w:val="000E2D9F"/>
    <w:rPr>
      <w:rFonts w:eastAsiaTheme="majorEastAsia" w:cstheme="majorBidi"/>
      <w:color w:val="595959" w:themeColor="text1" w:themeTint="A6"/>
    </w:rPr>
  </w:style>
  <w:style w:type="character" w:customStyle="1" w:styleId="80">
    <w:name w:val="標題 8 字元"/>
    <w:basedOn w:val="a0"/>
    <w:link w:val="8"/>
    <w:uiPriority w:val="9"/>
    <w:semiHidden/>
    <w:rsid w:val="000E2D9F"/>
    <w:rPr>
      <w:rFonts w:eastAsiaTheme="majorEastAsia" w:cstheme="majorBidi"/>
      <w:color w:val="272727" w:themeColor="text1" w:themeTint="D8"/>
    </w:rPr>
  </w:style>
  <w:style w:type="character" w:customStyle="1" w:styleId="90">
    <w:name w:val="標題 9 字元"/>
    <w:basedOn w:val="a0"/>
    <w:link w:val="9"/>
    <w:uiPriority w:val="9"/>
    <w:semiHidden/>
    <w:rsid w:val="000E2D9F"/>
    <w:rPr>
      <w:rFonts w:eastAsiaTheme="majorEastAsia" w:cstheme="majorBidi"/>
      <w:color w:val="272727" w:themeColor="text1" w:themeTint="D8"/>
    </w:rPr>
  </w:style>
  <w:style w:type="paragraph" w:styleId="a3">
    <w:name w:val="Title"/>
    <w:basedOn w:val="a"/>
    <w:next w:val="a"/>
    <w:link w:val="a4"/>
    <w:uiPriority w:val="10"/>
    <w:qFormat/>
    <w:rsid w:val="000E2D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E2D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2D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E2D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2D9F"/>
    <w:pPr>
      <w:spacing w:before="160"/>
      <w:jc w:val="center"/>
    </w:pPr>
    <w:rPr>
      <w:i/>
      <w:iCs/>
      <w:color w:val="404040" w:themeColor="text1" w:themeTint="BF"/>
    </w:rPr>
  </w:style>
  <w:style w:type="character" w:customStyle="1" w:styleId="a8">
    <w:name w:val="引文 字元"/>
    <w:basedOn w:val="a0"/>
    <w:link w:val="a7"/>
    <w:uiPriority w:val="29"/>
    <w:rsid w:val="000E2D9F"/>
    <w:rPr>
      <w:i/>
      <w:iCs/>
      <w:color w:val="404040" w:themeColor="text1" w:themeTint="BF"/>
    </w:rPr>
  </w:style>
  <w:style w:type="paragraph" w:styleId="a9">
    <w:name w:val="List Paragraph"/>
    <w:basedOn w:val="a"/>
    <w:uiPriority w:val="34"/>
    <w:qFormat/>
    <w:rsid w:val="000E2D9F"/>
    <w:pPr>
      <w:ind w:left="720"/>
      <w:contextualSpacing/>
    </w:pPr>
  </w:style>
  <w:style w:type="character" w:styleId="aa">
    <w:name w:val="Intense Emphasis"/>
    <w:basedOn w:val="a0"/>
    <w:uiPriority w:val="21"/>
    <w:qFormat/>
    <w:rsid w:val="000E2D9F"/>
    <w:rPr>
      <w:i/>
      <w:iCs/>
      <w:color w:val="0F4761" w:themeColor="accent1" w:themeShade="BF"/>
    </w:rPr>
  </w:style>
  <w:style w:type="paragraph" w:styleId="ab">
    <w:name w:val="Intense Quote"/>
    <w:basedOn w:val="a"/>
    <w:next w:val="a"/>
    <w:link w:val="ac"/>
    <w:uiPriority w:val="30"/>
    <w:qFormat/>
    <w:rsid w:val="000E2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E2D9F"/>
    <w:rPr>
      <w:i/>
      <w:iCs/>
      <w:color w:val="0F4761" w:themeColor="accent1" w:themeShade="BF"/>
    </w:rPr>
  </w:style>
  <w:style w:type="character" w:styleId="ad">
    <w:name w:val="Intense Reference"/>
    <w:basedOn w:val="a0"/>
    <w:uiPriority w:val="32"/>
    <w:qFormat/>
    <w:rsid w:val="000E2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97921">
      <w:bodyDiv w:val="1"/>
      <w:marLeft w:val="0"/>
      <w:marRight w:val="0"/>
      <w:marTop w:val="0"/>
      <w:marBottom w:val="0"/>
      <w:divBdr>
        <w:top w:val="none" w:sz="0" w:space="0" w:color="auto"/>
        <w:left w:val="none" w:sz="0" w:space="0" w:color="auto"/>
        <w:bottom w:val="none" w:sz="0" w:space="0" w:color="auto"/>
        <w:right w:val="none" w:sz="0" w:space="0" w:color="auto"/>
      </w:divBdr>
    </w:div>
    <w:div w:id="378364516">
      <w:bodyDiv w:val="1"/>
      <w:marLeft w:val="0"/>
      <w:marRight w:val="0"/>
      <w:marTop w:val="0"/>
      <w:marBottom w:val="0"/>
      <w:divBdr>
        <w:top w:val="none" w:sz="0" w:space="0" w:color="auto"/>
        <w:left w:val="none" w:sz="0" w:space="0" w:color="auto"/>
        <w:bottom w:val="none" w:sz="0" w:space="0" w:color="auto"/>
        <w:right w:val="none" w:sz="0" w:space="0" w:color="auto"/>
      </w:divBdr>
    </w:div>
    <w:div w:id="465897524">
      <w:bodyDiv w:val="1"/>
      <w:marLeft w:val="0"/>
      <w:marRight w:val="0"/>
      <w:marTop w:val="0"/>
      <w:marBottom w:val="0"/>
      <w:divBdr>
        <w:top w:val="none" w:sz="0" w:space="0" w:color="auto"/>
        <w:left w:val="none" w:sz="0" w:space="0" w:color="auto"/>
        <w:bottom w:val="none" w:sz="0" w:space="0" w:color="auto"/>
        <w:right w:val="none" w:sz="0" w:space="0" w:color="auto"/>
      </w:divBdr>
    </w:div>
    <w:div w:id="679548081">
      <w:bodyDiv w:val="1"/>
      <w:marLeft w:val="0"/>
      <w:marRight w:val="0"/>
      <w:marTop w:val="0"/>
      <w:marBottom w:val="0"/>
      <w:divBdr>
        <w:top w:val="none" w:sz="0" w:space="0" w:color="auto"/>
        <w:left w:val="none" w:sz="0" w:space="0" w:color="auto"/>
        <w:bottom w:val="none" w:sz="0" w:space="0" w:color="auto"/>
        <w:right w:val="none" w:sz="0" w:space="0" w:color="auto"/>
      </w:divBdr>
      <w:divsChild>
        <w:div w:id="294019867">
          <w:marLeft w:val="0"/>
          <w:marRight w:val="0"/>
          <w:marTop w:val="0"/>
          <w:marBottom w:val="0"/>
          <w:divBdr>
            <w:top w:val="single" w:sz="2" w:space="0" w:color="E3E3E3"/>
            <w:left w:val="single" w:sz="2" w:space="0" w:color="E3E3E3"/>
            <w:bottom w:val="single" w:sz="2" w:space="0" w:color="E3E3E3"/>
            <w:right w:val="single" w:sz="2" w:space="0" w:color="E3E3E3"/>
          </w:divBdr>
          <w:divsChild>
            <w:div w:id="1951349464">
              <w:marLeft w:val="0"/>
              <w:marRight w:val="0"/>
              <w:marTop w:val="100"/>
              <w:marBottom w:val="100"/>
              <w:divBdr>
                <w:top w:val="single" w:sz="2" w:space="0" w:color="E3E3E3"/>
                <w:left w:val="single" w:sz="2" w:space="0" w:color="E3E3E3"/>
                <w:bottom w:val="single" w:sz="2" w:space="0" w:color="E3E3E3"/>
                <w:right w:val="single" w:sz="2" w:space="0" w:color="E3E3E3"/>
              </w:divBdr>
              <w:divsChild>
                <w:div w:id="983050813">
                  <w:marLeft w:val="0"/>
                  <w:marRight w:val="0"/>
                  <w:marTop w:val="0"/>
                  <w:marBottom w:val="0"/>
                  <w:divBdr>
                    <w:top w:val="single" w:sz="2" w:space="0" w:color="E3E3E3"/>
                    <w:left w:val="single" w:sz="2" w:space="0" w:color="E3E3E3"/>
                    <w:bottom w:val="single" w:sz="2" w:space="0" w:color="E3E3E3"/>
                    <w:right w:val="single" w:sz="2" w:space="0" w:color="E3E3E3"/>
                  </w:divBdr>
                  <w:divsChild>
                    <w:div w:id="1170412437">
                      <w:marLeft w:val="0"/>
                      <w:marRight w:val="0"/>
                      <w:marTop w:val="0"/>
                      <w:marBottom w:val="0"/>
                      <w:divBdr>
                        <w:top w:val="single" w:sz="2" w:space="0" w:color="E3E3E3"/>
                        <w:left w:val="single" w:sz="2" w:space="0" w:color="E3E3E3"/>
                        <w:bottom w:val="single" w:sz="2" w:space="0" w:color="E3E3E3"/>
                        <w:right w:val="single" w:sz="2" w:space="0" w:color="E3E3E3"/>
                      </w:divBdr>
                      <w:divsChild>
                        <w:div w:id="260187974">
                          <w:marLeft w:val="0"/>
                          <w:marRight w:val="0"/>
                          <w:marTop w:val="0"/>
                          <w:marBottom w:val="0"/>
                          <w:divBdr>
                            <w:top w:val="single" w:sz="2" w:space="0" w:color="E3E3E3"/>
                            <w:left w:val="single" w:sz="2" w:space="0" w:color="E3E3E3"/>
                            <w:bottom w:val="single" w:sz="2" w:space="0" w:color="E3E3E3"/>
                            <w:right w:val="single" w:sz="2" w:space="0" w:color="E3E3E3"/>
                          </w:divBdr>
                          <w:divsChild>
                            <w:div w:id="1361929747">
                              <w:marLeft w:val="0"/>
                              <w:marRight w:val="0"/>
                              <w:marTop w:val="0"/>
                              <w:marBottom w:val="0"/>
                              <w:divBdr>
                                <w:top w:val="single" w:sz="2" w:space="0" w:color="E3E3E3"/>
                                <w:left w:val="single" w:sz="2" w:space="0" w:color="E3E3E3"/>
                                <w:bottom w:val="single" w:sz="2" w:space="0" w:color="E3E3E3"/>
                                <w:right w:val="single" w:sz="2" w:space="0" w:color="E3E3E3"/>
                              </w:divBdr>
                              <w:divsChild>
                                <w:div w:id="131412204">
                                  <w:marLeft w:val="0"/>
                                  <w:marRight w:val="0"/>
                                  <w:marTop w:val="0"/>
                                  <w:marBottom w:val="0"/>
                                  <w:divBdr>
                                    <w:top w:val="single" w:sz="2" w:space="0" w:color="E3E3E3"/>
                                    <w:left w:val="single" w:sz="2" w:space="0" w:color="E3E3E3"/>
                                    <w:bottom w:val="single" w:sz="2" w:space="0" w:color="E3E3E3"/>
                                    <w:right w:val="single" w:sz="2" w:space="0" w:color="E3E3E3"/>
                                  </w:divBdr>
                                  <w:divsChild>
                                    <w:div w:id="405032749">
                                      <w:marLeft w:val="0"/>
                                      <w:marRight w:val="0"/>
                                      <w:marTop w:val="0"/>
                                      <w:marBottom w:val="0"/>
                                      <w:divBdr>
                                        <w:top w:val="single" w:sz="2" w:space="0" w:color="E3E3E3"/>
                                        <w:left w:val="single" w:sz="2" w:space="0" w:color="E3E3E3"/>
                                        <w:bottom w:val="single" w:sz="2" w:space="0" w:color="E3E3E3"/>
                                        <w:right w:val="single" w:sz="2" w:space="0" w:color="E3E3E3"/>
                                      </w:divBdr>
                                      <w:divsChild>
                                        <w:div w:id="2799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7355241">
      <w:bodyDiv w:val="1"/>
      <w:marLeft w:val="0"/>
      <w:marRight w:val="0"/>
      <w:marTop w:val="0"/>
      <w:marBottom w:val="0"/>
      <w:divBdr>
        <w:top w:val="none" w:sz="0" w:space="0" w:color="auto"/>
        <w:left w:val="none" w:sz="0" w:space="0" w:color="auto"/>
        <w:bottom w:val="none" w:sz="0" w:space="0" w:color="auto"/>
        <w:right w:val="none" w:sz="0" w:space="0" w:color="auto"/>
      </w:divBdr>
    </w:div>
    <w:div w:id="1983345132">
      <w:bodyDiv w:val="1"/>
      <w:marLeft w:val="0"/>
      <w:marRight w:val="0"/>
      <w:marTop w:val="0"/>
      <w:marBottom w:val="0"/>
      <w:divBdr>
        <w:top w:val="none" w:sz="0" w:space="0" w:color="auto"/>
        <w:left w:val="none" w:sz="0" w:space="0" w:color="auto"/>
        <w:bottom w:val="none" w:sz="0" w:space="0" w:color="auto"/>
        <w:right w:val="none" w:sz="0" w:space="0" w:color="auto"/>
      </w:divBdr>
      <w:divsChild>
        <w:div w:id="1198859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4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CHENG-TAO YANG</dc:creator>
  <cp:keywords/>
  <dc:description/>
  <cp:lastModifiedBy>CHENG-TAO YANG</cp:lastModifiedBy>
  <cp:revision>3</cp:revision>
  <dcterms:created xsi:type="dcterms:W3CDTF">2024-05-07T09:46:00Z</dcterms:created>
  <dcterms:modified xsi:type="dcterms:W3CDTF">2024-05-07T09:52:00Z</dcterms:modified>
</cp:coreProperties>
</file>