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b/>
          <w:color w:val="2E5AAC"/>
          <w:sz w:val="24"/>
        </w:rPr>
        <w:t>BEPLAN  /  CASE OPS</w:t>
      </w:r>
    </w:p>
    <w:p>
      <w:pPr>
        <w:pStyle w:val="Title"/>
        <w:jc w:val="center"/>
      </w:pPr>
      <w:r>
        <w:t>全系统人工验收测试手册</w:t>
      </w:r>
    </w:p>
    <w:p>
      <w:pPr>
        <w:pStyle w:val="Subtitle"/>
        <w:jc w:val="center"/>
      </w:pPr>
      <w:r>
        <w:t>从合同履约开始 · 单邮箱多岗位 UAT · 同事异机测试版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58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01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74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测试环境</w:t>
            </w:r>
          </w:p>
        </w:tc>
        <w:tc>
          <w:tcPr>
            <w:tcW w:type="dxa" w:w="273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数据性质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V2.0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2026-08-11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Supabase 托管云 + Vercel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全部为虚构 UAT 数据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测试地址  </w:t>
            </w:r>
            <w:r>
              <w:t>https://beplan-caseops-uat.vercel.app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67085"/>
        </w:rPr>
        <w:t>建议由一名主测人员完整跑一遍，另一名同事重点做权限越权和客户门户交叉验证。</w:t>
      </w:r>
    </w:p>
    <w:p>
      <w:r>
        <w:br w:type="page"/>
      </w:r>
    </w:p>
    <w:p>
      <w:pPr>
        <w:pStyle w:val="Heading1"/>
      </w:pPr>
      <w:r>
        <w:t>0. 如何开始：先把同事接入测试环境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3D6"/>
          </w:tcPr>
          <w:p>
            <w:r>
              <w:rPr>
                <w:b/>
                <w:color w:val="2E5AAC"/>
              </w:rPr>
              <w:t xml:space="preserve">重要  </w:t>
            </w:r>
            <w:r>
              <w:t>网站链接已对外开放，但业务数据仍由 Supabase 登录和组织权限保护。能打开网页不等于能看到案件。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9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65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谁操作</w:t>
            </w:r>
          </w:p>
        </w:tc>
        <w:tc>
          <w:tcPr>
            <w:tcW w:type="dxa" w:w="540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具体动作</w:t>
            </w:r>
          </w:p>
        </w:tc>
        <w:tc>
          <w:tcPr>
            <w:tcW w:type="dxa" w:w="223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在另一台电脑打开测试地址，点击“登录真实工作台”，输入本人能收信的邮箱。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收到 Supabase 验证邮件。</w:t>
            </w:r>
          </w:p>
        </w:tc>
      </w:tr>
      <w:tr>
        <w:trPr>
          <w:cantSplit/>
        </w:trPr>
        <w:tc>
          <w:tcPr>
            <w:tcW w:type="dxa" w:w="7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2</w:t>
            </w:r>
          </w:p>
        </w:tc>
        <w:tc>
          <w:tcPr>
            <w:tcW w:type="dxa" w:w="165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在同一浏览器打开邮件中的 Confirm email address；如链接过期，回到网站重新发送。</w:t>
            </w:r>
          </w:p>
        </w:tc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返回网站并显示已登录邮箱；首次可能显示“等待授权”。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老板账号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进入“组织与权限”→刷新成员→选中该邮箱→所属组织选择“镖计划服务中心”→角色选“老板 / 合伙人”→保存。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该同事刷新后进入真实工作台，并出现顶部 TEST 身份切换器。</w:t>
            </w:r>
          </w:p>
        </w:tc>
      </w:tr>
      <w:tr>
        <w:trPr>
          <w:cantSplit/>
        </w:trPr>
        <w:tc>
          <w:tcPr>
            <w:tcW w:type="dxa" w:w="7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4</w:t>
            </w:r>
          </w:p>
        </w:tc>
        <w:tc>
          <w:tcPr>
            <w:tcW w:type="dxa" w:w="165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用 TEST 身份切换器按本手册逐项测试。</w:t>
            </w:r>
          </w:p>
        </w:tc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单邮箱可模拟销售、合同审核、财务、案件分配员、案件负责人、案件专员、流程专员。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老板账号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若要测客户门户，给另一邮箱分配“客户门户”角色和测试客户组织。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客户邮箱只看到本组织案件、材料、账单和沟通。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b w:val="0"/>
        </w:rPr>
        <w:t>同事测试邮箱必须真实可收信，不要求必须是企业邮箱；不得共享同一个邮箱的验证码或登录链接。</w:t>
      </w:r>
    </w:p>
    <w:p>
      <w:pPr>
        <w:pStyle w:val="ListBullet"/>
      </w:pPr>
      <w:r>
        <w:rPr>
          <w:b w:val="0"/>
        </w:rPr>
        <w:t>内部全岗位测试可给同事临时分配“老板 / 合伙人”；测试结束后应在组织与权限中暂停或改回实际岗位。</w:t>
      </w:r>
    </w:p>
    <w:p>
      <w:pPr>
        <w:pStyle w:val="ListBullet"/>
      </w:pPr>
      <w:r>
        <w:rPr>
          <w:b w:val="0"/>
        </w:rPr>
        <w:t>建议测试截图统一命名：20260811_身份_模块_用例ID_简述.png。</w:t>
      </w:r>
    </w:p>
    <w:p>
      <w:pPr>
        <w:pStyle w:val="Heading1"/>
      </w:pPr>
      <w:r>
        <w:t>1. 固定测试数据与执行规则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数据项</w:t>
            </w:r>
          </w:p>
        </w:tc>
        <w:tc>
          <w:tcPr>
            <w:tcW w:type="dxa" w:w="784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固定值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测试客户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深圳星海智造有限公司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联系人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张海宁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联系电话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13800138000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联系邮箱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uat.contact@example.com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客户地址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深圳市南山区科技园测试路 88 号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测试案件标题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UAT-美国商标与专利申请全流程-20260811-A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国家 / 平台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 / USPTO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服务项目 1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美国商标申请（标准文字商标） / ¥18,000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服务项目 2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美国发明专利申请（含基础检索） / ¥20,000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合同实收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¥38,000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付款流水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CMB202608110001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官方测试申请号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UAT-US-TM-2026-0811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确认动作统一检查  </w:t>
            </w:r>
            <w:r>
              <w:t>按钮点下后应先出现确认层；确认层应说明影响、下一步、是否可撤回，并在需要时强制填写备注/上传文件/勾选确认。提交成功后卡片状态、负责人、时间和审计留痕应同步更新。</w:t>
            </w:r>
          </w:p>
        </w:tc>
      </w:tr>
    </w:tbl>
    <w:p>
      <w:pPr>
        <w:spacing w:after="20"/>
      </w:pPr>
    </w:p>
    <w:p>
      <w:pPr>
        <w:pStyle w:val="Heading1"/>
      </w:pPr>
      <w:r>
        <w:t>2. 合同履约主流程（第一组、必须先测）</w:t>
      </w:r>
    </w:p>
    <w:p>
      <w:r>
        <w:rPr>
          <w:b w:val="0"/>
        </w:rPr>
        <w:t>前置准备（仅一次）：以老板身份在“客户与收入”建立测试客户；在“全量案件”新建上述测试案件。若同名测试数据已经存在，使用现有记录并在缺陷表注明案件编号。</w:t>
      </w:r>
    </w:p>
    <w:p>
      <w:pPr>
        <w:pStyle w:val="Heading2"/>
      </w:pPr>
      <w:r>
        <w:t>C-01  建立客户和案件前置数据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客户与收入 → 新建客户；全量案件 → 新建案件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客户名称、CN、VIP、消费电子、https://uat.example.com；案件标题、客户、商标/专利申请、US、USPTO、风险 3。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保存客户→确认客户出现在列表；新建案件→打开详情核对编号和客户关联。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生成唯一案件编号；合同履约下拉框可选中该案件；老板可见完整详情。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切换销售员后应只能看到有权限案件；无权角色不得删除或修改客户主数据。</w:t>
            </w:r>
          </w:p>
        </w:tc>
      </w:tr>
    </w:tbl>
    <w:p>
      <w:pPr>
        <w:spacing w:after="20"/>
      </w:pPr>
    </w:p>
    <w:p>
      <w:pPr>
        <w:pStyle w:val="Heading2"/>
      </w:pPr>
      <w:r>
        <w:t>C-02  销售采集正式签约信息并生成合同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选择测试案件 → 建立六岗位流程 → 第 1 节点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客户：深圳星海智造有限公司；联系人：张海宁；电话：13800138000；地址：深圳市南山区科技园测试路 88 号；两项服务分别 18000、20000；特别约定：申请材料由客户确认后递交；官方费用以实际发生为准。本数据仅用于 UAT。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完整填写→“核对信息并生成合同”→在确认层复核甲方、项目数、实收金额→勾选确认→“确认生成、归档并流转”。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1、2 节点完成；自动生成不可编辑 PDF；显示版本号、查看 PDF、打印；PDF 进入案件档案“合同及回款”；流程流转到合同审核。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缺少必填项不能提交；合同审核/财务身份只能查看本节点结果，不能修改或重新生成。</w:t>
            </w:r>
          </w:p>
        </w:tc>
      </w:tr>
    </w:tbl>
    <w:p>
      <w:pPr>
        <w:spacing w:after="20"/>
      </w:pPr>
    </w:p>
    <w:p>
      <w:pPr>
        <w:pStyle w:val="Heading2"/>
      </w:pPr>
      <w:r>
        <w:t>C-03  合同审核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审核合同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审核意见：已核对双方主体、服务项目、实收金额、特别约定及争议条款，内容一致，同意进入线下盖章。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先查看详情和归档 PDF→点击准备提交→阅读影响与下一步→填写意见→勾选确认→提交。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意见、操作者和北京时间留痕；下一节点“打印合同并盖章（实操）”解锁。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销售、财务、案件分配员只看到进度，不能出现审核提交按钮。</w:t>
            </w:r>
          </w:p>
        </w:tc>
      </w:tr>
    </w:tbl>
    <w:p>
      <w:pPr>
        <w:spacing w:after="20"/>
      </w:pPr>
    </w:p>
    <w:p>
      <w:pPr>
        <w:pStyle w:val="Heading2"/>
      </w:pPr>
      <w:r>
        <w:t>C-04  记录打印盖章实操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打印合同并盖章（实操）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备注：2026-08-11 线下打印两份，骑缝章与末页公章完整，承办人夏妍已复核。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先使用已归档合同“打印”→完成线下动作→回系统记录结果→确认提交。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实操仅记录完成结果，不要求上传；流转回销售“给客户寄回合同”。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未填实操结果不得提交。</w:t>
            </w:r>
          </w:p>
        </w:tc>
      </w:tr>
    </w:tbl>
    <w:p>
      <w:pPr>
        <w:spacing w:after="20"/>
      </w:pPr>
    </w:p>
    <w:p>
      <w:pPr>
        <w:pStyle w:val="Heading2"/>
      </w:pPr>
      <w:r>
        <w:t>C-05  登记寄回客户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给客户寄回合同（实操）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备注：顺丰 SF-UAT-20260811001，寄出 2 份合同，收件人为张海宁。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完成线下寄件→系统填写结果→确认提交。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快递信息留痕；“上传客户盖章合同”和“上传收款水单”并行可处理。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C-06  上传客户盖章合同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上传客户盖章合同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文件：02_客户盖章合同_测试.pdf；备注：客户签章完整，合同金额 38000 元。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选择文件→检查文件名→填写备注→打开确认层→确认提交。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文件进入案件档案“合同及回款”；卡片显示文件名、提交人和时间。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合同审核可查看但不能替销售上传；错误文件应能在提交前移除。</w:t>
            </w:r>
          </w:p>
        </w:tc>
      </w:tr>
    </w:tbl>
    <w:p>
      <w:pPr>
        <w:spacing w:after="20"/>
      </w:pPr>
    </w:p>
    <w:p>
      <w:pPr>
        <w:pStyle w:val="Heading2"/>
      </w:pPr>
      <w:r>
        <w:t>C-07  上传收款水单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上传收款水单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文件：03_收款水单_测试.pdf；备注：付款主体与合同甲方一致，金额 38000 元。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选择文件→备注→确认提交。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文件归档；财务“复核到账”解锁；不得因先后顺序覆盖盖章合同。</w:t>
            </w:r>
          </w:p>
        </w:tc>
      </w:tr>
    </w:tbl>
    <w:p>
      <w:pPr>
        <w:spacing w:after="20"/>
      </w:pPr>
    </w:p>
    <w:p>
      <w:pPr>
        <w:pStyle w:val="Heading2"/>
      </w:pPr>
      <w:r>
        <w:t>C-08  财务复核到账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复核到账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到账说明：招商银行尾号 6688，到账 ¥38,000，付款主体和合同一致；流水号 CMB202608110001。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查看合同和水单→填写复核说明/流水→勾选确认→提交。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财务节点完成并留下流水号；案件分配节点解锁；销售不能操作。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C-09  分配案件专员并流转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案件分配员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分配案件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主办案件专员：测试专员 A；协办：测试专员 B（如列表中仅一人，只选主办）；分配说明：主办负责美国商标，协办负责专利检索和期限复核。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选择具体专员→填写说明→查看确认摘要→确认分配并流转。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案件分配员占泳道；案件专员不占泳道、不需要确认收到；分配记录进入档案/审计；案件负责人节点解锁。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销售和财务只能看进度，不能改分配；案件专员只能看到获分配案件。</w:t>
            </w:r>
          </w:p>
        </w:tc>
      </w:tr>
    </w:tbl>
    <w:p>
      <w:pPr>
        <w:spacing w:after="20"/>
      </w:pPr>
    </w:p>
    <w:p>
      <w:pPr>
        <w:pStyle w:val="Heading2"/>
      </w:pPr>
      <w:r>
        <w:t>C-10  案件负责人提交办理结果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提交结果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文件：04_商标申请委托材料_测试.pdf；备注：签约及付款资料齐备，申请材料已完成内部复核，移交流程专员办理。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上传文件→填写交接说明→确认提交。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文件归档“办理材料”；流程专员节点解锁；分配专员信息仍可查。</w:t>
            </w:r>
          </w:p>
        </w:tc>
      </w:tr>
    </w:tbl>
    <w:p>
      <w:pPr>
        <w:spacing w:after="20"/>
      </w:pPr>
    </w:p>
    <w:p>
      <w:pPr>
        <w:pStyle w:val="Heading2"/>
      </w:pPr>
      <w:r>
        <w:t>C-11  记录申请实操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流程专员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走申请流程（实操）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备注：2026-08-11 已在 USPTO 测试环境完成递交，提交人流程专员，等待官方分批回执。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完成线下/外部操作→系统记录实操结果→确认。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结果录入节点解锁；老板看到操作人和实时北京时间。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C-12  分两批录入官方结果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流程专员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结果录入系统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 批：05_官方受理通知书_测试.pdf，备注“收到商标受理回执，申请号 UAT-US-TM-2026-0811”；第 2 批：03-第一批官方结果-测试件.txt 或 04-第二批官方结果-测试件.txt，备注“收到第二批专利检索结果”。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提交第 1 批→确认归档→再次打开同一节点→新增第 2 批→确认归档。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两批结果分别显示、不可互相覆盖；每批有独立时间、提交人、文件；首次结果后即允许销售通知客户。</w:t>
            </w:r>
          </w:p>
        </w:tc>
      </w:tr>
    </w:tbl>
    <w:p>
      <w:pPr>
        <w:spacing w:after="20"/>
      </w:pPr>
    </w:p>
    <w:p>
      <w:pPr>
        <w:pStyle w:val="Heading2"/>
      </w:pPr>
      <w:r>
        <w:t>C-13  多次通知客户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通知客户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 次：邮件，内容“已收到商标受理回执”；第 2 次：电话+邮件，内容“第二批专利检索结果已发送”；第 2 次上传 05-客户通知凭证-测试件.txt。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分别提交两次通知记录；每次先查看当前已有通知，再填写方式、说明和可选凭证。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通知可多次追加，不覆盖历史；13/13 完成；老板端和案件档案可查全部批次。</w:t>
            </w:r>
          </w:p>
        </w:tc>
      </w:tr>
    </w:tbl>
    <w:p>
      <w:pPr>
        <w:spacing w:after="20"/>
      </w:pPr>
    </w:p>
    <w:p>
      <w:pPr>
        <w:pStyle w:val="Heading2"/>
      </w:pPr>
      <w:r>
        <w:t>C-14  合同流程权限隔离与档案复核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按销售→合同审核→财务→案件分配员→案件负责人→案件专员→流程专员→老板顺序切换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+ 案件档案库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无需新增数据。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每个身份查看同一案件：确认只有本岗当前节点可操作；再到档案库核对可见分类和文件下载。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销售看合同/客户通知；财务看合同及回款；案件专员仅看获分配案件授权材料；流程专员看申请/结果；老板看全部。任何越权写入都应被界面和数据库双重拒绝。</w:t>
            </w:r>
          </w:p>
        </w:tc>
      </w:tr>
    </w:tbl>
    <w:p>
      <w:pPr>
        <w:spacing w:after="20"/>
      </w:pPr>
    </w:p>
    <w:p>
      <w:pPr>
        <w:pStyle w:val="Heading1"/>
      </w:pPr>
      <w:r>
        <w:t>3. 任务、SLA、审批与预警</w:t>
      </w:r>
    </w:p>
    <w:p>
      <w:pPr>
        <w:pStyle w:val="Heading2"/>
      </w:pPr>
      <w:r>
        <w:t>W-01  任务开始、完成、撤回、重新完成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待办中心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完成依据：申请人名称、类别及签字页已核对；下一步：流程专员今日 18:00 前递交；撤回原因：发现签字页版本号不一致。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查看详情→开始→完成并交代下一步→15 分钟内撤回→修正后再次完成。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每次状态变化都有确认；详情保留依据、下一步、完成人、时间和撤回原因；非本人/超时不显示撤回。</w:t>
            </w:r>
          </w:p>
        </w:tc>
      </w:tr>
    </w:tbl>
    <w:p>
      <w:pPr>
        <w:spacing w:after="20"/>
      </w:pPr>
    </w:p>
    <w:p>
      <w:pPr>
        <w:pStyle w:val="Heading2"/>
      </w:pPr>
      <w:r>
        <w:t>W-02  SLA 完成、撤回与实时预警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+ 老板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任务与 SLA；风险总览；通知中心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完成依据：官方回执已收到并核对编号。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负责人完成一条即将到期节点→老板观察预警停止→负责人 15 分钟内撤回→老板观察预警恢复→重新完成。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负责人收到到期提醒；老板同步看到高风险/逾期；北京时间、截止时间、预警提前量、升级提前量一致。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W-03  审批通过与驳回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合伙人或有审批权角色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审批中心 / 报价审批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通过意见：金额在授权范围内，服务范围和成本测算完整；驳回意见：缺少官方费用拆分，请补充后重新提交。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选择两条待审批记录→分别查看详情→通过/驳回→确认。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决定、审批人、时间、意见留痕；普通角色没有审批按钮。</w:t>
            </w:r>
          </w:p>
        </w:tc>
      </w:tr>
    </w:tbl>
    <w:p>
      <w:pPr>
        <w:spacing w:after="20"/>
      </w:pPr>
    </w:p>
    <w:p>
      <w:pPr>
        <w:pStyle w:val="Heading2"/>
      </w:pPr>
      <w:r>
        <w:t>W-04  通知中心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+ 老板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右上角通知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打开通知→核对案件/SLA/审批提醒→逐条标记已读→全部已读。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未读数即时减少；紧急事项同时指向当前环节负责人和老板，不只通知老板。</w:t>
            </w:r>
          </w:p>
        </w:tc>
      </w:tr>
    </w:tbl>
    <w:p>
      <w:pPr>
        <w:spacing w:after="20"/>
      </w:pPr>
    </w:p>
    <w:p>
      <w:pPr>
        <w:pStyle w:val="Heading1"/>
      </w:pPr>
      <w:r>
        <w:t>4. 材料中心与案件档案库</w:t>
      </w:r>
    </w:p>
    <w:p>
      <w:pPr>
        <w:pStyle w:val="Heading2"/>
      </w:pPr>
      <w:r>
        <w:t>E-01  发起补件与上传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材料中心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补件标题：UAT-补充签字页；分类：律师文件；备注：请补充清晰签字页。上传文件：01_客户基础信息_测试.docx 不受支持时改用 04_商标申请委托材料_测试.pdf。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先不选文件创建补件请求→再新建一条并上传 PDF→查看状态筛选。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无文件记录为“待补充”；有文件记录为“待核验”；文件不超过 50MB，仅支持 PDF/PNG/JPG/ZIP/TXT。</w:t>
            </w:r>
          </w:p>
        </w:tc>
      </w:tr>
    </w:tbl>
    <w:p>
      <w:pPr>
        <w:spacing w:after="20"/>
      </w:pPr>
    </w:p>
    <w:p>
      <w:pPr>
        <w:pStyle w:val="Heading2"/>
      </w:pPr>
      <w:r>
        <w:t>E-02  材料核验、驳回与下载权限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/ 审核角色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材料中心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核验意见：文件清晰、主体和案件一致；驳回意见：签字页模糊，请重传。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对两份材料分别核验/驳回→下载已核验文件→切换无案件权限角色尝试查看。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状态和意见留痕；受控下载成功；越权用户看不到记录或无法取得下载地址。</w:t>
            </w:r>
          </w:p>
        </w:tc>
      </w:tr>
    </w:tbl>
    <w:p>
      <w:pPr>
        <w:spacing w:after="20"/>
      </w:pPr>
    </w:p>
    <w:p>
      <w:pPr>
        <w:pStyle w:val="Heading2"/>
      </w:pPr>
      <w:r>
        <w:t>E-03  档案分类、版本与跨模块归档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案件档案库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打开测试案件→依次检查客户信息、合同及回款、办理材料、官方结果、通知凭证→核对每条来源模块、版本、上传人和时间。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合同自动 PDF 与全部人工上传均按案件分类；多批结果、多次通知均保留；老板可见全部。</w:t>
            </w:r>
          </w:p>
        </w:tc>
      </w:tr>
    </w:tbl>
    <w:p>
      <w:pPr>
        <w:spacing w:after="20"/>
      </w:pPr>
    </w:p>
    <w:p>
      <w:pPr>
        <w:pStyle w:val="Heading1"/>
      </w:pPr>
      <w:r>
        <w:t>5. 财务、协作、知识与主数据</w:t>
      </w:r>
    </w:p>
    <w:p>
      <w:pPr>
        <w:pStyle w:val="Heading2"/>
      </w:pPr>
      <w:r>
        <w:t>F-01  财务草稿、出具与登记收款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财务与保险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客户：深圳星海智造有限公司；关联测试案件；类型：应收账单；币种 CNY；事项：UAT 美国商标与专利服务费；金额 38000；到期 2026-08-18 18:00；草稿说明：金额来自合同 V1。出具依据：合同和账户已复核。到账说明：招商银行、付款主体一致；流水 CMB202608110001。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新建草稿→查看详情→出具→登记收款。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状态草稿→已出具→已收款；详情显示金额、到期、到账时间和凭证号；错误到账不删除原记录，应走冲正。</w:t>
            </w:r>
          </w:p>
        </w:tc>
      </w:tr>
    </w:tbl>
    <w:p>
      <w:pPr>
        <w:spacing w:after="20"/>
      </w:pPr>
    </w:p>
    <w:p>
      <w:pPr>
        <w:pStyle w:val="Heading2"/>
      </w:pPr>
      <w:r>
        <w:t>F-02  协作时间线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 / 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协作网络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类型：工作交接；内容：UAT-客户已确认服务范围，请案件负责人核对委托材料并在今日 18:00 前反馈。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选择测试案件→发布→切换另一有权身份刷新查看。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动态归属正确案件，显示类型、正文、作者和时间；未参与案件的角色不可见。</w:t>
            </w:r>
          </w:p>
        </w:tc>
      </w:tr>
    </w:tbl>
    <w:p>
      <w:pPr>
        <w:spacing w:after="20"/>
      </w:pPr>
    </w:p>
    <w:p>
      <w:pPr>
        <w:pStyle w:val="Heading2"/>
      </w:pPr>
      <w:r>
        <w:t>F-03  知识草稿、发布、检索、归档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知识库 / 规则中心 / 法律意见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标题：UAT 美国商标申请材料核对清单；分类：办案指引；范围：仅内部；摘要：提交前核对主体、类别和签字页；正文：测试正文不少于 50 字；标签：美国,商标,UAT。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新建草稿→按标题检索→打开完整正文→审核发布→筛选已发布→归档。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状态按草稿→发布→归档变化；无审核权身份不能发布/归档。</w:t>
            </w:r>
          </w:p>
        </w:tc>
      </w:tr>
    </w:tbl>
    <w:p>
      <w:pPr>
        <w:spacing w:after="20"/>
      </w:pPr>
    </w:p>
    <w:p>
      <w:pPr>
        <w:pStyle w:val="Heading2"/>
      </w:pPr>
      <w:r>
        <w:t>F-04  客户主数据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 / 运营管理员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客户与收入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客户：深圳星海智造有限公司；国家 CN；VIP；消费电子；官网 https://uat.example.com。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新建客户→搜索“星海”→打开档案→在新建案件时选择该客户。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客户与案件关联正确；无授权角色不能创建或修改。</w:t>
            </w:r>
          </w:p>
        </w:tc>
      </w:tr>
    </w:tbl>
    <w:p>
      <w:pPr>
        <w:spacing w:after="20"/>
      </w:pPr>
    </w:p>
    <w:p>
      <w:pPr>
        <w:pStyle w:val="Heading1"/>
      </w:pPr>
      <w:r>
        <w:t>6. 组织权限、老板监控与客户门户</w:t>
      </w:r>
    </w:p>
    <w:p>
      <w:pPr>
        <w:pStyle w:val="Heading2"/>
      </w:pPr>
      <w:r>
        <w:t>A-01  成员授权、暂停、恢复和审计导出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组织与权限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使用已完成邮箱登录的同事账号。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刷新→分配岗位→同事验证权限→暂停→同事刷新验证失去访问→恢复→导出 CSV。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权限即时生效；暂停后不能继续读取；审计 CSV 含时间、案件、事件和对象；页面不得跳白屏。</w:t>
            </w:r>
          </w:p>
        </w:tc>
      </w:tr>
    </w:tbl>
    <w:p>
      <w:pPr>
        <w:spacing w:after="20"/>
      </w:pPr>
    </w:p>
    <w:p>
      <w:pPr>
        <w:pStyle w:val="Heading2"/>
      </w:pPr>
      <w:r>
        <w:t>A-02  老板实时经营监控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经营驾驶舱、全量案件、风险总览、数据分析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完成合同和任务操作后刷新/等待实时更新→按测试案件检查合同进度、当前责任人、SLA、财务、材料、批次结果和通知。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老板无需成为每项直接接收人即可看到全部留痕；关键预警同时提醒负责人；数据与明细一致。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A-03  客户门户隔离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客户门户邮箱（单独授权）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客户工作台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上传：05_官方受理通知书_测试.pdf；留言：已补充原始材料，请服务团队确认；反馈：5 星，合同流程清晰。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登录客户邮箱→查看本组织案件→上传材料→发留言→查看已出具账单→提交反馈。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只显示本客户组织的数据；看不到内部成本、其他客户、权限中心和内部讨论；内部团队能看到客户提交。</w:t>
            </w:r>
          </w:p>
        </w:tc>
      </w:tr>
    </w:tbl>
    <w:p>
      <w:pPr>
        <w:spacing w:after="20"/>
      </w:pPr>
    </w:p>
    <w:p>
      <w:pPr>
        <w:pStyle w:val="Heading1"/>
      </w:pPr>
      <w:r>
        <w:t>7. 全系统冒烟、兼容性与安全检查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93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58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检查面</w:t>
            </w:r>
          </w:p>
        </w:tc>
        <w:tc>
          <w:tcPr>
            <w:tcW w:type="dxa" w:w="432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24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S-01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登录/退出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Chrome 与 Edge 分别登录、刷新、退出、再登录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会话正常；过期链接提示清楚；退出后不能返回业务页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S-02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异机访问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同事电脑打开公开链接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页面可加载；未登录不泄露业务数据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S-03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导航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逐一打开左侧所有菜单和右上角通知/搜索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无白屏、死链或返回错误页面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S-04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刷新恢复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在合同、权限、档案页 F5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当前会话和数据库状态恢复，不回到假数据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S-05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重复提交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网络较慢时连续点击确认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按钮有处理中状态，不产生两条重复记录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S-06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文件边界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上传超 50MB、错误类型、同名文件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明确拒绝或生成唯一存储路径，不覆盖历史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S-07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权限绕过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只读岗位直接访问已知页面并尝试写入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界面无按钮，数据库 RLS 同样拒绝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S-08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实时钟表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核对页面北京时间与本地时间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时区为 Asia/Shanghai，秒级刷新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S-09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可用性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缩放 80%/100%/125%，1920×1080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主要按钮、确认层、泳道和滚动区域可用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S-10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数据清理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测试结束暂停同事临时老板权限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同事无法继续访问；测试数据保留供缺陷复核</w:t>
            </w:r>
          </w:p>
        </w:tc>
      </w:tr>
    </w:tbl>
    <w:p>
      <w:pPr>
        <w:spacing w:after="20"/>
      </w:pPr>
    </w:p>
    <w:p>
      <w:pPr>
        <w:pStyle w:val="Heading1"/>
      </w:pPr>
      <w:r>
        <w:t>8. 缺陷记录与验收出口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0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88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619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阻断上线/数据泄露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无法登录；跨客户读取；数据库越权写入</w:t>
            </w:r>
          </w:p>
        </w:tc>
      </w:tr>
      <w:tr>
        <w:trPr>
          <w:cantSplit/>
        </w:trPr>
        <w:tc>
          <w:tcPr>
            <w:tcW w:type="dxa" w:w="100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P1</w:t>
            </w:r>
          </w:p>
        </w:tc>
        <w:tc>
          <w:tcPr>
            <w:tcW w:type="dxa" w:w="288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核心流程中断</w:t>
            </w:r>
          </w:p>
        </w:tc>
        <w:tc>
          <w:tcPr>
            <w:tcW w:type="dxa" w:w="61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合同不能生成/流转；分配失败；文件丢失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功能错误但可绕过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状态不刷新；撤回提示不准确；筛选错误</w:t>
            </w:r>
          </w:p>
        </w:tc>
      </w:tr>
      <w:tr>
        <w:trPr>
          <w:cantSplit/>
        </w:trPr>
        <w:tc>
          <w:tcPr>
            <w:tcW w:type="dxa" w:w="100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P3</w:t>
            </w:r>
          </w:p>
        </w:tc>
        <w:tc>
          <w:tcPr>
            <w:tcW w:type="dxa" w:w="288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文案/样式/体验问题</w:t>
            </w:r>
          </w:p>
        </w:tc>
        <w:tc>
          <w:tcPr>
            <w:tcW w:type="dxa" w:w="61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对齐、提示、按钮命名、移动端溢出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b w:val="0"/>
        </w:rPr>
        <w:t>每失败一步，立即在工作簿“缺陷记录”新增一行，并填写用例 ID、身份、浏览器、步骤、实际、预期和截图文件名。</w:t>
      </w:r>
    </w:p>
    <w:p>
      <w:pPr>
        <w:pStyle w:val="ListNumber"/>
      </w:pPr>
      <w:r>
        <w:rPr>
          <w:b w:val="0"/>
        </w:rPr>
        <w:t>P0/P1 停止后续依赖测试并通知项目负责人；P2/P3 可继续，但要标明是否影响后续结果。</w:t>
      </w:r>
    </w:p>
    <w:p>
      <w:pPr>
        <w:pStyle w:val="ListNumber"/>
      </w:pPr>
      <w:r>
        <w:rPr>
          <w:b w:val="0"/>
        </w:rPr>
        <w:t>上线出口：合同 14 项、权限 3 项和全部 P0 用例 100% 通过；P1 清零；P2 有明确修复计划；数据导出和权限回收完成。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配套文件  </w:t>
            </w:r>
            <w:r>
              <w:t>Beplan全系统测试数据与用例_V2.0.xlsx 用于填写结果和缺陷；Beplan全系统测试资料包_V2.0.zip 包含手册、工作簿及全部上传样例。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BEPLAN UAT V2.0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/>
        <w:color w:val="667085"/>
        <w:sz w:val="16"/>
      </w:rPr>
      <w:t>BEPLAN CASE OPS  /  全系统人工验收测试手册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color w:val="172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