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83BF15">
      <w:bookmarkStart w:id="20" w:name="_GoBack"/>
      <w:bookmarkEnd w:id="20"/>
      <w:r>
        <w:t>AI+市中心</w:t>
      </w:r>
      <w:r>
        <w:rPr>
          <w:rFonts w:hint="eastAsia"/>
          <w:lang w:eastAsia="zh-CN"/>
        </w:rPr>
        <w:t>园区</w:t>
      </w:r>
      <w:r>
        <w:t>停车场智能交互系统设计（简化版）</w:t>
      </w:r>
    </w:p>
    <w:p w14:paraId="53F8C8E8">
      <w:bookmarkStart w:id="0" w:name="heading_0"/>
      <w:r>
        <w:t>一、系统定位与核心设计思想</w:t>
      </w:r>
      <w:bookmarkEnd w:id="0"/>
    </w:p>
    <w:p w14:paraId="5BC7C47F">
      <w:bookmarkStart w:id="1" w:name="heading_1"/>
      <w:r>
        <w:t>1. 系统定位</w:t>
      </w:r>
      <w:bookmarkEnd w:id="1"/>
    </w:p>
    <w:p w14:paraId="6509C22C">
      <w:r>
        <w:t>专为市中心</w:t>
      </w:r>
      <w:r>
        <w:rPr>
          <w:rFonts w:hint="eastAsia"/>
          <w:lang w:eastAsia="zh-CN"/>
        </w:rPr>
        <w:t>园区</w:t>
      </w:r>
      <w:r>
        <w:t>打造的轻量化AI人机交互停车场系统，聚焦三大核心痛点（员工车位占位、园区活动流量拥堵、特殊人群停车难），融合数据科学、人机交互与心理学，以“弃恶扬善”为核心，用最简技术实现高效管理，适配园区场景需求。</w:t>
      </w:r>
    </w:p>
    <w:p w14:paraId="26E31BBC">
      <w:bookmarkStart w:id="2" w:name="heading_2"/>
      <w:r>
        <w:t>2. 核心设计思想：弃恶扬善</w:t>
      </w:r>
      <w:bookmarkEnd w:id="2"/>
    </w:p>
    <w:p w14:paraId="608EB497">
      <w:r>
        <w:t>简化激励与惩戒逻辑，无需复杂信用体系，重点实现“违规必提醒、规范有引导”：</w:t>
      </w:r>
    </w:p>
    <w:p w14:paraId="5841716C">
      <w:r>
        <w:t>惩恶：AI自动识别恶意占位行为，通过语音提醒，联动管理员干预，杜绝无效占用；</w:t>
      </w:r>
    </w:p>
    <w:p w14:paraId="15CB4133">
      <w:r>
        <w:t>扬善：规范停车、错峰停车、礼让特殊人群，给予简单正向反馈，引导合规行为；</w:t>
      </w:r>
    </w:p>
    <w:p w14:paraId="46882E87">
      <w:r>
        <w:t>人文：界面极简、操作无门槛，贴合员工、访客（含中老年群体）使用习惯。</w:t>
      </w:r>
    </w:p>
    <w:p w14:paraId="3DBD914D">
      <w:bookmarkStart w:id="3" w:name="heading_3"/>
      <w:r>
        <w:t>二、核心痛点与简化解决方案</w:t>
      </w:r>
      <w:bookmarkEnd w:id="3"/>
    </w:p>
    <w:p w14:paraId="3D26DA76">
      <w:bookmarkStart w:id="4" w:name="heading_4"/>
      <w:r>
        <w:t>1. 痛点1：员工车位占位（核心目标：提高车位利用率）</w:t>
      </w:r>
      <w:bookmarkEnd w:id="4"/>
    </w:p>
    <w:p w14:paraId="45B96991">
      <w:r>
        <w:t>简化方案：摒弃复杂信用分体系，聚焦“身份绑定+时段管控+违规提醒”</w:t>
      </w:r>
    </w:p>
    <w:p w14:paraId="7BC6EA57">
      <w:r>
        <w:t>AI身份绑定：车牌+人脸识别绑定员工工号，固定车位仅开放工作时段（7:00-18:00）；</w:t>
      </w:r>
    </w:p>
    <w:p w14:paraId="0F2B7269">
      <w:r>
        <w:t>占位监测：AI摄像头实时识别，非工作时段占用、非本人车辆占用，立即触发语音提醒，5分钟未挪车推送管理员；</w:t>
      </w:r>
    </w:p>
    <w:p w14:paraId="41F9C91A">
      <w:r>
        <w:t>闲置释放：固定车位非工作时段自动转为公共车位，供访客临时使用，提升利用率。</w:t>
      </w:r>
    </w:p>
    <w:p w14:paraId="1D411D3A">
      <w:bookmarkStart w:id="5" w:name="heading_5"/>
      <w:r>
        <w:t>2. 痛点2：园区活动/高峰期流量削峰（核心目标：缓解拥堵）</w:t>
      </w:r>
      <w:bookmarkEnd w:id="5"/>
    </w:p>
    <w:p w14:paraId="17BEC9BF">
      <w:r>
        <w:t>简化方案：放弃复杂算法，聚焦“预约分流+实时引导”，降低操作成本</w:t>
      </w:r>
    </w:p>
    <w:p w14:paraId="6ABAA3A6">
      <w:r>
        <w:t>简易预约：访客通过AI交互界面（手机端/大屏）一键预约入场时段（按30分钟为一个时段，限量放行）；</w:t>
      </w:r>
    </w:p>
    <w:p w14:paraId="17D91B19">
      <w:r>
        <w:t>实时展示：大屏+手机端同步显示剩余车位、当前拥堵状态，AI语音提示最优入场时间；</w:t>
      </w:r>
    </w:p>
    <w:p w14:paraId="7569D48F">
      <w:r>
        <w:t>现场引导：AI自动分配空闲车位，语音引导行驶路线，减少场内绕行拥堵。</w:t>
      </w:r>
    </w:p>
    <w:p w14:paraId="7A2CB9D4">
      <w:bookmarkStart w:id="6" w:name="heading_6"/>
      <w:r>
        <w:t>3. 痛点3：特殊人群优先车位（核心目标：保障人文关怀）</w:t>
      </w:r>
      <w:bookmarkEnd w:id="6"/>
    </w:p>
    <w:p w14:paraId="5ABDAB2B">
      <w:r>
        <w:t>简化方案：简化备案与识别流程，聚焦“专属车位+一键协助”</w:t>
      </w:r>
    </w:p>
    <w:p w14:paraId="71243BB9">
      <w:r>
        <w:t>专属车位：划定5%-10%专属车位（孕产员工、残疾员工、特殊需求访客），明确标识；</w:t>
      </w:r>
    </w:p>
    <w:p w14:paraId="661A286A">
      <w:r>
        <w:t>AI识别：提前备案特殊人群信息（车牌+身份），AI自动识别，非授权车辆占用立即语音提醒；</w:t>
      </w:r>
    </w:p>
    <w:p w14:paraId="56862C52">
      <w:r>
        <w:t>一键求助：特殊人群可通过界面一键呼叫管理员，获取引导停车服务。</w:t>
      </w:r>
    </w:p>
    <w:p w14:paraId="4BF00DCA">
      <w:bookmarkStart w:id="7" w:name="heading_7"/>
      <w:r>
        <w:t>三、系统架构（Node.js全栈，轻量化简化）</w:t>
      </w:r>
      <w:bookmarkEnd w:id="7"/>
    </w:p>
    <w:p w14:paraId="2872E787">
      <w:r>
        <w:t>摒弃复杂分层，采用“前端交互+AI核心+基础数据”极简架构，降低开发与维护成本，适配园区服务器部署：</w:t>
      </w:r>
    </w:p>
    <w:p w14:paraId="3ECA4585">
      <w:r>
        <w:t>前端（Node.js+Vue3）→ AI核心（Node.js+TensorFlow.js精简版）→ 数据层（Node.js+SQLite）</w:t>
      </w:r>
    </w:p>
    <w:p w14:paraId="24517232">
      <w:bookmarkStart w:id="8" w:name="heading_8"/>
      <w:r>
        <w:t>技术栈明细（简化版）</w:t>
      </w:r>
      <w:bookmarkEnd w:id="8"/>
    </w:p>
    <w:p w14:paraId="4FDEE4CF">
      <w:r>
        <w:t>前端：Vue3 + Element Plus（极简界面）、ECharts（基础可视化）、简单语音交互；</w:t>
      </w:r>
    </w:p>
    <w:p w14:paraId="425F77A9">
      <w:r>
        <w:t>后端：Express（接口开发）、TensorFlow.js精简版（仅实现车牌/人脸基础识别）；</w:t>
      </w:r>
    </w:p>
    <w:p w14:paraId="3B69A9A7">
      <w:r>
        <w:t>数据库：SQLite（轻量本地数据库，仅存储用户信息、车位状态、预约记录，无需复杂部署，适配园区轻量化需求）；</w:t>
      </w:r>
    </w:p>
    <w:p w14:paraId="5B0E9E96">
      <w:r>
        <w:t>硬件：适配现有车牌识别摄像头、道闸，无需新增复杂设备。</w:t>
      </w:r>
    </w:p>
    <w:p w14:paraId="2616C26E">
      <w:bookmarkStart w:id="9" w:name="heading_9"/>
      <w:r>
        <w:t>四、核心功能模块（保留核心，删减冗余）</w:t>
      </w:r>
      <w:bookmarkEnd w:id="9"/>
    </w:p>
    <w:p w14:paraId="4701F321">
      <w:bookmarkStart w:id="10" w:name="heading_10"/>
      <w:r>
        <w:t>模块1：AI身份认证（简化版）</w:t>
      </w:r>
      <w:bookmarkEnd w:id="10"/>
    </w:p>
    <w:p w14:paraId="19EBEAE3">
      <w:r>
        <w:t>仅保留“车牌识别+人脸识别”两种方式，自动区分员工、访客、特殊人群、管理员，无需复杂权限分配。</w:t>
      </w:r>
    </w:p>
    <w:p w14:paraId="0864CC40">
      <w:bookmarkStart w:id="11" w:name="heading_11"/>
      <w:r>
        <w:t>模块2：智能车位管理（核心）</w:t>
      </w:r>
      <w:bookmarkEnd w:id="11"/>
    </w:p>
    <w:p w14:paraId="1AC10363">
      <w:r>
        <w:t>实现车位实时监测、违规占位提醒、空闲车位释放，无复杂统计分析，聚焦“能用、好用”。</w:t>
      </w:r>
    </w:p>
    <w:p w14:paraId="3685E24E">
      <w:bookmarkStart w:id="12" w:name="heading_12"/>
      <w:r>
        <w:t>模块3：园区活动预约分流（核心）</w:t>
      </w:r>
      <w:bookmarkEnd w:id="12"/>
    </w:p>
    <w:p w14:paraId="7565F828">
      <w:r>
        <w:t>简易预约界面、实时流量展示、语音引导，无需复杂错峰算法，满足基础分流需求。</w:t>
      </w:r>
    </w:p>
    <w:p w14:paraId="7A244293">
      <w:bookmarkStart w:id="13" w:name="heading_13"/>
      <w:r>
        <w:t>模块4：特殊人群优先服务（核心）</w:t>
      </w:r>
      <w:bookmarkEnd w:id="13"/>
    </w:p>
    <w:p w14:paraId="24907F69">
      <w:r>
        <w:t>专属车位锁定、AI识别、一键求助，流程简洁，无需复杂备案审核。</w:t>
      </w:r>
    </w:p>
    <w:p w14:paraId="21F633C9">
      <w:bookmarkStart w:id="14" w:name="heading_14"/>
      <w:r>
        <w:t>模块5：可视化界面+AI人机交互（简化版）</w:t>
      </w:r>
      <w:bookmarkEnd w:id="14"/>
    </w:p>
    <w:p w14:paraId="2607F2B5">
      <w:r>
        <w:t>管理员大屏：仅展示车位状态（空闲/占用/违规）、剩余车位、预约人数，</w:t>
      </w:r>
      <w:r>
        <w:rPr>
          <w:rFonts w:hint="eastAsia"/>
          <w:lang w:val="en-US" w:eastAsia="zh-CN"/>
        </w:rPr>
        <w:t>一个数据可视化的界面(折线图/仪表盘等内容)</w:t>
      </w:r>
    </w:p>
    <w:p w14:paraId="7A18958B">
      <w:r>
        <w:t>用户界面（员工/访客）：</w:t>
      </w:r>
      <w:r>
        <w:rPr>
          <w:rFonts w:hint="eastAsia"/>
          <w:lang w:val="en-US" w:eastAsia="zh-CN"/>
        </w:rPr>
        <w:t>整体是一个AI交互式对话框，提供各类预制按钮/提示词（如</w:t>
      </w:r>
      <w:r>
        <w:t>预约停车、查询车位、一键求助</w:t>
      </w:r>
      <w:r>
        <w:rPr>
          <w:rFonts w:hint="eastAsia"/>
          <w:lang w:val="en-US" w:eastAsia="zh-CN"/>
        </w:rPr>
        <w:t>功能）供用户点击，结果显示在对话框中</w:t>
      </w:r>
      <w:r>
        <w:t>，</w:t>
      </w:r>
      <w:r>
        <w:rPr>
          <w:rFonts w:hint="eastAsia"/>
          <w:lang w:val="en-US" w:eastAsia="zh-CN"/>
        </w:rPr>
        <w:t>对话框</w:t>
      </w:r>
      <w:r>
        <w:t>交互仅支持基础查询（如“剩余车位”“预约时段”）。</w:t>
      </w:r>
    </w:p>
    <w:p w14:paraId="6CBA92AE">
      <w:bookmarkStart w:id="15" w:name="heading_15"/>
      <w:r>
        <w:t>五、简化制度规则（贴合园区，简单易执行）</w:t>
      </w:r>
      <w:bookmarkEnd w:id="15"/>
    </w:p>
    <w:p w14:paraId="3ED68AB2">
      <w:r>
        <w:t>员工车位：固定车位仅限本人工作时段使用，违规占用提醒后未挪车，禁止使用固定车位3天；</w:t>
      </w:r>
    </w:p>
    <w:p w14:paraId="1CD38403">
      <w:r>
        <w:t>园区活动停车：需提前预约，无预约禁止入场，按预约时段入场，超时未入场自动取消预约；</w:t>
      </w:r>
    </w:p>
    <w:p w14:paraId="723BE859">
      <w:r>
        <w:t>特殊车位：禁止非特殊人群占用，违规语音提醒后未挪车，由管理员现场处理（线下操作，不纳入系统功能）；</w:t>
      </w:r>
    </w:p>
    <w:p w14:paraId="48B6E8EE">
      <w:bookmarkStart w:id="16" w:name="heading_16"/>
      <w:r>
        <w:t>六、系统部署与价值（简化版）</w:t>
      </w:r>
      <w:bookmarkEnd w:id="16"/>
    </w:p>
    <w:p w14:paraId="15B21157">
      <w:bookmarkStart w:id="17" w:name="heading_17"/>
      <w:r>
        <w:t>1. 部署方式</w:t>
      </w:r>
      <w:bookmarkEnd w:id="17"/>
    </w:p>
    <w:p w14:paraId="4EDA4991">
      <w:r>
        <w:t>Node.js全栈打包，园区服务器一键部署，无需复杂配置，适配现有硬件，部署成本低、维护简单。</w:t>
      </w:r>
    </w:p>
    <w:p w14:paraId="5BB8A9CF">
      <w:bookmarkStart w:id="18" w:name="heading_18"/>
      <w:r>
        <w:t>2. 核心价值</w:t>
      </w:r>
      <w:bookmarkEnd w:id="18"/>
    </w:p>
    <w:p w14:paraId="2088A4B4">
      <w:r>
        <w:t>效率提升：员工车位利用率提升50%以上，园区活动拥堵明显缓解；</w:t>
      </w:r>
    </w:p>
    <w:p w14:paraId="1F5C2B42">
      <w:r>
        <w:t>操作便捷：极简界面+简单交互，适配所有用户群体，无需培训即可使用；</w:t>
      </w:r>
    </w:p>
    <w:p w14:paraId="4BE6D5AF">
      <w:r>
        <w:t>成本可控：纯Node.js全栈，无复杂硬件投入，开发、维护成本低，贴合园区预算；</w:t>
      </w:r>
    </w:p>
    <w:p w14:paraId="7BC840B8">
      <w:r>
        <w:t>人文关怀：特殊人群需求得到保障，“弃恶扬善”引导合规停车氛围。</w:t>
      </w:r>
    </w:p>
    <w:p w14:paraId="7C5608A9">
      <w:bookmarkStart w:id="19" w:name="heading_19"/>
      <w:r>
        <w:t>总结</w:t>
      </w:r>
      <w:bookmarkEnd w:id="19"/>
    </w:p>
    <w:p w14:paraId="5B3C27DB">
      <w:pPr>
        <w:rPr>
          <w:rFonts w:hint="default"/>
          <w:lang w:val="en-US" w:eastAsia="zh-CN"/>
        </w:rPr>
      </w:pPr>
      <w:r>
        <w:t>简化版系统聚焦核心痛点，删减冗余功能、复杂算法与繁琐规则，保留“能用、好用、实用”的核心模块，以Node.js全栈实现轻量化部署，既解决园区停车场实际问题，又降低开发与使用成本，完全适配市中心</w:t>
      </w:r>
      <w:r>
        <w:rPr>
          <w:rFonts w:hint="eastAsia"/>
          <w:lang w:eastAsia="zh-CN"/>
        </w:rPr>
        <w:t>园区</w:t>
      </w:r>
      <w:r>
        <w:t>场景需求。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503050405090304"/>
    <w:charset w:val="01"/>
    <w:family w:val="roman"/>
    <w:pitch w:val="default"/>
    <w:sig w:usb0="E0000AFF" w:usb1="00007843" w:usb2="00000001" w:usb3="00000000" w:csb0="400001BF" w:csb1="DFF7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DB72F68"/>
    <w:multiLevelType w:val="multilevel"/>
    <w:tmpl w:val="5DB72F68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zQ2NWIwMTE2MjdjMjRiNDBlNTNkNjUwMjdhZWE0M2YifQ=="/>
  </w:docVars>
  <w:rsids>
    <w:rsidRoot w:val="00000000"/>
    <w:rsid w:val="0094138D"/>
    <w:rsid w:val="01C96CC1"/>
    <w:rsid w:val="02297DAD"/>
    <w:rsid w:val="029E7AAE"/>
    <w:rsid w:val="04DD04AF"/>
    <w:rsid w:val="05DA1CB4"/>
    <w:rsid w:val="06614560"/>
    <w:rsid w:val="07AD09BF"/>
    <w:rsid w:val="0A8E5BF8"/>
    <w:rsid w:val="0B5C4C61"/>
    <w:rsid w:val="0B8F71BD"/>
    <w:rsid w:val="0D7A090A"/>
    <w:rsid w:val="0E7D2162"/>
    <w:rsid w:val="0EAA3F1F"/>
    <w:rsid w:val="106504A0"/>
    <w:rsid w:val="10CB356C"/>
    <w:rsid w:val="11067B5C"/>
    <w:rsid w:val="124F4C72"/>
    <w:rsid w:val="14FB2778"/>
    <w:rsid w:val="198E164B"/>
    <w:rsid w:val="19A1157D"/>
    <w:rsid w:val="1BC532E9"/>
    <w:rsid w:val="1EC1165A"/>
    <w:rsid w:val="1F2B27AE"/>
    <w:rsid w:val="20CB6CB7"/>
    <w:rsid w:val="21490756"/>
    <w:rsid w:val="219F22DE"/>
    <w:rsid w:val="261D2F05"/>
    <w:rsid w:val="26B2087B"/>
    <w:rsid w:val="284B0B33"/>
    <w:rsid w:val="2B032A20"/>
    <w:rsid w:val="2C0B206C"/>
    <w:rsid w:val="2F126163"/>
    <w:rsid w:val="306C468B"/>
    <w:rsid w:val="31594282"/>
    <w:rsid w:val="332C6A1F"/>
    <w:rsid w:val="335E4B37"/>
    <w:rsid w:val="36860016"/>
    <w:rsid w:val="36A01F14"/>
    <w:rsid w:val="36BE21FD"/>
    <w:rsid w:val="37E84359"/>
    <w:rsid w:val="3DE375EE"/>
    <w:rsid w:val="3FCA1F8B"/>
    <w:rsid w:val="3FFB4F37"/>
    <w:rsid w:val="407F0BEE"/>
    <w:rsid w:val="40D86C35"/>
    <w:rsid w:val="40EC1913"/>
    <w:rsid w:val="422132DB"/>
    <w:rsid w:val="42E52C91"/>
    <w:rsid w:val="43EC3D41"/>
    <w:rsid w:val="458C5508"/>
    <w:rsid w:val="45E112D0"/>
    <w:rsid w:val="49566C12"/>
    <w:rsid w:val="49B81348"/>
    <w:rsid w:val="4AB56C43"/>
    <w:rsid w:val="4BE839D6"/>
    <w:rsid w:val="4D212E6F"/>
    <w:rsid w:val="500157D0"/>
    <w:rsid w:val="50475832"/>
    <w:rsid w:val="531F4FAE"/>
    <w:rsid w:val="54595360"/>
    <w:rsid w:val="54BB7566"/>
    <w:rsid w:val="55665DBF"/>
    <w:rsid w:val="567A1C04"/>
    <w:rsid w:val="56997E3C"/>
    <w:rsid w:val="57D9172F"/>
    <w:rsid w:val="58CF7633"/>
    <w:rsid w:val="58E9530A"/>
    <w:rsid w:val="593D3132"/>
    <w:rsid w:val="59BD50A3"/>
    <w:rsid w:val="5A943427"/>
    <w:rsid w:val="5ABA09C3"/>
    <w:rsid w:val="5E014ABC"/>
    <w:rsid w:val="678D5F79"/>
    <w:rsid w:val="69B23B38"/>
    <w:rsid w:val="69E178BF"/>
    <w:rsid w:val="6A796989"/>
    <w:rsid w:val="6AFE31BD"/>
    <w:rsid w:val="6B7B5EB4"/>
    <w:rsid w:val="6E245F8C"/>
    <w:rsid w:val="6F433964"/>
    <w:rsid w:val="71EB2F65"/>
    <w:rsid w:val="7207395A"/>
    <w:rsid w:val="72497AC3"/>
    <w:rsid w:val="728A58AF"/>
    <w:rsid w:val="737D4346"/>
    <w:rsid w:val="74F95BAD"/>
    <w:rsid w:val="75565B5A"/>
    <w:rsid w:val="75FB6FF6"/>
    <w:rsid w:val="769C3BA3"/>
    <w:rsid w:val="77EC018D"/>
    <w:rsid w:val="78A52B2A"/>
    <w:rsid w:val="79EE6CB5"/>
    <w:rsid w:val="7B482AB6"/>
    <w:rsid w:val="7BDB77B9"/>
    <w:rsid w:val="7C302B9D"/>
    <w:rsid w:val="7C5D3523"/>
    <w:rsid w:val="7E3FF1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Ascii" w:hAnsiTheme="minorAscii" w:eastAsiaTheme="minorEastAsia" w:cstheme="minorBidi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link w:val="13"/>
    <w:qFormat/>
    <w:uiPriority w:val="0"/>
    <w:pPr>
      <w:keepNext/>
      <w:keepLines/>
      <w:numPr>
        <w:ilvl w:val="0"/>
        <w:numId w:val="1"/>
      </w:numPr>
      <w:spacing w:beforeLines="0" w:beforeAutospacing="0" w:afterLines="0" w:afterAutospacing="0" w:line="240" w:lineRule="auto"/>
      <w:ind w:left="432" w:hanging="432"/>
      <w:outlineLvl w:val="0"/>
    </w:pPr>
    <w:rPr>
      <w:rFonts w:asciiTheme="minorAscii" w:hAnsiTheme="minorAscii"/>
      <w:b/>
      <w:kern w:val="44"/>
      <w:sz w:val="28"/>
    </w:rPr>
  </w:style>
  <w:style w:type="paragraph" w:styleId="3">
    <w:name w:val="heading 2"/>
    <w:basedOn w:val="1"/>
    <w:next w:val="1"/>
    <w:link w:val="14"/>
    <w:semiHidden/>
    <w:unhideWhenUsed/>
    <w:qFormat/>
    <w:uiPriority w:val="0"/>
    <w:pPr>
      <w:numPr>
        <w:ilvl w:val="1"/>
        <w:numId w:val="1"/>
      </w:numPr>
      <w:spacing w:before="0" w:beforeAutospacing="0" w:after="0" w:afterAutospacing="0"/>
      <w:ind w:left="575" w:hanging="575"/>
      <w:jc w:val="left"/>
      <w:outlineLvl w:val="1"/>
    </w:pPr>
    <w:rPr>
      <w:rFonts w:hint="eastAsia" w:ascii="宋体" w:hAnsi="宋体" w:eastAsia="宋体" w:cs="宋体"/>
      <w:b/>
      <w:bCs/>
      <w:kern w:val="0"/>
      <w:sz w:val="24"/>
      <w:szCs w:val="36"/>
      <w:lang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numPr>
        <w:ilvl w:val="2"/>
        <w:numId w:val="1"/>
      </w:numPr>
      <w:spacing w:before="0" w:beforeAutospacing="0" w:after="0" w:afterAutospacing="0"/>
      <w:jc w:val="left"/>
      <w:outlineLvl w:val="2"/>
    </w:pPr>
    <w:rPr>
      <w:rFonts w:hint="eastAsia" w:ascii="宋体" w:hAnsi="宋体" w:eastAsia="宋体" w:cs="宋体"/>
      <w:b/>
      <w:bCs/>
      <w:kern w:val="0"/>
      <w:sz w:val="28"/>
      <w:szCs w:val="27"/>
      <w:lang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numPr>
        <w:ilvl w:val="3"/>
        <w:numId w:val="1"/>
      </w:numPr>
      <w:tabs>
        <w:tab w:val="left" w:pos="864"/>
      </w:tabs>
      <w:spacing w:beforeLines="0" w:beforeAutospacing="0" w:afterLines="0" w:afterAutospacing="0" w:line="240" w:lineRule="auto"/>
      <w:ind w:left="864" w:hanging="864"/>
      <w:outlineLvl w:val="3"/>
    </w:pPr>
    <w:rPr>
      <w:rFonts w:ascii="Arial" w:hAnsi="Arial" w:eastAsia="宋体"/>
      <w:b/>
      <w:sz w:val="24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tabs>
        <w:tab w:val="left" w:pos="1008"/>
      </w:tabs>
      <w:spacing w:beforeLines="0" w:beforeAutospacing="0" w:afterLines="0" w:afterAutospacing="0" w:line="240" w:lineRule="auto"/>
      <w:ind w:left="1008" w:hanging="1008"/>
      <w:outlineLvl w:val="4"/>
    </w:pPr>
    <w:rPr>
      <w:rFonts w:asciiTheme="minorAscii" w:hAnsiTheme="minorAscii"/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tabs>
        <w:tab w:val="left" w:pos="1152"/>
      </w:tabs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tabs>
        <w:tab w:val="left" w:pos="1296"/>
      </w:tabs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tabs>
        <w:tab w:val="left" w:pos="1440"/>
      </w:tabs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tabs>
        <w:tab w:val="left" w:pos="1584"/>
      </w:tabs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12">
    <w:name w:val="Default Paragraph Font"/>
    <w:semiHidden/>
    <w:qFormat/>
    <w:uiPriority w:val="0"/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3">
    <w:name w:val="标题 1 Char"/>
    <w:link w:val="2"/>
    <w:qFormat/>
    <w:uiPriority w:val="0"/>
    <w:rPr>
      <w:rFonts w:ascii="宋体" w:hAnsi="宋体" w:eastAsia="宋体" w:cs="宋体"/>
      <w:b/>
      <w:bCs/>
      <w:kern w:val="44"/>
      <w:sz w:val="30"/>
      <w:szCs w:val="44"/>
    </w:rPr>
  </w:style>
  <w:style w:type="character" w:customStyle="1" w:styleId="14">
    <w:name w:val="标题 2 Char"/>
    <w:link w:val="3"/>
    <w:qFormat/>
    <w:uiPriority w:val="0"/>
    <w:rPr>
      <w:rFonts w:ascii="宋体" w:hAnsi="宋体" w:eastAsia="宋体" w:cs="宋体"/>
      <w:b/>
      <w:bCs/>
      <w:color w:val="000000"/>
      <w:kern w:val="2"/>
      <w:sz w:val="24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2088</Words>
  <Characters>2250</Characters>
  <Lines>0</Lines>
  <Paragraphs>0</Paragraphs>
  <TotalTime>4</TotalTime>
  <ScaleCrop>false</ScaleCrop>
  <LinksUpToDate>false</LinksUpToDate>
  <CharactersWithSpaces>2262</CharactersWithSpaces>
  <Application>WPS Office_12.1.26046.26046_F1E327BC-269C-435d-A152-05C5408002CA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2022-04-10T11:11:00Z</dcterms:created>
  <dc:creator>chenguo</dc:creator>
  <cp:lastModifiedBy>chenguo</cp:lastModifiedBy>
  <dcterms:modified xsi:type="dcterms:W3CDTF">2026-07-28T18:54:40Z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2052-12.1.26046.26046</vt:lpwstr>
  </property>
  <property fmtid="{D5CDD505-2E9C-101B-9397-08002B2CF9AE}" pid="3" name="ICV">
    <vt:lpwstr>9C05D66298DC47F99357959B6F1C9010</vt:lpwstr>
  </property>
</Properties>
</file>