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ML Interpretability in Healthcare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Johnathan Crabbe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jc2133@cam.ac.uk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we need interpretability?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of a typical ML problem: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 predicting mortality with a model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can be DL network (common model)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clinician is skeptical of the prediction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 in mathematical expression is complex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interpretable even for a small network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Recent year, modern models are even bigger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Language, Gaming models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with complex models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Modern ML are complex (esp DNNs)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Opacity of those models causes difficulties to humans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makers</w:t>
      </w:r>
      <w:r w:rsidDel="00000000" w:rsidR="00000000" w:rsidRPr="00000000">
        <w:rPr>
          <w:rtl w:val="0"/>
        </w:rPr>
        <w:t xml:space="preserve">: Does it generalize well? If not, how to fix it?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users</w:t>
      </w:r>
      <w:r w:rsidDel="00000000" w:rsidR="00000000" w:rsidRPr="00000000">
        <w:rPr>
          <w:rtl w:val="0"/>
        </w:rPr>
        <w:t xml:space="preserve">: How does it work? What regime can it be used?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Scientist</w:t>
      </w:r>
      <w:r w:rsidDel="00000000" w:rsidR="00000000" w:rsidRPr="00000000">
        <w:rPr>
          <w:rtl w:val="0"/>
        </w:rPr>
        <w:t xml:space="preserve">: Accordance with science? What can we learn?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opacity unavoidable for complex models?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Probably not! Think about brain neuron – producing meaningful explanations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interpretability?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interpretable functions: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Restrict to models, can be directly analyzed by humans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Concise models (e.g. decision trees)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Models that contextualize predictions (e.g. attention-based models)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NB: restriction might impact model’s performance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Post-Hoc interpretability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module on top of black-box function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Module aware of input features and black-box function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explanation to convince users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parallel with human brain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with complex model: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approaches: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design: simplification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Post-hoc: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 based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 based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Concept based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based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f(x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 x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 = (x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exp(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 in the couple </w:t>
      </w:r>
      <w:r w:rsidDel="00000000" w:rsidR="00000000" w:rsidRPr="00000000">
        <w:rPr>
          <w:i w:val="1"/>
          <w:rtl w:val="0"/>
        </w:rPr>
        <w:t xml:space="preserve">(x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 x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contributes most to f?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&gt;&gt; 0 : exp(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more important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&lt;&lt;0 : exp(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≈ 0 &lt;&lt; 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more important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is nonlinear, there is no global conclusion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worse when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depends on many features that interact (DNNs, etc)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Importance scores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(f,x)</w:t>
      </w:r>
      <w:r w:rsidDel="00000000" w:rsidR="00000000" w:rsidRPr="00000000">
        <w:rPr>
          <w:rtl w:val="0"/>
        </w:rPr>
        <w:t xml:space="preserve"> depend on blackbox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and input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https://arxiv.org/abs/1602.04938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SHAP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https://arxiv.org/abs/1705.07874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 Gradients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https://arxiv.org/abs/1703.01365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Limitations: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first order – no interactions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DNNs are nonlinear functions of the input – no global importance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SHAP</w:t>
      </w:r>
    </w:p>
    <w:p w:rsidR="00000000" w:rsidDel="00000000" w:rsidP="00000000" w:rsidRDefault="00000000" w:rsidRPr="00000000" w14:paraId="0000003A">
      <w:pPr>
        <w:ind w:left="720" w:firstLine="0"/>
        <w:rPr/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a</m:t>
            </m:r>
          </m:e>
          <m:sub>
            <m:r>
              <w:rPr>
                <w:sz w:val="30"/>
                <w:szCs w:val="30"/>
              </w:rPr>
              <m:t xml:space="preserve">i</m:t>
            </m:r>
          </m:sub>
        </m:sSub>
        <m:r>
          <w:rPr>
            <w:sz w:val="30"/>
            <w:szCs w:val="30"/>
          </w:rPr>
          <m:t xml:space="preserve">(f,x) = </m:t>
        </m:r>
        <m:nary>
          <m:naryPr>
            <m:chr m:val="∑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s</m:t>
            </m:r>
            <m:r>
              <w:rPr>
                <w:sz w:val="30"/>
                <w:szCs w:val="30"/>
              </w:rPr>
              <m:t>⊂</m:t>
            </m:r>
            <m:r>
              <w:rPr>
                <w:sz w:val="30"/>
                <w:szCs w:val="30"/>
              </w:rPr>
              <m:t xml:space="preserve">[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>
                <m:r>
                  <w:rPr>
                    <w:sz w:val="30"/>
                    <w:szCs w:val="30"/>
                  </w:rPr>
                  <m:t xml:space="preserve">X</m:t>
                </m:r>
              </m:sub>
            </m:sSub>
            <m:r>
              <w:rPr>
                <w:sz w:val="30"/>
                <w:szCs w:val="30"/>
              </w:rPr>
              <m:t xml:space="preserve">]\{}</m:t>
            </m:r>
          </m:sub>
          <m:sup/>
        </m:nary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|S|!(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>
                <m:r>
                  <w:rPr>
                    <w:sz w:val="30"/>
                    <w:szCs w:val="30"/>
                  </w:rPr>
                  <m:t xml:space="preserve">X</m:t>
                </m:r>
              </m:sub>
            </m:sSub>
            <m:r>
              <w:rPr>
                <w:sz w:val="30"/>
                <w:szCs w:val="30"/>
              </w:rPr>
              <m:t xml:space="preserve"> - |S| - 1 )!</m:t>
            </m:r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d</m:t>
                </m:r>
              </m:e>
              <m:sub>
                <m:r>
                  <w:rPr>
                    <w:sz w:val="30"/>
                    <w:szCs w:val="30"/>
                  </w:rPr>
                  <m:t xml:space="preserve">X</m:t>
                </m:r>
              </m:sub>
            </m:sSub>
            <m:r>
              <w:rPr>
                <w:sz w:val="30"/>
                <w:szCs w:val="30"/>
              </w:rPr>
              <m:t xml:space="preserve">!</m:t>
            </m:r>
          </m:den>
        </m:f>
        <m:r>
          <w:rPr>
            <w:sz w:val="30"/>
            <w:szCs w:val="30"/>
          </w:rPr>
          <m:t xml:space="preserve">(f(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s</m:t>
            </m:r>
          </m:sub>
        </m:sSub>
        <m:nary>
          <m:naryPr>
            <m:chr m:val="∪"/>
            <m:ctrlPr>
              <w:rPr>
                <w:sz w:val="30"/>
                <w:szCs w:val="30"/>
              </w:rPr>
            </m:ctrlPr>
          </m:naryPr>
          <m:sub/>
          <m:sup/>
        </m:nary>
        <m:r>
          <w:rPr>
            <w:sz w:val="30"/>
            <w:szCs w:val="30"/>
          </w:rPr>
          <m:t xml:space="preserve">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i</m:t>
            </m:r>
          </m:sub>
        </m:sSub>
        <m:r>
          <w:rPr>
            <w:sz w:val="30"/>
            <w:szCs w:val="30"/>
          </w:rPr>
          <m:t xml:space="preserve">) - f(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s</m:t>
            </m:r>
          </m:sub>
        </m:sSub>
        <m:r>
          <w:rPr>
            <w:sz w:val="30"/>
            <w:szCs w:val="30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https://arxiv.org/abs/1705.07874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Idea: important features impact the prediction when added on top of other features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Features are “removed” through marginalization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 well motivated theoretically, lots of implementation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 extremely expensive to compute exactly -&gt; approximation required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Gradient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is important if black box heavily depends on it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Computing gradient at each point between baseline and x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Gradient will be great for higher importance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Baseline should reflect the absence of information (e.g. black image)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 Inexpensive to compute, lots of implementation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 Heavily dependent on the baseline choice, requires gradient information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work for differentiable inputs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most important features is an optimization problem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Ref: </w:t>
      </w:r>
      <w:r w:rsidDel="00000000" w:rsidR="00000000" w:rsidRPr="00000000">
        <w:rPr>
          <w:b w:val="1"/>
          <w:rtl w:val="0"/>
        </w:rPr>
        <w:t xml:space="preserve">Interpretable explanation of black boxes by meaning perturbation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https://arxiv.org/abs/1704.03296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 optimisation permits to surface more impactful features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 Require structure data (e.g. image/ time-series)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Dynamask: Feature importance of time series: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data is pervasive in medicine &amp; finance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previous methods don’t generalize beyond tabular/image data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Dynamask leverages time dependency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https://arxiv.org/abs/2106.05303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0600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of feature importance: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Isolating most important features helps to highlight model weakness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models are lazy and will exploit hidden confounders (e.g. Ribeiro et al., 2016)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can be exploited to benchmark treatment effect models (Crabbe et al. 2022)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Discovering patterns that are far from obvious for humans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importance narrows down the study of those patterns (Davies et al., 2021)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https://www.nature.com/articles/s41586-021-04086-x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Example-based Explanations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What: identify most important training examples for black-box predictions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How: Attribute an importance score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per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each training example 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per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, y</w:t>
      </w:r>
      <w:r w:rsidDel="00000000" w:rsidR="00000000" w:rsidRPr="00000000">
        <w:rPr>
          <w:i w:val="1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for black-box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Influence functions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https://proceedings.mlr.press/v70/koh17a.html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TraceIN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https://proceedings.neurips.cc/paper/2020/hash/e6385d39ec9394f2f3a354d9d2b88eec-Abstract.html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SimplEx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https://proceedings.neurips.cc/paper/2021/hash/65658fde58ab3c2b6e5132a39fae7cb9-Abstract.html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Approximation required for large datasets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Scores isolate individual examples -&gt; ignore interactions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Influence functions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https://proceedings.mlr.press/v70/koh17a.html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Inverse Heissian inner product simulates removal of training examples (x</w:t>
      </w:r>
      <w:r w:rsidDel="00000000" w:rsidR="00000000" w:rsidRPr="00000000">
        <w:rPr>
          <w:i w:val="1"/>
          <w:vertAlign w:val="super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, y</w:t>
      </w:r>
      <w:r w:rsidDel="00000000" w:rsidR="00000000" w:rsidRPr="00000000">
        <w:rPr>
          <w:i w:val="1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training examples increase loss when removed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 does not require retraining, well motivated theoretically (asymptotic statistics)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 Computing the Hessian inverse is expensive – approximation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SimplEx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https://proceedings.neurips.cc/paper/2021/hash/65658fde58ab3c2b6e5132a39fae7cb9-Abstract.html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 case-based reasoning to neural network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 doctor diagnosis of new patients 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Weights are computed by using the examples latent representations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Cutting network at representation layer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Mapping everything in latent space and see how it changes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 no need to retrain model, much faster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 requires access to the models latent representation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Example-based explanations applications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Model’s mistakes on training should be taken into account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relevant training examples are misclassified, beware (e.g. from Crabbe et al. 2021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https://arxiv.org/abs/2203.01928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Collecting training examples has a cost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Seller side: Compensate the data sellers appropriately 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Jia et al., 2019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Buyer side: Quantitatively identify good data vendors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Concept-based explanations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Nutshell: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Idea: investigate the black-box manipulates human concepts to make predictions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How: attribute an importance score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perscript"/>
          <w:rtl w:val="0"/>
        </w:rPr>
        <w:t xml:space="preserve">c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each concept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TCAV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TCAR (improvement of TCAV)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provide many examples to illustrate a concept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works with neural networks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TCAV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Idea: investigate how concepts are distributed in a model’s representation space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https://mlconf.com/sessions/interpretability-beyond-feature-attribution-quant/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concept positive (stripe images) and concept negative (non stripe images) for a Zebra identification model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Cut at representation space and separate concepts at the hyperplane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Localize the concepts if its is represented in the space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Pros: user defined concepts and as long as examples are defined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Cons: assume the concepts sets are linearly separable in representation space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TCAR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concept sets are not linearly separable?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Concepts are represented by region rather than vectors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Scientific assessment of ML models requires to manipulate scientific concepts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Prostate cancer models recover the prostate grading system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grading system is encoded in the model – Yes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of interpretability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Interpretability does not protect against our own biases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use these tools by avoiding e.g. confirmation bias?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methods are designed in supervised setting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Early extensions to unsupervised setting (ICML Crabbe et al., 2022)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new use-cases where interpretability helps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Examples form this talk just tip of the ice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covered in the talk: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Counterfactual explanations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Rule-based explanations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Symbolic regression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 explanations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https://github.com/vanderschaarlab/interpretability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Papers: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https://www.vanderschaar-lab.com/interpretable-machine-learning/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https://github.com/JonathanCrabbe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Q&amp;A</w:t>
      </w:r>
    </w:p>
    <w:p w:rsidR="00000000" w:rsidDel="00000000" w:rsidP="00000000" w:rsidRDefault="00000000" w:rsidRPr="00000000" w14:paraId="000000A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xiv.org/abs/2203.01928" TargetMode="External"/><Relationship Id="rId22" Type="http://schemas.openxmlformats.org/officeDocument/2006/relationships/hyperlink" Target="https://github.com/vanderschaarlab/interpretability" TargetMode="External"/><Relationship Id="rId21" Type="http://schemas.openxmlformats.org/officeDocument/2006/relationships/hyperlink" Target="https://mlconf.com/sessions/interpretability-beyond-feature-attribution-quant/" TargetMode="External"/><Relationship Id="rId24" Type="http://schemas.openxmlformats.org/officeDocument/2006/relationships/hyperlink" Target="https://github.com/JonathanCrabbe" TargetMode="External"/><Relationship Id="rId23" Type="http://schemas.openxmlformats.org/officeDocument/2006/relationships/hyperlink" Target="https://www.vanderschaar-lab.com/interpretable-machine-learn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1703.01365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jc2133@cam.ac.uk" TargetMode="External"/><Relationship Id="rId7" Type="http://schemas.openxmlformats.org/officeDocument/2006/relationships/hyperlink" Target="https://arxiv.org/abs/1602.04938" TargetMode="External"/><Relationship Id="rId8" Type="http://schemas.openxmlformats.org/officeDocument/2006/relationships/hyperlink" Target="https://arxiv.org/abs/1705.07874" TargetMode="External"/><Relationship Id="rId11" Type="http://schemas.openxmlformats.org/officeDocument/2006/relationships/hyperlink" Target="https://arxiv.org/abs/1704.03296" TargetMode="External"/><Relationship Id="rId10" Type="http://schemas.openxmlformats.org/officeDocument/2006/relationships/hyperlink" Target="https://arxiv.org/abs/1705.07874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arxiv.org/abs/2106.05303" TargetMode="External"/><Relationship Id="rId15" Type="http://schemas.openxmlformats.org/officeDocument/2006/relationships/hyperlink" Target="https://proceedings.mlr.press/v70/koh17a.html" TargetMode="External"/><Relationship Id="rId14" Type="http://schemas.openxmlformats.org/officeDocument/2006/relationships/hyperlink" Target="https://www.nature.com/articles/s41586-021-04086-x" TargetMode="External"/><Relationship Id="rId17" Type="http://schemas.openxmlformats.org/officeDocument/2006/relationships/hyperlink" Target="https://proceedings.neurips.cc/paper/2021/hash/65658fde58ab3c2b6e5132a39fae7cb9-Abstract.html" TargetMode="External"/><Relationship Id="rId16" Type="http://schemas.openxmlformats.org/officeDocument/2006/relationships/hyperlink" Target="https://proceedings.neurips.cc/paper/2020/hash/e6385d39ec9394f2f3a354d9d2b88eec-Abstract.html" TargetMode="External"/><Relationship Id="rId19" Type="http://schemas.openxmlformats.org/officeDocument/2006/relationships/hyperlink" Target="https://proceedings.neurips.cc/paper/2021/hash/65658fde58ab3c2b6e5132a39fae7cb9-Abstract.html" TargetMode="External"/><Relationship Id="rId18" Type="http://schemas.openxmlformats.org/officeDocument/2006/relationships/hyperlink" Target="https://proceedings.mlr.press/v70/koh1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