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Causal Decision Making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 Cheng Zhang (Microsoft Research)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https://www.microsoft.com/en-us/research/people/chezha/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http://www.dagitty.net/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Casual machine learning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of decision making: “what if?”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casual relationship: Causal Discovery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impact of the actions: Casual Inference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there is a (Partial) Causal Graph?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Do-calculus (Pearl)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outcome (Rubin)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discovery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 relationship between variables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Directed Acyclic Graph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 = { V, E}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a set of variables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= a set of edge indicating casual relationship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D-blocked paths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a path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and a set of nodes </w:t>
      </w:r>
      <w:r w:rsidDel="00000000" w:rsidR="00000000" w:rsidRPr="00000000">
        <w:rPr>
          <w:i w:val="1"/>
          <w:rtl w:val="0"/>
        </w:rPr>
        <w:t xml:space="preserve">S,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 d-blocks the path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non-collider which is in 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collider which is not an ancestor of 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D-seperation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http://bayes.cs.ucla.edu/BOOK-2K/d-sep.html#:~:text=d%2Dseparation%20is%20a%20criterion,ness%22%20or%20%22separation%22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Markov condition/ assumption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graph -&gt; data distribution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Faithfulness assumption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Causal graph &lt;- data distribution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Paths cannot cancel out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Markov equivalence of graph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DAGs that are Markov equivalent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partial DAG (CPDAG)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9243" cy="57292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9243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https://library.oapen.org/bitstream/handle/20.500.12657/26040/11283.pdf?sequ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 types of methods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 of Causal Discovery Methods Based on Graphical Models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https://www.frontiersin.org/articles/10.3389/fgene.2019.00524/full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Constraint-based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(Peter Spirtes; Clark Glymour)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B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Markov assumption </w:t>
      </w:r>
    </w:p>
    <w:p w:rsidR="00000000" w:rsidDel="00000000" w:rsidP="00000000" w:rsidRDefault="00000000" w:rsidRPr="00000000" w14:paraId="0000002C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Faithfulness assumption Acyclicity</w:t>
      </w:r>
    </w:p>
    <w:p w:rsidR="00000000" w:rsidDel="00000000" w:rsidP="00000000" w:rsidRDefault="00000000" w:rsidRPr="00000000" w14:paraId="0000002D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Causal </w:t>
      </w:r>
      <w:r w:rsidDel="00000000" w:rsidR="00000000" w:rsidRPr="00000000">
        <w:rPr>
          <w:rtl w:val="0"/>
        </w:rPr>
        <w:t xml:space="preserve">sufficinecy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https://www.frontiersin.org/articles/10.3389/fgene.2019.00524/full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returns CPDAG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FCI (Fast casual inference)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Beyond PC: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Relax other assumptions: allow cycles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difficult situations: e.g. missing data (MVPC, MVFCI)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any other orientation method (function based etc.)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any other constrains (pattern-based method)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Score-based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Greedy Equivalent Search (GES)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ind w:left="2070" w:hanging="270"/>
        <w:rPr>
          <w:u w:val="none"/>
        </w:rPr>
      </w:pPr>
      <w:r w:rsidDel="00000000" w:rsidR="00000000" w:rsidRPr="00000000">
        <w:rPr>
          <w:rtl w:val="0"/>
        </w:rPr>
        <w:t xml:space="preserve">Find graphs best fitting the data 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070" w:hanging="270"/>
        <w:rPr>
          <w:u w:val="none"/>
        </w:rPr>
      </w:pPr>
      <w:r w:rsidDel="00000000" w:rsidR="00000000" w:rsidRPr="00000000">
        <w:rPr>
          <w:rtl w:val="0"/>
        </w:rPr>
        <w:t xml:space="preserve">BIC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070" w:hanging="270"/>
        <w:rPr>
          <w:u w:val="none"/>
        </w:rPr>
      </w:pPr>
      <w:r w:rsidDel="00000000" w:rsidR="00000000" w:rsidRPr="00000000">
        <w:rPr>
          <w:rtl w:val="0"/>
        </w:rPr>
        <w:t xml:space="preserve">Naive score - based methods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Super exponential number of graphs with number of data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070" w:hanging="270"/>
        <w:rPr>
          <w:u w:val="none"/>
        </w:rPr>
      </w:pPr>
      <w:r w:rsidDel="00000000" w:rsidR="00000000" w:rsidRPr="00000000">
        <w:rPr>
          <w:rtl w:val="0"/>
        </w:rPr>
        <w:t xml:space="preserve">GES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Statistically Efficient Greedy Equivalence Search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http://proceedings.mlr.press/v124/chickering20a/chickering20a.pdf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Causal Models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LinGAM  (Linear non-gaussian model)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/>
        <w:drawing>
          <wp:inline distB="114300" distT="114300" distL="114300" distR="114300">
            <wp:extent cx="1743075" cy="3238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1800225" cy="400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2412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1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out X causing Y rather than Y causing X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Linear Gaussian model is not identifiable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Beyond LiNGAM: PNL (Post-linear)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Identifiability of the Post-Nonlinear Causal Model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https://arxiv.org/ftp/arxiv/papers/1205/1205.2599.pdf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variables: ICA-LINGAM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cause and noise should be independent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matrix form </w:t>
      </w:r>
      <w:r w:rsidDel="00000000" w:rsidR="00000000" w:rsidRPr="00000000">
        <w:rPr>
          <w:i w:val="1"/>
          <w:rtl w:val="0"/>
        </w:rPr>
        <w:t xml:space="preserve">X = BX + E</w:t>
      </w:r>
    </w:p>
    <w:p w:rsidR="00000000" w:rsidDel="00000000" w:rsidP="00000000" w:rsidRDefault="00000000" w:rsidRPr="00000000" w14:paraId="00000051">
      <w:pPr>
        <w:numPr>
          <w:ilvl w:val="3"/>
          <w:numId w:val="8"/>
        </w:numPr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 = (I - B)X</w:t>
      </w:r>
    </w:p>
    <w:p w:rsidR="00000000" w:rsidDel="00000000" w:rsidP="00000000" w:rsidRDefault="00000000" w:rsidRPr="00000000" w14:paraId="00000052">
      <w:pPr>
        <w:numPr>
          <w:ilvl w:val="3"/>
          <w:numId w:val="8"/>
        </w:numPr>
        <w:ind w:left="3600" w:hanging="360"/>
        <w:rPr/>
      </w:pPr>
      <w:r w:rsidDel="00000000" w:rsidR="00000000" w:rsidRPr="00000000">
        <w:rPr>
          <w:rtl w:val="0"/>
        </w:rPr>
        <w:t xml:space="preserve">Learn B through ICA</w:t>
      </w:r>
    </w:p>
    <w:p w:rsidR="00000000" w:rsidDel="00000000" w:rsidP="00000000" w:rsidRDefault="00000000" w:rsidRPr="00000000" w14:paraId="00000053">
      <w:pPr>
        <w:numPr>
          <w:ilvl w:val="3"/>
          <w:numId w:val="8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 = WX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Z as E above and we just need to make W have lower triangular shape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Linear, Non-Gaussian, Acyclic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optimization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Dags with no tears: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https://arxiv.org/pdf/1803.01422.pdf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Causal Models and Score-based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DAG constrain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Discovery + Causal Inference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development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Enumeration of All Possible Total Effects in a Markov Equivalence Class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http://proceedings.mlr.press/v130/guo21c/guo21c.pdf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assumptions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end-to-end casual inference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 End-to-end Causal Inference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https://arxiv.org/pdf/2202.02195.pdf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Normalizing flow and GNN in deep generative model -&gt; graph and function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research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accuracy: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Incomplete information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accurate casual discovery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Time-series data adaptation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dependence noise form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Multimodal data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Scalable Causal AI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Casuality: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theory but no impact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algorithm and impact but not correlation based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scalable casual AI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frontiersin.org/articles/10.3389/fgene.2019.00524/full" TargetMode="External"/><Relationship Id="rId22" Type="http://schemas.openxmlformats.org/officeDocument/2006/relationships/hyperlink" Target="http://proceedings.mlr.press/v130/guo21c/guo21c.pdf" TargetMode="External"/><Relationship Id="rId10" Type="http://schemas.openxmlformats.org/officeDocument/2006/relationships/hyperlink" Target="https://library.oapen.org/bitstream/handle/20.500.12657/26040/11283.pdf?sequ" TargetMode="External"/><Relationship Id="rId21" Type="http://schemas.openxmlformats.org/officeDocument/2006/relationships/hyperlink" Target="https://arxiv.org/pdf/1803.01422.pdf" TargetMode="External"/><Relationship Id="rId13" Type="http://schemas.openxmlformats.org/officeDocument/2006/relationships/hyperlink" Target="https://www.frontiersin.org/articles/10.3389/fgene.2019.00524/full" TargetMode="External"/><Relationship Id="rId12" Type="http://schemas.openxmlformats.org/officeDocument/2006/relationships/image" Target="media/image4.png"/><Relationship Id="rId23" Type="http://schemas.openxmlformats.org/officeDocument/2006/relationships/hyperlink" Target="https://arxiv.org/pdf/2202.0219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hyperlink" Target="http://proceedings.mlr.press/v124/chickering20a/chickering20a.pdf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arxiv.org/ftp/arxiv/papers/1205/1205.2599.pdf" TargetMode="External"/><Relationship Id="rId6" Type="http://schemas.openxmlformats.org/officeDocument/2006/relationships/hyperlink" Target="https://www.microsoft.com/en-us/research/people/chezha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www.dagitty.net/" TargetMode="External"/><Relationship Id="rId8" Type="http://schemas.openxmlformats.org/officeDocument/2006/relationships/hyperlink" Target="http://bayes.cs.ucla.edu/BOOK-2K/d-sep.html#:~:text=d%2Dseparation%20is%20a%20criterion,ness%22%20or%20%22separation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