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程文秀，刘曼，宋莹然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</w:rPr>
              <w:t>无法实现低于</w:t>
            </w:r>
            <w:r>
              <w:rPr>
                <w:rFonts w:hint="eastAsia" w:ascii="Calibri" w:hAnsi="Calibri"/>
                <w:lang w:val="en-US" w:eastAsia="zh-CN"/>
              </w:rPr>
              <w:t>0.2</w:t>
            </w:r>
            <w:r>
              <w:rPr>
                <w:rFonts w:hint="eastAsia" w:ascii="Calibri" w:hAnsi="Calibri"/>
              </w:rPr>
              <w:t>小时的快速</w:t>
            </w:r>
            <w:r>
              <w:rPr>
                <w:rFonts w:hint="eastAsia" w:ascii="Calibri" w:hAnsi="Calibri"/>
                <w:lang w:val="en-US" w:eastAsia="zh-CN"/>
              </w:rPr>
              <w:t>查找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时间的消耗主要在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寻找合适解答人员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李美情、于洋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配对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李美情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于洋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35E48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D6EA6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66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17</TotalTime>
  <ScaleCrop>false</ScaleCrop>
  <LinksUpToDate>false</LinksUpToDate>
  <CharactersWithSpaces>411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初见</cp:lastModifiedBy>
  <dcterms:modified xsi:type="dcterms:W3CDTF">2019-06-19T03:32:10Z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