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智能驾驶开发助手/智能体开发方案</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以下是我下发给manus的命令，以及它返回的开发方案，总体方案还是非常合理的，非常值得参考借鉴。</w:t>
            </w:r>
          </w:p>
        </w:tc>
      </w:tr>
    </w:tbl>
    <w:p>
      <w:pPr>
        <w:spacing w:before="120" w:after="120" w:line="288" w:lineRule="auto"/>
        <w:ind w:left="0"/>
        <w:jc w:val="left"/>
      </w:pPr>
      <w:r>
        <w:rPr>
          <w:rFonts w:eastAsia="等线" w:ascii="Arial" w:cs="Arial" w:hAnsi="Arial"/>
          <w:sz w:val="22"/>
        </w:rPr>
        <w:t>我的命令：我想开发一个智能体，可以叫做智能驾驶开发工程师助手，他是面向智驾开发的垂类智能体，集成自动驾驶开发相关的标准法规、功能安全标准（如 26262、21448）与经过专家严格筛选的权威资料构成的知识库，并可以导入我们私有的大规模自然驾驶数据集（包含车辆在不同道路上的轨迹数据、标准OpenDrive地图等）开发，支持自动驾驶开发工程师开展多项工作，典型使用场景包括：1）针对工程师给出的某具体即将开发的智能驾驶系统，输出运行设计范围（ODD）、系统层开发需求、功能安全需求、预期功能安全需求书等文档；2）基于大规模自然驾驶数据集提取典型关键场景（如前车切入、前车制动等）的轨迹数据，并进行安全指标（如TTC、THW等）的分析；3）基于轨迹数据及OpenDrive地图，生成OpenScenario场景，用于仿真测试。还可以支持其他拓展的功能。</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Manus 返回的答案：</w:t>
            </w:r>
          </w:p>
        </w:tc>
      </w:tr>
    </w:tbl>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引言</w:t>
      </w:r>
      <w:bookmarkEnd w:id="0"/>
    </w:p>
    <w:p>
      <w:pPr>
        <w:spacing w:before="120" w:after="120" w:line="288" w:lineRule="auto"/>
        <w:ind w:left="0"/>
        <w:jc w:val="left"/>
      </w:pPr>
      <w:r>
        <w:rPr>
          <w:rFonts w:eastAsia="等线" w:ascii="Arial" w:cs="Arial" w:hAnsi="Arial"/>
          <w:sz w:val="22"/>
        </w:rPr>
        <w:t>本开发方案旨在详细阐述“智能驾驶开发工程师助手”智能体的设计与实现。该智能体面向智能驾驶开发领域，旨在通过集成专业知识库、大规模自然驾驶数据集，并提供文档自动化生成、关键场景分析和仿真场景生成等核心功能，赋能自动驾驶开发工程师，提升开发效率和质量。本方案将涵盖系统总体架构、知识库构建、数据集集成、核心功能模块的技术实现路径，为智能体的开发提供全面的指导。</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智能驾驶行业背景与标准概述</w:t>
      </w:r>
      <w:bookmarkEnd w:id="1"/>
    </w:p>
    <w:p>
      <w:pPr>
        <w:spacing w:before="120" w:after="120" w:line="288" w:lineRule="auto"/>
        <w:ind w:left="0"/>
        <w:jc w:val="left"/>
      </w:pPr>
      <w:r>
        <w:rPr>
          <w:rFonts w:eastAsia="等线" w:ascii="Arial" w:cs="Arial" w:hAnsi="Arial"/>
          <w:sz w:val="22"/>
        </w:rPr>
        <w:t>智能驾驶技术正以前所未有的速度发展，其复杂性对开发流程和安全保障提出了更高要求。为确保自动驾驶系统的安全可靠，一系列国际和国家标准应运而生。本智能体将重点关注以下核心标准与概念：</w:t>
      </w:r>
    </w:p>
    <w:p>
      <w:pPr>
        <w:numPr>
          <w:numId w:val="1"/>
        </w:numPr>
        <w:spacing w:before="120" w:after="120" w:line="288" w:lineRule="auto"/>
        <w:ind w:left="0"/>
        <w:jc w:val="left"/>
      </w:pPr>
      <w:r>
        <w:rPr>
          <w:rFonts w:eastAsia="等线" w:ascii="Arial" w:cs="Arial" w:hAnsi="Arial"/>
          <w:b w:val="true"/>
          <w:sz w:val="22"/>
        </w:rPr>
        <w:t>ISO 26262 (功能安全)</w:t>
      </w:r>
      <w:r>
        <w:rPr>
          <w:rFonts w:eastAsia="等线" w:ascii="Arial" w:cs="Arial" w:hAnsi="Arial"/>
          <w:sz w:val="22"/>
        </w:rPr>
        <w:t>：此标准聚焦于电子电气 (E/E) 系统故障可能导致的危害，通过危害分析与风险评估 (HARA)、汽车安全完整性等级 (ASIL) 划分、安全需求分解等流程，确保系统在发生故障时仍能保持安全状态 [1]。</w:t>
      </w:r>
    </w:p>
    <w:p>
      <w:pPr>
        <w:numPr>
          <w:numId w:val="2"/>
        </w:numPr>
        <w:spacing w:before="120" w:after="120" w:line="288" w:lineRule="auto"/>
        <w:ind w:left="0"/>
        <w:jc w:val="left"/>
      </w:pPr>
      <w:r>
        <w:rPr>
          <w:rFonts w:eastAsia="等线" w:ascii="Arial" w:cs="Arial" w:hAnsi="Arial"/>
          <w:b w:val="true"/>
          <w:sz w:val="22"/>
        </w:rPr>
        <w:t>ISO 21448 (预期功能安全, SOTIF)</w:t>
      </w:r>
      <w:r>
        <w:rPr>
          <w:rFonts w:eastAsia="等线" w:ascii="Arial" w:cs="Arial" w:hAnsi="Arial"/>
          <w:sz w:val="22"/>
        </w:rPr>
        <w:t>：作为 ISO 26262 的补充，ISO 21448 旨在解决由预期功能本身不足或规范不完善导致的危害。它关注在无故障运行情况下，由于系统性能限制、可预见滥用或环境感知局限性等因素引发的风险 [2]。</w:t>
      </w:r>
    </w:p>
    <w:p>
      <w:pPr>
        <w:numPr>
          <w:numId w:val="3"/>
        </w:numPr>
        <w:spacing w:before="120" w:after="120" w:line="288" w:lineRule="auto"/>
        <w:ind w:left="0"/>
        <w:jc w:val="left"/>
      </w:pPr>
      <w:r>
        <w:rPr>
          <w:rFonts w:eastAsia="等线" w:ascii="Arial" w:cs="Arial" w:hAnsi="Arial"/>
          <w:b w:val="true"/>
          <w:sz w:val="22"/>
        </w:rPr>
        <w:t>ODD (设计运行范围, Operational Design Domain)</w:t>
      </w:r>
      <w:r>
        <w:rPr>
          <w:rFonts w:eastAsia="等线" w:ascii="Arial" w:cs="Arial" w:hAnsi="Arial"/>
          <w:sz w:val="22"/>
        </w:rPr>
        <w:t>：ODD 明确了自动驾驶系统被设计和预期运行的特定条件集合，包括地理区域、道路类型、环境条件 (天气、光照)、速度范围、交通状况等 [3]。清晰定义 ODD 是自动驾驶系统开发的首要步骤。</w:t>
      </w:r>
    </w:p>
    <w:p>
      <w:pPr>
        <w:numPr>
          <w:numId w:val="4"/>
        </w:numPr>
        <w:spacing w:before="120" w:after="120" w:line="288" w:lineRule="auto"/>
        <w:ind w:left="0"/>
        <w:jc w:val="left"/>
      </w:pPr>
      <w:r>
        <w:rPr>
          <w:rFonts w:eastAsia="等线" w:ascii="Arial" w:cs="Arial" w:hAnsi="Arial"/>
          <w:b w:val="true"/>
          <w:sz w:val="22"/>
        </w:rPr>
        <w:t>OpenDRIVE 与 OpenSCENARIO (ASAM 标准)</w:t>
      </w:r>
      <w:r>
        <w:rPr>
          <w:rFonts w:eastAsia="等线" w:ascii="Arial" w:cs="Arial" w:hAnsi="Arial"/>
          <w:sz w:val="22"/>
        </w:rPr>
        <w:t>：</w:t>
      </w:r>
    </w:p>
    <w:p>
      <w:pPr>
        <w:numPr>
          <w:numId w:val="5"/>
        </w:numPr>
        <w:spacing w:before="120" w:after="120" w:line="288" w:lineRule="auto"/>
        <w:ind w:left="453"/>
        <w:jc w:val="left"/>
      </w:pPr>
      <w:r>
        <w:rPr>
          <w:rFonts w:eastAsia="等线" w:ascii="Arial" w:cs="Arial" w:hAnsi="Arial"/>
          <w:b w:val="true"/>
          <w:sz w:val="22"/>
        </w:rPr>
        <w:t>OpenDRIVE</w:t>
      </w:r>
      <w:r>
        <w:rPr>
          <w:rFonts w:eastAsia="等线" w:ascii="Arial" w:cs="Arial" w:hAnsi="Arial"/>
          <w:sz w:val="22"/>
        </w:rPr>
        <w:t>：定义了静态路网的描述标准，包括道路几何、车道、交通标志、信号灯等信息，是构建仿真环境的基础 [4]。</w:t>
      </w:r>
    </w:p>
    <w:p>
      <w:pPr>
        <w:numPr>
          <w:numId w:val="6"/>
        </w:numPr>
        <w:spacing w:before="120" w:after="120" w:line="288" w:lineRule="auto"/>
        <w:ind w:left="453"/>
        <w:jc w:val="left"/>
      </w:pPr>
      <w:r>
        <w:rPr>
          <w:rFonts w:eastAsia="等线" w:ascii="Arial" w:cs="Arial" w:hAnsi="Arial"/>
          <w:b w:val="true"/>
          <w:sz w:val="22"/>
        </w:rPr>
        <w:t>OpenSCENARIO</w:t>
      </w:r>
      <w:r>
        <w:rPr>
          <w:rFonts w:eastAsia="等线" w:ascii="Arial" w:cs="Arial" w:hAnsi="Arial"/>
          <w:sz w:val="22"/>
        </w:rPr>
        <w:t>：规范了动态驾驶场景的描述语言，用于定义仿真测试中的车辆行为、事件和动作，尤其在 2.0 版本中引入了领域特定语言 (DSL)，支持更复杂的场景逻辑描述 [5]。</w:t>
      </w:r>
    </w:p>
    <w:p>
      <w:pPr>
        <w:spacing w:before="120" w:after="120" w:line="288" w:lineRule="auto"/>
        <w:ind w:left="0"/>
        <w:jc w:val="left"/>
      </w:pPr>
      <w:r>
        <w:rPr>
          <w:rFonts w:eastAsia="等线" w:ascii="Arial" w:cs="Arial" w:hAnsi="Arial"/>
          <w:sz w:val="22"/>
        </w:rPr>
        <w:t>本智能体将深入整合这些标准和概念，为工程师提供基于最新行业规范的开发支持。</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总体系统架构</w:t>
      </w:r>
      <w:bookmarkEnd w:id="2"/>
    </w:p>
    <w:p>
      <w:pPr>
        <w:spacing w:before="120" w:after="120" w:line="288" w:lineRule="auto"/>
        <w:ind w:left="0"/>
        <w:jc w:val="left"/>
      </w:pPr>
      <w:r>
        <w:rPr>
          <w:rFonts w:eastAsia="等线" w:ascii="Arial" w:cs="Arial" w:hAnsi="Arial"/>
          <w:sz w:val="22"/>
        </w:rPr>
        <w:t>智能驾驶开发工程师助手将采用模块化、分层设计原则，以确保系统的可扩展性、可维护性和灵活性。其核心架构如图1所示，主要组件包括用户交互层、核心处理层、知识库层、数据层和外部接口层。</w:t>
      </w:r>
    </w:p>
    <w:p>
      <w:pPr>
        <w:spacing w:before="120" w:after="120" w:line="288" w:lineRule="auto"/>
        <w:ind w:left="0"/>
        <w:jc w:val="center"/>
      </w:pPr>
      <w:r>
        <w:drawing>
          <wp:inline distT="0" distR="0" distB="0" distL="0">
            <wp:extent cx="5257800" cy="38004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800475"/>
                    </a:xfrm>
                    <a:prstGeom prst="rect">
                      <a:avLst/>
                    </a:prstGeom>
                  </pic:spPr>
                </pic:pic>
              </a:graphicData>
            </a:graphic>
          </wp:inline>
        </w:drawing>
      </w:r>
    </w:p>
    <w:p>
      <w:pPr>
        <w:spacing w:before="120" w:after="120" w:line="288" w:lineRule="auto"/>
        <w:ind w:left="0"/>
        <w:jc w:val="left"/>
      </w:pPr>
      <w:r>
        <w:rPr>
          <w:rFonts w:eastAsia="Consolas" w:ascii="Consolas" w:cs="Consolas" w:hAnsi="Consolas"/>
          <w:sz w:val="22"/>
          <w:shd w:fill="EFF0F1"/>
        </w:rPr>
        <w:t>graph TD</w:t>
      </w:r>
    </w:p>
    <w:p>
      <w:pPr>
        <w:spacing w:before="120" w:after="120" w:line="288" w:lineRule="auto"/>
        <w:ind w:left="0"/>
        <w:jc w:val="left"/>
      </w:pPr>
      <w:r>
        <w:rPr>
          <w:rFonts w:eastAsia="Consolas" w:ascii="Consolas" w:cs="Consolas" w:hAnsi="Consolas"/>
          <w:sz w:val="22"/>
          <w:shd w:fill="EFF0F1"/>
        </w:rPr>
        <w:t xml:space="preserve">    A[工程师] --&gt;|自然语言交互| B[用户交互层]</w:t>
      </w:r>
    </w:p>
    <w:p>
      <w:pPr>
        <w:spacing w:before="120" w:after="120" w:line="288" w:lineRule="auto"/>
        <w:ind w:left="0"/>
        <w:jc w:val="left"/>
      </w:pPr>
      <w:r>
        <w:rPr>
          <w:rFonts w:eastAsia="Consolas" w:ascii="Consolas" w:cs="Consolas" w:hAnsi="Consolas"/>
          <w:sz w:val="22"/>
          <w:shd w:fill="EFF0F1"/>
        </w:rPr>
        <w:t xml:space="preserve">    B --&gt;|请求处理| C[核心处理层]</w:t>
      </w:r>
    </w:p>
    <w:p>
      <w:pPr>
        <w:spacing w:before="120" w:after="120" w:line="288" w:lineRule="auto"/>
        <w:ind w:left="0"/>
        <w:jc w:val="left"/>
      </w:pPr>
      <w:r>
        <w:rPr>
          <w:rFonts w:eastAsia="Consolas" w:ascii="Consolas" w:cs="Consolas" w:hAnsi="Consolas"/>
          <w:sz w:val="22"/>
          <w:shd w:fill="EFF0F1"/>
        </w:rPr>
        <w:t xml:space="preserve">    C --&gt;|知识查询| D[知识库层]</w:t>
      </w:r>
    </w:p>
    <w:p>
      <w:pPr>
        <w:spacing w:before="120" w:after="120" w:line="288" w:lineRule="auto"/>
        <w:ind w:left="0"/>
        <w:jc w:val="left"/>
      </w:pPr>
      <w:r>
        <w:rPr>
          <w:rFonts w:eastAsia="Consolas" w:ascii="Consolas" w:cs="Consolas" w:hAnsi="Consolas"/>
          <w:sz w:val="22"/>
          <w:shd w:fill="EFF0F1"/>
        </w:rPr>
        <w:t xml:space="preserve">    C --&gt;|数据操作| E[数据层]</w:t>
      </w:r>
    </w:p>
    <w:p>
      <w:pPr>
        <w:spacing w:before="120" w:after="120" w:line="288" w:lineRule="auto"/>
        <w:ind w:left="0"/>
        <w:jc w:val="left"/>
      </w:pPr>
      <w:r>
        <w:rPr>
          <w:rFonts w:eastAsia="Consolas" w:ascii="Consolas" w:cs="Consolas" w:hAnsi="Consolas"/>
          <w:sz w:val="22"/>
          <w:shd w:fill="EFF0F1"/>
        </w:rPr>
        <w:t xml:space="preserve">    C --&gt;|调用外部工具| F[外部接口层]</w:t>
      </w:r>
    </w:p>
    <w:p>
      <w:pPr>
        <w:spacing w:before="120" w:after="120" w:line="288" w:lineRule="auto"/>
        <w:ind w:left="0"/>
        <w:jc w:val="left"/>
      </w:pPr>
      <w:r>
        <w:rPr>
          <w:rFonts w:eastAsia="Consolas" w:ascii="Consolas" w:cs="Consolas" w:hAnsi="Consolas"/>
          <w:sz w:val="22"/>
          <w:shd w:fill="EFF0F1"/>
        </w:rPr>
        <w:t xml:space="preserve">    D --&gt;|标准法规、权威资料| C</w:t>
      </w:r>
    </w:p>
    <w:p>
      <w:pPr>
        <w:spacing w:before="120" w:after="120" w:line="288" w:lineRule="auto"/>
        <w:ind w:left="0"/>
        <w:jc w:val="left"/>
      </w:pPr>
      <w:r>
        <w:rPr>
          <w:rFonts w:eastAsia="Consolas" w:ascii="Consolas" w:cs="Consolas" w:hAnsi="Consolas"/>
          <w:sz w:val="22"/>
          <w:shd w:fill="EFF0F1"/>
        </w:rPr>
        <w:t xml:space="preserve">    E --&gt;|轨迹数据、OpenDrive 地图| C</w:t>
      </w:r>
    </w:p>
    <w:p>
      <w:pPr>
        <w:spacing w:before="120" w:after="120" w:line="288" w:lineRule="auto"/>
        <w:ind w:left="0"/>
        <w:jc w:val="left"/>
      </w:pPr>
      <w:r>
        <w:rPr>
          <w:rFonts w:eastAsia="Consolas" w:ascii="Consolas" w:cs="Consolas" w:hAnsi="Consolas"/>
          <w:sz w:val="22"/>
          <w:shd w:fill="EFF0F1"/>
        </w:rPr>
        <w:t xml:space="preserve">    F --&gt;|仿真工具、数据分析工具| C</w:t>
      </w:r>
    </w:p>
    <w:p>
      <w:pPr>
        <w:spacing w:before="120" w:after="120" w:line="288" w:lineRule="auto"/>
        <w:ind w:left="0"/>
        <w:jc w:val="left"/>
      </w:pPr>
      <w:r>
        <w:rPr>
          <w:rFonts w:eastAsia="Consolas" w:ascii="Consolas" w:cs="Consolas" w:hAnsi="Consolas"/>
          <w:sz w:val="22"/>
          <w:shd w:fill="EFF0F1"/>
        </w:rPr>
        <w:t xml:space="preserve">    C --&gt;|文档生成、场景分析、场景生成| B</w:t>
      </w:r>
    </w:p>
    <w:p>
      <w:pPr>
        <w:spacing w:before="120" w:after="120" w:line="288" w:lineRule="auto"/>
        <w:ind w:left="0"/>
        <w:jc w:val="left"/>
      </w:pPr>
      <w:r>
        <w:rPr>
          <w:rFonts w:eastAsia="Consolas" w:ascii="Consolas" w:cs="Consolas" w:hAnsi="Consolas"/>
          <w:sz w:val="22"/>
          <w:shd w:fill="EFF0F1"/>
        </w:rPr>
        <w:t xml:space="preserve">    B --&gt;|文档、分析报告、场景文件| A</w:t>
      </w:r>
    </w:p>
    <w:p>
      <w:pPr>
        <w:spacing w:before="120" w:after="120" w:line="288" w:lineRule="auto"/>
        <w:ind w:left="0"/>
        <w:jc w:val="left"/>
      </w:pPr>
      <w:r>
        <w:rPr>
          <w:rFonts w:eastAsia="等线" w:ascii="Arial" w:cs="Arial" w:hAnsi="Arial"/>
          <w:b w:val="true"/>
          <w:sz w:val="22"/>
        </w:rPr>
        <w:t>图1：智能驾驶开发工程师助手总体系统架构</w:t>
      </w:r>
    </w:p>
    <w:p>
      <w:pPr>
        <w:spacing w:before="120" w:after="120" w:line="288" w:lineRule="auto"/>
        <w:ind w:left="0"/>
        <w:jc w:val="left"/>
      </w:pPr>
    </w:p>
    <w:p>
      <w:pPr>
        <w:numPr>
          <w:numId w:val="7"/>
        </w:numPr>
        <w:spacing w:before="120" w:after="120" w:line="288" w:lineRule="auto"/>
        <w:ind w:left="0"/>
        <w:jc w:val="left"/>
      </w:pPr>
      <w:r>
        <w:rPr>
          <w:rFonts w:eastAsia="等线" w:ascii="Arial" w:cs="Arial" w:hAnsi="Arial"/>
          <w:b w:val="true"/>
          <w:sz w:val="22"/>
        </w:rPr>
        <w:t>用户交互层 (User Interaction Layer)</w:t>
      </w:r>
      <w:r>
        <w:rPr>
          <w:rFonts w:eastAsia="等线" w:ascii="Arial" w:cs="Arial" w:hAnsi="Arial"/>
          <w:sz w:val="22"/>
        </w:rPr>
        <w:t>：提供工程师与智能体进行交互的统一入口，支持自然语言指令输入和结构化文档、分析报告、场景文件等输出。</w:t>
      </w:r>
    </w:p>
    <w:p>
      <w:pPr>
        <w:numPr>
          <w:numId w:val="8"/>
        </w:numPr>
        <w:spacing w:before="120" w:after="120" w:line="288" w:lineRule="auto"/>
        <w:ind w:left="0"/>
        <w:jc w:val="left"/>
      </w:pPr>
      <w:r>
        <w:rPr>
          <w:rFonts w:eastAsia="等线" w:ascii="Arial" w:cs="Arial" w:hAnsi="Arial"/>
          <w:b w:val="true"/>
          <w:sz w:val="22"/>
        </w:rPr>
        <w:t>核心处理层 (Core Processing Layer)</w:t>
      </w:r>
      <w:r>
        <w:rPr>
          <w:rFonts w:eastAsia="等线" w:ascii="Arial" w:cs="Arial" w:hAnsi="Arial"/>
          <w:sz w:val="22"/>
        </w:rPr>
        <w:t>：作为智能体的“大脑”，负责解析用户请求，协调并调用知识库层、数据层和外部接口层的资源，执行具体的业务逻辑，如文档生成、场景分析和场景生成。</w:t>
      </w:r>
    </w:p>
    <w:p>
      <w:pPr>
        <w:numPr>
          <w:numId w:val="9"/>
        </w:numPr>
        <w:spacing w:before="120" w:after="120" w:line="288" w:lineRule="auto"/>
        <w:ind w:left="0"/>
        <w:jc w:val="left"/>
      </w:pPr>
      <w:r>
        <w:rPr>
          <w:rFonts w:eastAsia="等线" w:ascii="Arial" w:cs="Arial" w:hAnsi="Arial"/>
          <w:b w:val="true"/>
          <w:sz w:val="22"/>
        </w:rPr>
        <w:t>知识库层 (Knowledge Base Layer)</w:t>
      </w:r>
      <w:r>
        <w:rPr>
          <w:rFonts w:eastAsia="等线" w:ascii="Arial" w:cs="Arial" w:hAnsi="Arial"/>
          <w:sz w:val="22"/>
        </w:rPr>
        <w:t>：存储和管理自动驾驶领域的核心知识资产，包括标准法规、功能安全标准、权威研究资料和专家经验。</w:t>
      </w:r>
    </w:p>
    <w:p>
      <w:pPr>
        <w:numPr>
          <w:numId w:val="10"/>
        </w:numPr>
        <w:spacing w:before="120" w:after="120" w:line="288" w:lineRule="auto"/>
        <w:ind w:left="0"/>
        <w:jc w:val="left"/>
      </w:pPr>
      <w:r>
        <w:rPr>
          <w:rFonts w:eastAsia="等线" w:ascii="Arial" w:cs="Arial" w:hAnsi="Arial"/>
          <w:b w:val="true"/>
          <w:sz w:val="22"/>
        </w:rPr>
        <w:t>数据层 (Data Layer)</w:t>
      </w:r>
      <w:r>
        <w:rPr>
          <w:rFonts w:eastAsia="等线" w:ascii="Arial" w:cs="Arial" w:hAnsi="Arial"/>
          <w:sz w:val="22"/>
        </w:rPr>
        <w:t>：负责存储、管理和索引用户私有的大规模自然驾驶数据集，包括车辆轨迹数据和 OpenDrive 地图文件。</w:t>
      </w:r>
    </w:p>
    <w:p>
      <w:pPr>
        <w:numPr>
          <w:numId w:val="11"/>
        </w:numPr>
        <w:spacing w:before="120" w:after="120" w:line="288" w:lineRule="auto"/>
        <w:ind w:left="0"/>
        <w:jc w:val="left"/>
      </w:pPr>
      <w:r>
        <w:rPr>
          <w:rFonts w:eastAsia="等线" w:ascii="Arial" w:cs="Arial" w:hAnsi="Arial"/>
          <w:b w:val="true"/>
          <w:sz w:val="22"/>
        </w:rPr>
        <w:t>外部接口层 (External Interface Layer)</w:t>
      </w:r>
      <w:r>
        <w:rPr>
          <w:rFonts w:eastAsia="等线" w:ascii="Arial" w:cs="Arial" w:hAnsi="Arial"/>
          <w:sz w:val="22"/>
        </w:rPr>
        <w:t>：提供与第三方工具和平台（如仿真软件、数据分析工具）的集成能力，实现数据和功能的无缝对接。</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4. </w:t>
      </w:r>
      <w:r>
        <w:rPr>
          <w:rFonts w:eastAsia="等线" w:ascii="Arial" w:cs="Arial" w:hAnsi="Arial"/>
          <w:b w:val="true"/>
          <w:sz w:val="32"/>
        </w:rPr>
        <w:t>知识库构建方案</w:t>
      </w:r>
      <w:bookmarkEnd w:id="3"/>
    </w:p>
    <w:p>
      <w:pPr>
        <w:spacing w:before="120" w:after="120" w:line="288" w:lineRule="auto"/>
        <w:ind w:left="0"/>
        <w:jc w:val="left"/>
      </w:pPr>
      <w:r>
        <w:rPr>
          <w:rFonts w:eastAsia="等线" w:ascii="Arial" w:cs="Arial" w:hAnsi="Arial"/>
          <w:sz w:val="22"/>
        </w:rPr>
        <w:t>高质量的知识库是智能体提供专业服务的基础。本方案将构建一个权威、全面且易于检索的知识库。</w:t>
      </w:r>
    </w:p>
    <w:p>
      <w:pPr>
        <w:pStyle w:val="3"/>
        <w:spacing w:before="300" w:after="120" w:line="288" w:lineRule="auto"/>
        <w:ind w:left="0"/>
        <w:jc w:val="left"/>
        <w:outlineLvl w:val="2"/>
      </w:pPr>
      <w:bookmarkStart w:name="heading_4" w:id="4"/>
      <w:r>
        <w:rPr>
          <w:rFonts w:eastAsia="等线" w:ascii="Arial" w:cs="Arial" w:hAnsi="Arial"/>
          <w:b w:val="true"/>
          <w:sz w:val="30"/>
        </w:rPr>
        <w:t>4.1 知识来源与内容</w:t>
      </w:r>
      <w:bookmarkEnd w:id="4"/>
    </w:p>
    <w:p>
      <w:pPr>
        <w:spacing w:before="120" w:after="120" w:line="288" w:lineRule="auto"/>
        <w:ind w:left="0"/>
        <w:jc w:val="left"/>
      </w:pPr>
      <w:r>
        <w:rPr>
          <w:rFonts w:eastAsia="等线" w:ascii="Arial" w:cs="Arial" w:hAnsi="Arial"/>
          <w:sz w:val="22"/>
        </w:rPr>
        <w:t>知识库内容将涵盖以下几个方面：</w:t>
      </w:r>
    </w:p>
    <w:p>
      <w:pPr>
        <w:numPr>
          <w:numId w:val="12"/>
        </w:numPr>
        <w:spacing w:before="120" w:after="120" w:line="288" w:lineRule="auto"/>
        <w:ind w:left="0"/>
        <w:jc w:val="left"/>
      </w:pPr>
      <w:r>
        <w:rPr>
          <w:rFonts w:eastAsia="等线" w:ascii="Arial" w:cs="Arial" w:hAnsi="Arial"/>
          <w:b w:val="true"/>
          <w:sz w:val="22"/>
        </w:rPr>
        <w:t>标准法规</w:t>
      </w:r>
      <w:r>
        <w:rPr>
          <w:rFonts w:eastAsia="等线" w:ascii="Arial" w:cs="Arial" w:hAnsi="Arial"/>
          <w:sz w:val="22"/>
        </w:rPr>
        <w:t>：包括 ISO 26262、ISO 21448 等国际标准，以及中国、欧盟、美国等主要国家和地区的智能驾驶相关法律法规、技术规范和指导性文件。</w:t>
      </w:r>
    </w:p>
    <w:p>
      <w:pPr>
        <w:numPr>
          <w:numId w:val="13"/>
        </w:numPr>
        <w:spacing w:before="120" w:after="120" w:line="288" w:lineRule="auto"/>
        <w:ind w:left="0"/>
        <w:jc w:val="left"/>
      </w:pPr>
      <w:r>
        <w:rPr>
          <w:rFonts w:eastAsia="等线" w:ascii="Arial" w:cs="Arial" w:hAnsi="Arial"/>
          <w:b w:val="true"/>
          <w:sz w:val="22"/>
        </w:rPr>
        <w:t>功能安全与预期功能安全资料</w:t>
      </w:r>
      <w:r>
        <w:rPr>
          <w:rFonts w:eastAsia="等线" w:ascii="Arial" w:cs="Arial" w:hAnsi="Arial"/>
          <w:sz w:val="22"/>
        </w:rPr>
        <w:t>：详细的功能安全分析方法（HARA、FTA、FMEA）、ASIL 等级划分、安全目标制定、安全机制设计等；以及 SOTIF 危害分析、触发条件、性能限制、人机交互影响等内容。</w:t>
      </w:r>
    </w:p>
    <w:p>
      <w:pPr>
        <w:numPr>
          <w:numId w:val="14"/>
        </w:numPr>
        <w:spacing w:before="120" w:after="120" w:line="288" w:lineRule="auto"/>
        <w:ind w:left="0"/>
        <w:jc w:val="left"/>
      </w:pPr>
      <w:r>
        <w:rPr>
          <w:rFonts w:eastAsia="等线" w:ascii="Arial" w:cs="Arial" w:hAnsi="Arial"/>
          <w:b w:val="true"/>
          <w:sz w:val="22"/>
        </w:rPr>
        <w:t>权威资料</w:t>
      </w:r>
      <w:r>
        <w:rPr>
          <w:rFonts w:eastAsia="等线" w:ascii="Arial" w:cs="Arial" w:hAnsi="Arial"/>
          <w:sz w:val="22"/>
        </w:rPr>
        <w:t>：经过领域专家严格筛选的学术论文（来自 IV, ITSC, ICRA 等顶级会议和 IEEE T-ITS 等期刊）、行业报告（知名咨询机构、研究机构发布）以及专家经验（最佳实践、案例分析、设计指南等）。</w:t>
      </w:r>
    </w:p>
    <w:p>
      <w:pPr>
        <w:pStyle w:val="3"/>
        <w:spacing w:before="300" w:after="120" w:line="288" w:lineRule="auto"/>
        <w:ind w:left="0"/>
        <w:jc w:val="left"/>
        <w:outlineLvl w:val="2"/>
      </w:pPr>
      <w:bookmarkStart w:name="heading_5" w:id="5"/>
      <w:r>
        <w:rPr>
          <w:rFonts w:eastAsia="等线" w:ascii="Arial" w:cs="Arial" w:hAnsi="Arial"/>
          <w:b w:val="true"/>
          <w:sz w:val="30"/>
        </w:rPr>
        <w:t>4.2 知识库结构与存储</w:t>
      </w:r>
      <w:bookmarkEnd w:id="5"/>
    </w:p>
    <w:p>
      <w:pPr>
        <w:spacing w:before="120" w:after="120" w:line="288" w:lineRule="auto"/>
        <w:ind w:left="0"/>
        <w:jc w:val="left"/>
      </w:pPr>
      <w:r>
        <w:rPr>
          <w:rFonts w:eastAsia="等线" w:ascii="Arial" w:cs="Arial" w:hAnsi="Arial"/>
          <w:sz w:val="22"/>
        </w:rPr>
        <w:t>知识库将采用结构化与非结构化数据相结合的存储方式。核心将是一个</w:t>
      </w:r>
      <w:r>
        <w:rPr>
          <w:rFonts w:eastAsia="等线" w:ascii="Arial" w:cs="Arial" w:hAnsi="Arial"/>
          <w:b w:val="true"/>
          <w:sz w:val="22"/>
        </w:rPr>
        <w:t>向量数据库 (Vector Database)</w:t>
      </w:r>
      <w:r>
        <w:rPr>
          <w:rFonts w:eastAsia="等线" w:ascii="Arial" w:cs="Arial" w:hAnsi="Arial"/>
          <w:sz w:val="22"/>
        </w:rPr>
        <w:t>，用于存储知识内容的嵌入 (embeddings)，实现高效的语义检索。同时，原始文档将存储在</w:t>
      </w:r>
      <w:r>
        <w:rPr>
          <w:rFonts w:eastAsia="等线" w:ascii="Arial" w:cs="Arial" w:hAnsi="Arial"/>
          <w:b w:val="true"/>
          <w:sz w:val="22"/>
        </w:rPr>
        <w:t>文档数据库 (Document Database)</w:t>
      </w:r>
      <w:r>
        <w:rPr>
          <w:rFonts w:eastAsia="等线" w:ascii="Arial" w:cs="Arial" w:hAnsi="Arial"/>
          <w:sz w:val="22"/>
        </w:rPr>
        <w:t xml:space="preserve"> 或</w:t>
      </w:r>
      <w:r>
        <w:rPr>
          <w:rFonts w:eastAsia="等线" w:ascii="Arial" w:cs="Arial" w:hAnsi="Arial"/>
          <w:b w:val="true"/>
          <w:sz w:val="22"/>
        </w:rPr>
        <w:t>分布式文件系统</w:t>
      </w:r>
      <w:r>
        <w:rPr>
          <w:rFonts w:eastAsia="等线" w:ascii="Arial" w:cs="Arial" w:hAnsi="Arial"/>
          <w:sz w:val="22"/>
        </w:rPr>
        <w:t>中，以便进行全文检索和内容溯源。</w:t>
      </w:r>
    </w:p>
    <w:p>
      <w:pPr>
        <w:numPr>
          <w:numId w:val="15"/>
        </w:numPr>
        <w:spacing w:before="120" w:after="120" w:line="288" w:lineRule="auto"/>
        <w:ind w:left="0"/>
        <w:jc w:val="left"/>
      </w:pPr>
      <w:r>
        <w:rPr>
          <w:rFonts w:eastAsia="等线" w:ascii="Arial" w:cs="Arial" w:hAnsi="Arial"/>
          <w:b w:val="true"/>
          <w:sz w:val="22"/>
        </w:rPr>
        <w:t>结构化元数据</w:t>
      </w:r>
      <w:r>
        <w:rPr>
          <w:rFonts w:eastAsia="等线" w:ascii="Arial" w:cs="Arial" w:hAnsi="Arial"/>
          <w:sz w:val="22"/>
        </w:rPr>
        <w:t>：存储知识条目的标题、作者、发布日期、关键词、所属标准、ASIL 等级、SOTIF 危害类型等，便于分类和过滤。</w:t>
      </w:r>
    </w:p>
    <w:p>
      <w:pPr>
        <w:numPr>
          <w:numId w:val="16"/>
        </w:numPr>
        <w:spacing w:before="120" w:after="120" w:line="288" w:lineRule="auto"/>
        <w:ind w:left="0"/>
        <w:jc w:val="left"/>
      </w:pPr>
      <w:r>
        <w:rPr>
          <w:rFonts w:eastAsia="等线" w:ascii="Arial" w:cs="Arial" w:hAnsi="Arial"/>
          <w:b w:val="true"/>
          <w:sz w:val="22"/>
        </w:rPr>
        <w:t>非结构化内容</w:t>
      </w:r>
      <w:r>
        <w:rPr>
          <w:rFonts w:eastAsia="等线" w:ascii="Arial" w:cs="Arial" w:hAnsi="Arial"/>
          <w:sz w:val="22"/>
        </w:rPr>
        <w:t>：存储标准文档、论文、报告的全文内容，经过预处理（如分段、摘要提取）后进行向量化。</w:t>
      </w:r>
    </w:p>
    <w:p>
      <w:pPr>
        <w:pStyle w:val="3"/>
        <w:spacing w:before="300" w:after="120" w:line="288" w:lineRule="auto"/>
        <w:ind w:left="0"/>
        <w:jc w:val="left"/>
        <w:outlineLvl w:val="2"/>
      </w:pPr>
      <w:bookmarkStart w:name="heading_6" w:id="6"/>
      <w:r>
        <w:rPr>
          <w:rFonts w:eastAsia="等线" w:ascii="Arial" w:cs="Arial" w:hAnsi="Arial"/>
          <w:b w:val="true"/>
          <w:sz w:val="30"/>
        </w:rPr>
        <w:t>4.3 知识摄入与更新机制</w:t>
      </w:r>
      <w:bookmarkEnd w:id="6"/>
    </w:p>
    <w:p>
      <w:pPr>
        <w:numPr>
          <w:numId w:val="17"/>
        </w:numPr>
        <w:spacing w:before="120" w:after="120" w:line="288" w:lineRule="auto"/>
        <w:ind w:left="0"/>
        <w:jc w:val="left"/>
      </w:pPr>
      <w:r>
        <w:rPr>
          <w:rFonts w:eastAsia="等线" w:ascii="Arial" w:cs="Arial" w:hAnsi="Arial"/>
          <w:b w:val="true"/>
          <w:sz w:val="22"/>
        </w:rPr>
        <w:t>自动化摄入</w:t>
      </w:r>
      <w:r>
        <w:rPr>
          <w:rFonts w:eastAsia="等线" w:ascii="Arial" w:cs="Arial" w:hAnsi="Arial"/>
          <w:sz w:val="22"/>
        </w:rPr>
        <w:t>：对于公开可获取的标准文档和学术论文，可开发爬虫或 API 接口进行定期抓取和更新。新内容经过初步处理后，自动生成向量嵌入并入库。</w:t>
      </w:r>
    </w:p>
    <w:p>
      <w:pPr>
        <w:numPr>
          <w:numId w:val="18"/>
        </w:numPr>
        <w:spacing w:before="120" w:after="120" w:line="288" w:lineRule="auto"/>
        <w:ind w:left="0"/>
        <w:jc w:val="left"/>
      </w:pPr>
      <w:r>
        <w:rPr>
          <w:rFonts w:eastAsia="等线" w:ascii="Arial" w:cs="Arial" w:hAnsi="Arial"/>
          <w:b w:val="true"/>
          <w:sz w:val="22"/>
        </w:rPr>
        <w:t>专家审核与标注</w:t>
      </w:r>
      <w:r>
        <w:rPr>
          <w:rFonts w:eastAsia="等线" w:ascii="Arial" w:cs="Arial" w:hAnsi="Arial"/>
          <w:sz w:val="22"/>
        </w:rPr>
        <w:t>：所有摄入的知识内容，特别是权威资料和专家经验，都将经过领域专家的严格审核，确保其准确性、权威性和时效性。专家可对知识内容进行标注，如关键概念、关联性、适用场景等。</w:t>
      </w:r>
    </w:p>
    <w:p>
      <w:pPr>
        <w:numPr>
          <w:numId w:val="19"/>
        </w:numPr>
        <w:spacing w:before="120" w:after="120" w:line="288" w:lineRule="auto"/>
        <w:ind w:left="0"/>
        <w:jc w:val="left"/>
      </w:pPr>
      <w:r>
        <w:rPr>
          <w:rFonts w:eastAsia="等线" w:ascii="Arial" w:cs="Arial" w:hAnsi="Arial"/>
          <w:b w:val="true"/>
          <w:sz w:val="22"/>
        </w:rPr>
        <w:t>增量更新</w:t>
      </w:r>
      <w:r>
        <w:rPr>
          <w:rFonts w:eastAsia="等线" w:ascii="Arial" w:cs="Arial" w:hAnsi="Arial"/>
          <w:sz w:val="22"/>
        </w:rPr>
        <w:t>：知识库支持增量更新，只对新增或修改的内容进行处理，提高更新效率。</w:t>
      </w:r>
    </w:p>
    <w:p>
      <w:pPr>
        <w:numPr>
          <w:numId w:val="20"/>
        </w:numPr>
        <w:spacing w:before="120" w:after="120" w:line="288" w:lineRule="auto"/>
        <w:ind w:left="0"/>
        <w:jc w:val="left"/>
      </w:pPr>
      <w:r>
        <w:rPr>
          <w:rFonts w:eastAsia="等线" w:ascii="Arial" w:cs="Arial" w:hAnsi="Arial"/>
          <w:b w:val="true"/>
          <w:sz w:val="22"/>
        </w:rPr>
        <w:t>版本管理</w:t>
      </w:r>
      <w:r>
        <w:rPr>
          <w:rFonts w:eastAsia="等线" w:ascii="Arial" w:cs="Arial" w:hAnsi="Arial"/>
          <w:sz w:val="22"/>
        </w:rPr>
        <w:t>：对知识库中的关键文档和标准进行版本管理，确保可追溯性。</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5. </w:t>
      </w:r>
      <w:r>
        <w:rPr>
          <w:rFonts w:eastAsia="等线" w:ascii="Arial" w:cs="Arial" w:hAnsi="Arial"/>
          <w:b w:val="true"/>
          <w:sz w:val="32"/>
        </w:rPr>
        <w:t>大规模自然驾驶数据集集成方案</w:t>
      </w:r>
      <w:bookmarkEnd w:id="7"/>
    </w:p>
    <w:p>
      <w:pPr>
        <w:spacing w:before="120" w:after="120" w:line="288" w:lineRule="auto"/>
        <w:ind w:left="0"/>
        <w:jc w:val="left"/>
      </w:pPr>
      <w:r>
        <w:rPr>
          <w:rFonts w:eastAsia="等线" w:ascii="Arial" w:cs="Arial" w:hAnsi="Arial"/>
          <w:sz w:val="22"/>
        </w:rPr>
        <w:t>用户私有的大规模自然驾驶数据集是智能体进行场景分析和生成的基础。数据集集成方案旨在实现高效的数据导入、管理、查询和利用。</w:t>
      </w:r>
    </w:p>
    <w:p>
      <w:pPr>
        <w:pStyle w:val="3"/>
        <w:spacing w:before="300" w:after="120" w:line="288" w:lineRule="auto"/>
        <w:ind w:left="0"/>
        <w:jc w:val="left"/>
        <w:outlineLvl w:val="2"/>
      </w:pPr>
      <w:bookmarkStart w:name="heading_8" w:id="8"/>
      <w:r>
        <w:rPr>
          <w:rFonts w:eastAsia="等线" w:ascii="Arial" w:cs="Arial" w:hAnsi="Arial"/>
          <w:b w:val="true"/>
          <w:sz w:val="30"/>
        </w:rPr>
        <w:t>5.1 数据内容与格式</w:t>
      </w:r>
      <w:bookmarkEnd w:id="8"/>
    </w:p>
    <w:p>
      <w:pPr>
        <w:numPr>
          <w:numId w:val="21"/>
        </w:numPr>
        <w:spacing w:before="120" w:after="120" w:line="288" w:lineRule="auto"/>
        <w:ind w:left="0"/>
        <w:jc w:val="left"/>
      </w:pPr>
      <w:r>
        <w:rPr>
          <w:rFonts w:eastAsia="等线" w:ascii="Arial" w:cs="Arial" w:hAnsi="Arial"/>
          <w:b w:val="true"/>
          <w:sz w:val="22"/>
        </w:rPr>
        <w:t>轨迹数据</w:t>
      </w:r>
      <w:r>
        <w:rPr>
          <w:rFonts w:eastAsia="等线" w:ascii="Arial" w:cs="Arial" w:hAnsi="Arial"/>
          <w:sz w:val="22"/>
        </w:rPr>
        <w:t>：包含车辆在不同道路上的高精度轨迹数据，通常包括时间戳、车辆状态（位置、速度、加速度、航向角等）、环境感知信息（目标列表）和车辆控制指令。数据格式常见如 CSV、Parquet、HDF5 等。</w:t>
      </w:r>
    </w:p>
    <w:p>
      <w:pPr>
        <w:numPr>
          <w:numId w:val="22"/>
        </w:numPr>
        <w:spacing w:before="120" w:after="120" w:line="288" w:lineRule="auto"/>
        <w:ind w:left="0"/>
        <w:jc w:val="left"/>
      </w:pPr>
      <w:r>
        <w:rPr>
          <w:rFonts w:eastAsia="等线" w:ascii="Arial" w:cs="Arial" w:hAnsi="Arial"/>
          <w:b w:val="true"/>
          <w:sz w:val="22"/>
        </w:rPr>
        <w:t>OpenDrive 地图</w:t>
      </w:r>
      <w:r>
        <w:rPr>
          <w:rFonts w:eastAsia="等线" w:ascii="Arial" w:cs="Arial" w:hAnsi="Arial"/>
          <w:sz w:val="22"/>
        </w:rPr>
        <w:t>：XML 文件，遵循 ASAM OpenDRIVE 规范，包含道路几何信息、车道线、交通标志、交通灯、路口信息等。</w:t>
      </w:r>
    </w:p>
    <w:p>
      <w:pPr>
        <w:pStyle w:val="3"/>
        <w:spacing w:before="300" w:after="120" w:line="288" w:lineRule="auto"/>
        <w:ind w:left="0"/>
        <w:jc w:val="left"/>
        <w:outlineLvl w:val="2"/>
      </w:pPr>
      <w:bookmarkStart w:name="heading_9" w:id="9"/>
      <w:r>
        <w:rPr>
          <w:rFonts w:eastAsia="等线" w:ascii="Arial" w:cs="Arial" w:hAnsi="Arial"/>
          <w:b w:val="true"/>
          <w:sz w:val="30"/>
        </w:rPr>
        <w:t>5.2 数据导入与预处理</w:t>
      </w:r>
      <w:bookmarkEnd w:id="9"/>
    </w:p>
    <w:p>
      <w:pPr>
        <w:numPr>
          <w:numId w:val="23"/>
        </w:numPr>
        <w:spacing w:before="120" w:after="120" w:line="288" w:lineRule="auto"/>
        <w:ind w:left="0"/>
        <w:jc w:val="left"/>
      </w:pPr>
      <w:r>
        <w:rPr>
          <w:rFonts w:eastAsia="等线" w:ascii="Arial" w:cs="Arial" w:hAnsi="Arial"/>
          <w:b w:val="true"/>
          <w:sz w:val="22"/>
        </w:rPr>
        <w:t>数据导入接口</w:t>
      </w:r>
      <w:r>
        <w:rPr>
          <w:rFonts w:eastAsia="等线" w:ascii="Arial" w:cs="Arial" w:hAnsi="Arial"/>
          <w:sz w:val="22"/>
        </w:rPr>
        <w:t>：提供灵活的数据导入接口，支持批量导入不同格式的轨迹数据和 OpenDrive 地图文件，可考虑基于 Web 的上传界面或命令行工具。</w:t>
      </w:r>
    </w:p>
    <w:p>
      <w:pPr>
        <w:numPr>
          <w:numId w:val="24"/>
        </w:numPr>
        <w:spacing w:before="120" w:after="120" w:line="288" w:lineRule="auto"/>
        <w:ind w:left="0"/>
        <w:jc w:val="left"/>
      </w:pPr>
      <w:r>
        <w:rPr>
          <w:rFonts w:eastAsia="等线" w:ascii="Arial" w:cs="Arial" w:hAnsi="Arial"/>
          <w:b w:val="true"/>
          <w:sz w:val="22"/>
        </w:rPr>
        <w:t>数据清洗与校验</w:t>
      </w:r>
      <w:r>
        <w:rPr>
          <w:rFonts w:eastAsia="等线" w:ascii="Arial" w:cs="Arial" w:hAnsi="Arial"/>
          <w:sz w:val="22"/>
        </w:rPr>
        <w:t>：对轨迹数据进行缺失值填充、异常值检测与修正、时间戳对齐、坐标系转换等；对 OpenDrive 地图进行结构校验、拓扑一致性检查、与轨迹数据的匹配性检查。</w:t>
      </w:r>
    </w:p>
    <w:p>
      <w:pPr>
        <w:numPr>
          <w:numId w:val="25"/>
        </w:numPr>
        <w:spacing w:before="120" w:after="120" w:line="288" w:lineRule="auto"/>
        <w:ind w:left="0"/>
        <w:jc w:val="left"/>
      </w:pPr>
      <w:r>
        <w:rPr>
          <w:rFonts w:eastAsia="等线" w:ascii="Arial" w:cs="Arial" w:hAnsi="Arial"/>
          <w:b w:val="true"/>
          <w:sz w:val="22"/>
        </w:rPr>
        <w:t>数据标准化</w:t>
      </w:r>
      <w:r>
        <w:rPr>
          <w:rFonts w:eastAsia="等线" w:ascii="Arial" w:cs="Arial" w:hAnsi="Arial"/>
          <w:sz w:val="22"/>
        </w:rPr>
        <w:t>：将不同来源和格式的数据统一为内部标准格式，便于后续处理。</w:t>
      </w:r>
    </w:p>
    <w:p>
      <w:pPr>
        <w:numPr>
          <w:numId w:val="26"/>
        </w:numPr>
        <w:spacing w:before="120" w:after="120" w:line="288" w:lineRule="auto"/>
        <w:ind w:left="0"/>
        <w:jc w:val="left"/>
      </w:pPr>
      <w:r>
        <w:rPr>
          <w:rFonts w:eastAsia="等线" w:ascii="Arial" w:cs="Arial" w:hAnsi="Arial"/>
          <w:b w:val="true"/>
          <w:sz w:val="22"/>
        </w:rPr>
        <w:t>数据压缩</w:t>
      </w:r>
      <w:r>
        <w:rPr>
          <w:rFonts w:eastAsia="等线" w:ascii="Arial" w:cs="Arial" w:hAnsi="Arial"/>
          <w:sz w:val="22"/>
        </w:rPr>
        <w:t>：对大规模数据进行高效压缩存储，减少存储成本和提高读取速度。</w:t>
      </w:r>
    </w:p>
    <w:p>
      <w:pPr>
        <w:pStyle w:val="3"/>
        <w:spacing w:before="300" w:after="120" w:line="288" w:lineRule="auto"/>
        <w:ind w:left="0"/>
        <w:jc w:val="left"/>
        <w:outlineLvl w:val="2"/>
      </w:pPr>
      <w:bookmarkStart w:name="heading_10" w:id="10"/>
      <w:r>
        <w:rPr>
          <w:rFonts w:eastAsia="等线" w:ascii="Arial" w:cs="Arial" w:hAnsi="Arial"/>
          <w:b w:val="true"/>
          <w:sz w:val="30"/>
        </w:rPr>
        <w:t>5.3 数据存储与管理</w:t>
      </w:r>
      <w:bookmarkEnd w:id="10"/>
    </w:p>
    <w:p>
      <w:pPr>
        <w:numPr>
          <w:numId w:val="27"/>
        </w:numPr>
        <w:spacing w:before="120" w:after="120" w:line="288" w:lineRule="auto"/>
        <w:ind w:left="0"/>
        <w:jc w:val="left"/>
      </w:pPr>
      <w:r>
        <w:rPr>
          <w:rFonts w:eastAsia="等线" w:ascii="Arial" w:cs="Arial" w:hAnsi="Arial"/>
          <w:b w:val="true"/>
          <w:sz w:val="22"/>
        </w:rPr>
        <w:t>分布式存储</w:t>
      </w:r>
      <w:r>
        <w:rPr>
          <w:rFonts w:eastAsia="等线" w:ascii="Arial" w:cs="Arial" w:hAnsi="Arial"/>
          <w:sz w:val="22"/>
        </w:rPr>
        <w:t>：考虑到数据集的规模，将采用</w:t>
      </w:r>
      <w:r>
        <w:rPr>
          <w:rFonts w:eastAsia="等线" w:ascii="Arial" w:cs="Arial" w:hAnsi="Arial"/>
          <w:b w:val="true"/>
          <w:sz w:val="22"/>
        </w:rPr>
        <w:t>分布式文件系统 (如 HDFS 或 S3 兼容的对象存储)</w:t>
      </w:r>
      <w:r>
        <w:rPr>
          <w:rFonts w:eastAsia="等线" w:ascii="Arial" w:cs="Arial" w:hAnsi="Arial"/>
          <w:sz w:val="22"/>
        </w:rPr>
        <w:t xml:space="preserve"> 存储原始轨迹数据和 OpenDrive 文件。</w:t>
      </w:r>
    </w:p>
    <w:p>
      <w:pPr>
        <w:numPr>
          <w:numId w:val="28"/>
        </w:numPr>
        <w:spacing w:before="120" w:after="120" w:line="288" w:lineRule="auto"/>
        <w:ind w:left="0"/>
        <w:jc w:val="left"/>
      </w:pPr>
      <w:r>
        <w:rPr>
          <w:rFonts w:eastAsia="等线" w:ascii="Arial" w:cs="Arial" w:hAnsi="Arial"/>
          <w:b w:val="true"/>
          <w:sz w:val="22"/>
        </w:rPr>
        <w:t>元数据管理</w:t>
      </w:r>
      <w:r>
        <w:rPr>
          <w:rFonts w:eastAsia="等线" w:ascii="Arial" w:cs="Arial" w:hAnsi="Arial"/>
          <w:sz w:val="22"/>
        </w:rPr>
        <w:t>：使用</w:t>
      </w:r>
      <w:r>
        <w:rPr>
          <w:rFonts w:eastAsia="等线" w:ascii="Arial" w:cs="Arial" w:hAnsi="Arial"/>
          <w:b w:val="true"/>
          <w:sz w:val="22"/>
        </w:rPr>
        <w:t>关系型数据库 (如 PostgreSQL)</w:t>
      </w:r>
      <w:r>
        <w:rPr>
          <w:rFonts w:eastAsia="等线" w:ascii="Arial" w:cs="Arial" w:hAnsi="Arial"/>
          <w:sz w:val="22"/>
        </w:rPr>
        <w:t xml:space="preserve"> 或</w:t>
      </w:r>
      <w:r>
        <w:rPr>
          <w:rFonts w:eastAsia="等线" w:ascii="Arial" w:cs="Arial" w:hAnsi="Arial"/>
          <w:b w:val="true"/>
          <w:sz w:val="22"/>
        </w:rPr>
        <w:t>NoSQL 数据库 (如 MongoDB)</w:t>
      </w:r>
      <w:r>
        <w:rPr>
          <w:rFonts w:eastAsia="等线" w:ascii="Arial" w:cs="Arial" w:hAnsi="Arial"/>
          <w:sz w:val="22"/>
        </w:rPr>
        <w:t xml:space="preserve"> 存储数据集的元数据，包括数据集名称、描述、采集时间、数据量、包含的道路类型、天气条件等，以及轨迹数据和地图文件的索引信息。</w:t>
      </w:r>
    </w:p>
    <w:p>
      <w:pPr>
        <w:numPr>
          <w:numId w:val="29"/>
        </w:numPr>
        <w:spacing w:before="120" w:after="120" w:line="288" w:lineRule="auto"/>
        <w:ind w:left="0"/>
        <w:jc w:val="left"/>
      </w:pPr>
      <w:r>
        <w:rPr>
          <w:rFonts w:eastAsia="等线" w:ascii="Arial" w:cs="Arial" w:hAnsi="Arial"/>
          <w:b w:val="true"/>
          <w:sz w:val="22"/>
        </w:rPr>
        <w:t>数据索引</w:t>
      </w:r>
      <w:r>
        <w:rPr>
          <w:rFonts w:eastAsia="等线" w:ascii="Arial" w:cs="Arial" w:hAnsi="Arial"/>
          <w:sz w:val="22"/>
        </w:rPr>
        <w:t>：为轨迹数据建立基于时间、地理区域（如四叉树、R树）、事件类型（如急加速、急减速）的高效索引，支持快速检索特定场景或时间段的数据。</w:t>
      </w:r>
    </w:p>
    <w:p>
      <w:pPr>
        <w:numPr>
          <w:numId w:val="30"/>
        </w:numPr>
        <w:spacing w:before="120" w:after="120" w:line="288" w:lineRule="auto"/>
        <w:ind w:left="0"/>
        <w:jc w:val="left"/>
      </w:pPr>
      <w:r>
        <w:rPr>
          <w:rFonts w:eastAsia="等线" w:ascii="Arial" w:cs="Arial" w:hAnsi="Arial"/>
          <w:b w:val="true"/>
          <w:sz w:val="22"/>
        </w:rPr>
        <w:t>版本控制</w:t>
      </w:r>
      <w:r>
        <w:rPr>
          <w:rFonts w:eastAsia="等线" w:ascii="Arial" w:cs="Arial" w:hAnsi="Arial"/>
          <w:sz w:val="22"/>
        </w:rPr>
        <w:t>：对数据集进行版本控制，记录数据的修改历史，确保数据溯源和实验可复现性。</w:t>
      </w:r>
    </w:p>
    <w:p>
      <w:pPr>
        <w:pStyle w:val="3"/>
        <w:spacing w:before="300" w:after="120" w:line="288" w:lineRule="auto"/>
        <w:ind w:left="0"/>
        <w:jc w:val="left"/>
        <w:outlineLvl w:val="2"/>
      </w:pPr>
      <w:bookmarkStart w:name="heading_11" w:id="11"/>
      <w:r>
        <w:rPr>
          <w:rFonts w:eastAsia="等线" w:ascii="Arial" w:cs="Arial" w:hAnsi="Arial"/>
          <w:b w:val="true"/>
          <w:sz w:val="30"/>
        </w:rPr>
        <w:t>5.4 数据安全与隐私</w:t>
      </w:r>
      <w:bookmarkEnd w:id="11"/>
    </w:p>
    <w:p>
      <w:pPr>
        <w:numPr>
          <w:numId w:val="31"/>
        </w:numPr>
        <w:spacing w:before="120" w:after="120" w:line="288" w:lineRule="auto"/>
        <w:ind w:left="0"/>
        <w:jc w:val="left"/>
      </w:pPr>
      <w:r>
        <w:rPr>
          <w:rFonts w:eastAsia="等线" w:ascii="Arial" w:cs="Arial" w:hAnsi="Arial"/>
          <w:b w:val="true"/>
          <w:sz w:val="22"/>
        </w:rPr>
        <w:t>访问控制</w:t>
      </w:r>
      <w:r>
        <w:rPr>
          <w:rFonts w:eastAsia="等线" w:ascii="Arial" w:cs="Arial" w:hAnsi="Arial"/>
          <w:sz w:val="22"/>
        </w:rPr>
        <w:t>：严格的权限管理机制，确保只有授权用户才能访问和操作数据集。</w:t>
      </w:r>
    </w:p>
    <w:p>
      <w:pPr>
        <w:numPr>
          <w:numId w:val="32"/>
        </w:numPr>
        <w:spacing w:before="120" w:after="120" w:line="288" w:lineRule="auto"/>
        <w:ind w:left="0"/>
        <w:jc w:val="left"/>
      </w:pPr>
      <w:r>
        <w:rPr>
          <w:rFonts w:eastAsia="等线" w:ascii="Arial" w:cs="Arial" w:hAnsi="Arial"/>
          <w:b w:val="true"/>
          <w:sz w:val="22"/>
        </w:rPr>
        <w:t>数据加密</w:t>
      </w:r>
      <w:r>
        <w:rPr>
          <w:rFonts w:eastAsia="等线" w:ascii="Arial" w:cs="Arial" w:hAnsi="Arial"/>
          <w:sz w:val="22"/>
        </w:rPr>
        <w:t>：对存储在分布式文件系统中的敏感数据进行加密，保障数据安全。</w:t>
      </w:r>
    </w:p>
    <w:p>
      <w:pPr>
        <w:numPr>
          <w:numId w:val="33"/>
        </w:numPr>
        <w:spacing w:before="120" w:after="120" w:line="288" w:lineRule="auto"/>
        <w:ind w:left="0"/>
        <w:jc w:val="left"/>
      </w:pPr>
      <w:r>
        <w:rPr>
          <w:rFonts w:eastAsia="等线" w:ascii="Arial" w:cs="Arial" w:hAnsi="Arial"/>
          <w:b w:val="true"/>
          <w:sz w:val="22"/>
        </w:rPr>
        <w:t>隐私保护</w:t>
      </w:r>
      <w:r>
        <w:rPr>
          <w:rFonts w:eastAsia="等线" w:ascii="Arial" w:cs="Arial" w:hAnsi="Arial"/>
          <w:sz w:val="22"/>
        </w:rPr>
        <w:t>：对轨迹数据中可能包含的个人隐私信息进行匿名化或脱敏处理。</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6. </w:t>
      </w:r>
      <w:r>
        <w:rPr>
          <w:rFonts w:eastAsia="等线" w:ascii="Arial" w:cs="Arial" w:hAnsi="Arial"/>
          <w:b w:val="true"/>
          <w:sz w:val="32"/>
        </w:rPr>
        <w:t>核心功能模块技术实现</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6.1 文档生成模块</w:t>
      </w:r>
      <w:bookmarkEnd w:id="13"/>
    </w:p>
    <w:p>
      <w:pPr>
        <w:numPr>
          <w:numId w:val="34"/>
        </w:numPr>
        <w:spacing w:before="120" w:after="120" w:line="288" w:lineRule="auto"/>
        <w:ind w:left="0"/>
        <w:jc w:val="left"/>
      </w:pPr>
      <w:r>
        <w:rPr>
          <w:rFonts w:eastAsia="等线" w:ascii="Arial" w:cs="Arial" w:hAnsi="Arial"/>
          <w:b w:val="true"/>
          <w:sz w:val="22"/>
        </w:rPr>
        <w:t>核心技术栈</w:t>
      </w:r>
      <w:r>
        <w:rPr>
          <w:rFonts w:eastAsia="等线" w:ascii="Arial" w:cs="Arial" w:hAnsi="Arial"/>
          <w:sz w:val="22"/>
        </w:rPr>
        <w:t>：大型语言模型 (LLM) (如 OpenAI GPT 系列、Google Gemini 系列或开源 Llama 系列)、检索增强生成 (RAG)、文档模板引擎 (如 Jinja2)、文本处理与格式化库 (如 Pandoc)。</w:t>
      </w:r>
    </w:p>
    <w:p>
      <w:pPr>
        <w:numPr>
          <w:numId w:val="35"/>
        </w:numPr>
        <w:spacing w:before="120" w:after="120" w:line="288" w:lineRule="auto"/>
        <w:ind w:left="0"/>
        <w:jc w:val="left"/>
      </w:pPr>
      <w:r>
        <w:rPr>
          <w:rFonts w:eastAsia="等线" w:ascii="Arial" w:cs="Arial" w:hAnsi="Arial"/>
          <w:b w:val="true"/>
          <w:sz w:val="22"/>
        </w:rPr>
        <w:t>实现流程</w:t>
      </w:r>
      <w:r>
        <w:rPr>
          <w:rFonts w:eastAsia="等线" w:ascii="Arial" w:cs="Arial" w:hAnsi="Arial"/>
          <w:sz w:val="22"/>
        </w:rPr>
        <w:t>：用户输入解析 -&gt; 意图识别与参数提取 -&gt; 知识检索与上下文构建 -&gt; LLM 内容生成 -&gt; 内容校验与优化 -&gt; 文档格式化与输出。</w:t>
      </w:r>
    </w:p>
    <w:p>
      <w:pPr>
        <w:pStyle w:val="3"/>
        <w:spacing w:before="300" w:after="120" w:line="288" w:lineRule="auto"/>
        <w:ind w:left="0"/>
        <w:jc w:val="left"/>
        <w:outlineLvl w:val="2"/>
      </w:pPr>
      <w:bookmarkStart w:name="heading_14" w:id="14"/>
      <w:r>
        <w:rPr>
          <w:rFonts w:eastAsia="等线" w:ascii="Arial" w:cs="Arial" w:hAnsi="Arial"/>
          <w:b w:val="true"/>
          <w:sz w:val="30"/>
        </w:rPr>
        <w:t>6.2 场景分析模块</w:t>
      </w:r>
      <w:bookmarkEnd w:id="14"/>
    </w:p>
    <w:p>
      <w:pPr>
        <w:numPr>
          <w:numId w:val="36"/>
        </w:numPr>
        <w:spacing w:before="120" w:after="120" w:line="288" w:lineRule="auto"/>
        <w:ind w:left="0"/>
        <w:jc w:val="left"/>
      </w:pPr>
      <w:r>
        <w:rPr>
          <w:rFonts w:eastAsia="等线" w:ascii="Arial" w:cs="Arial" w:hAnsi="Arial"/>
          <w:b w:val="true"/>
          <w:sz w:val="22"/>
        </w:rPr>
        <w:t>核心技术栈</w:t>
      </w:r>
      <w:r>
        <w:rPr>
          <w:rFonts w:eastAsia="等线" w:ascii="Arial" w:cs="Arial" w:hAnsi="Arial"/>
          <w:sz w:val="22"/>
        </w:rPr>
        <w:t>：数据处理框架 (如 Pandas, Apache Spark)、时序数据库/数据湖 (如 InfluxDB, Delta Lake)、空间数据索引 (如 R-tree)、安全指标计算库、机器学习/深度学习 (用于场景识别)、可视化库 (如 Matplotlib, Plotly)。</w:t>
      </w:r>
    </w:p>
    <w:p>
      <w:pPr>
        <w:numPr>
          <w:numId w:val="37"/>
        </w:numPr>
        <w:spacing w:before="120" w:after="120" w:line="288" w:lineRule="auto"/>
        <w:ind w:left="0"/>
        <w:jc w:val="left"/>
      </w:pPr>
      <w:r>
        <w:rPr>
          <w:rFonts w:eastAsia="等线" w:ascii="Arial" w:cs="Arial" w:hAnsi="Arial"/>
          <w:b w:val="true"/>
          <w:sz w:val="22"/>
        </w:rPr>
        <w:t>实现流程</w:t>
      </w:r>
      <w:r>
        <w:rPr>
          <w:rFonts w:eastAsia="等线" w:ascii="Arial" w:cs="Arial" w:hAnsi="Arial"/>
          <w:sz w:val="22"/>
        </w:rPr>
        <w:t>：数据加载与预处理 -&gt; 关键场景识别 (基于规则或机器学习) -&gt; 轨迹数据切片 -&gt; 安全指标计算 (TTC, THW 等) -&gt; 统计分析与报告生成。</w:t>
      </w:r>
    </w:p>
    <w:p>
      <w:pPr>
        <w:pStyle w:val="3"/>
        <w:spacing w:before="300" w:after="120" w:line="288" w:lineRule="auto"/>
        <w:ind w:left="0"/>
        <w:jc w:val="left"/>
        <w:outlineLvl w:val="2"/>
      </w:pPr>
      <w:bookmarkStart w:name="heading_15" w:id="15"/>
      <w:r>
        <w:rPr>
          <w:rFonts w:eastAsia="等线" w:ascii="Arial" w:cs="Arial" w:hAnsi="Arial"/>
          <w:b w:val="true"/>
          <w:sz w:val="30"/>
        </w:rPr>
        <w:t>6.3 场景生成模块</w:t>
      </w:r>
      <w:bookmarkEnd w:id="15"/>
    </w:p>
    <w:p>
      <w:pPr>
        <w:numPr>
          <w:numId w:val="38"/>
        </w:numPr>
        <w:spacing w:before="120" w:after="120" w:line="288" w:lineRule="auto"/>
        <w:ind w:left="0"/>
        <w:jc w:val="left"/>
      </w:pPr>
      <w:r>
        <w:rPr>
          <w:rFonts w:eastAsia="等线" w:ascii="Arial" w:cs="Arial" w:hAnsi="Arial"/>
          <w:b w:val="true"/>
          <w:sz w:val="22"/>
        </w:rPr>
        <w:t>核心技术栈</w:t>
      </w:r>
      <w:r>
        <w:rPr>
          <w:rFonts w:eastAsia="等线" w:ascii="Arial" w:cs="Arial" w:hAnsi="Arial"/>
          <w:sz w:val="22"/>
        </w:rPr>
        <w:t xml:space="preserve">：OpenDrive 解析器 (如 </w:t>
      </w:r>
      <w:r>
        <w:rPr>
          <w:rFonts w:eastAsia="等线" w:ascii="Arial" w:cs="Arial" w:hAnsi="Arial"/>
          <w:color w:val="2ea121"/>
          <w:sz w:val="22"/>
        </w:rPr>
        <w:t>esmini</w:t>
      </w:r>
      <w:r>
        <w:rPr>
          <w:rFonts w:eastAsia="等线" w:ascii="Arial" w:cs="Arial" w:hAnsi="Arial"/>
          <w:sz w:val="22"/>
        </w:rPr>
        <w:t xml:space="preserve"> 的 OpenDrive 解析部分)、轨迹数据解析器、OpenScenario 2.0 DSL 生成器、参数化与变异引擎。</w:t>
      </w:r>
    </w:p>
    <w:p>
      <w:pPr>
        <w:numPr>
          <w:numId w:val="39"/>
        </w:numPr>
        <w:spacing w:before="120" w:after="120" w:line="288" w:lineRule="auto"/>
        <w:ind w:left="0"/>
        <w:jc w:val="left"/>
      </w:pPr>
      <w:r>
        <w:rPr>
          <w:rFonts w:eastAsia="等线" w:ascii="Arial" w:cs="Arial" w:hAnsi="Arial"/>
          <w:b w:val="true"/>
          <w:sz w:val="22"/>
        </w:rPr>
        <w:t>实现流程</w:t>
      </w:r>
      <w:r>
        <w:rPr>
          <w:rFonts w:eastAsia="等线" w:ascii="Arial" w:cs="Arial" w:hAnsi="Arial"/>
          <w:sz w:val="22"/>
        </w:rPr>
        <w:t>：用户选择与配置 -&gt; 数据解析与对齐 (轨迹数据与 OpenDrive 地图) -&gt; OpenScenario 元素映射 (道路网络、实体、事件、动作、触发器) -&gt; OpenScenario DSL 生成 -&gt; 场景校验与输出。</w:t>
      </w:r>
    </w:p>
    <w:p>
      <w:pPr>
        <w:pStyle w:val="3"/>
        <w:spacing w:before="300" w:after="120" w:line="288" w:lineRule="auto"/>
        <w:ind w:left="0"/>
        <w:jc w:val="left"/>
        <w:outlineLvl w:val="2"/>
      </w:pPr>
      <w:bookmarkStart w:name="heading_16" w:id="16"/>
      <w:r>
        <w:rPr>
          <w:rFonts w:eastAsia="等线" w:ascii="Arial" w:cs="Arial" w:hAnsi="Arial"/>
          <w:b w:val="true"/>
          <w:sz w:val="30"/>
        </w:rPr>
        <w:t>6.4 用户交互模块</w:t>
      </w:r>
      <w:bookmarkEnd w:id="16"/>
    </w:p>
    <w:p>
      <w:pPr>
        <w:numPr>
          <w:numId w:val="40"/>
        </w:numPr>
        <w:spacing w:before="120" w:after="120" w:line="288" w:lineRule="auto"/>
        <w:ind w:left="0"/>
        <w:jc w:val="left"/>
      </w:pPr>
      <w:r>
        <w:rPr>
          <w:rFonts w:eastAsia="等线" w:ascii="Arial" w:cs="Arial" w:hAnsi="Arial"/>
          <w:b w:val="true"/>
          <w:sz w:val="22"/>
        </w:rPr>
        <w:t>核心技术栈</w:t>
      </w:r>
      <w:r>
        <w:rPr>
          <w:rFonts w:eastAsia="等线" w:ascii="Arial" w:cs="Arial" w:hAnsi="Arial"/>
          <w:sz w:val="22"/>
        </w:rPr>
        <w:t>：自然语言处理 (NLP) (结合 LLM 的函数调用能力)、Web 前端框架 (如 React, Vue)、后端 API 框架 (如 FastAPI)、消息队列 (如 RabbitMQ, Kafka)、身份认证与授权 (如 OAuth2, JWT)。</w:t>
      </w:r>
    </w:p>
    <w:p>
      <w:pPr>
        <w:numPr>
          <w:numId w:val="41"/>
        </w:numPr>
        <w:spacing w:before="120" w:after="120" w:line="288" w:lineRule="auto"/>
        <w:ind w:left="0"/>
        <w:jc w:val="left"/>
      </w:pPr>
      <w:r>
        <w:rPr>
          <w:rFonts w:eastAsia="等线" w:ascii="Arial" w:cs="Arial" w:hAnsi="Arial"/>
          <w:b w:val="true"/>
          <w:sz w:val="22"/>
        </w:rPr>
        <w:t>实现流程</w:t>
      </w:r>
      <w:r>
        <w:rPr>
          <w:rFonts w:eastAsia="等线" w:ascii="Arial" w:cs="Arial" w:hAnsi="Arial"/>
          <w:sz w:val="22"/>
        </w:rPr>
        <w:t>：用户指令输入 -&gt; NLP 解析与意图路由 -&gt; 后端服务调用 -&gt; 异步任务处理 -&gt; 任务状态查询与结果展示 -&gt; 反馈与修正。</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7. </w:t>
      </w:r>
      <w:r>
        <w:rPr>
          <w:rFonts w:eastAsia="等线" w:ascii="Arial" w:cs="Arial" w:hAnsi="Arial"/>
          <w:b w:val="true"/>
          <w:sz w:val="32"/>
        </w:rPr>
        <w:t>结论</w:t>
      </w:r>
      <w:bookmarkEnd w:id="17"/>
    </w:p>
    <w:p>
      <w:pPr>
        <w:spacing w:before="120" w:after="120" w:line="288" w:lineRule="auto"/>
        <w:ind w:left="0"/>
        <w:jc w:val="left"/>
      </w:pPr>
      <w:r>
        <w:rPr>
          <w:rFonts w:eastAsia="等线" w:ascii="Arial" w:cs="Arial" w:hAnsi="Arial"/>
          <w:sz w:val="22"/>
        </w:rPr>
        <w:t>“智能驾驶开发工程师助手”智能体通过整合前沿的 AI 技术、专业的行业知识和大规模真实数据，旨在为自动驾驶开发工程师提供一个强大的辅助工具。本方案详细规划了智能体的系统架构、知识库构建、数据集集成以及核心功能模块的技术实现路径。通过此智能体，工程师将能够更高效地完成文档编写、安全分析和仿真场景生成等任务，从而加速智能驾驶技术的研发进程，提升产品安全性和可靠性。</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8. </w:t>
      </w:r>
      <w:r>
        <w:rPr>
          <w:rFonts w:eastAsia="等线" w:ascii="Arial" w:cs="Arial" w:hAnsi="Arial"/>
          <w:b w:val="true"/>
          <w:sz w:val="32"/>
        </w:rPr>
        <w:t>参考文献</w:t>
      </w:r>
      <w:bookmarkEnd w:id="18"/>
    </w:p>
    <w:p>
      <w:pPr>
        <w:spacing w:before="120" w:after="120" w:line="288" w:lineRule="auto"/>
        <w:ind w:left="0"/>
        <w:jc w:val="left"/>
      </w:pPr>
      <w:r>
        <w:rPr>
          <w:rFonts w:eastAsia="等线" w:ascii="Arial" w:cs="Arial" w:hAnsi="Arial"/>
          <w:sz w:val="22"/>
        </w:rPr>
        <w:t xml:space="preserve">[1] ISO 26262. Road vehicles – Functional safety. </w:t>
      </w:r>
    </w:p>
    <w:p>
      <w:pPr>
        <w:spacing w:before="120" w:after="120" w:line="288" w:lineRule="auto"/>
        <w:ind w:left="0"/>
        <w:jc w:val="left"/>
      </w:pPr>
      <w:r>
        <w:rPr>
          <w:rFonts w:eastAsia="等线" w:ascii="Arial" w:cs="Arial" w:hAnsi="Arial"/>
          <w:sz w:val="22"/>
        </w:rPr>
        <w:t xml:space="preserve">[2] ISO 21448. Road vehicles – Safety of the intended functionality (SOTIF). </w:t>
      </w:r>
    </w:p>
    <w:p>
      <w:pPr>
        <w:spacing w:before="120" w:after="120" w:line="288" w:lineRule="auto"/>
        <w:ind w:left="0"/>
        <w:jc w:val="left"/>
      </w:pPr>
      <w:r>
        <w:rPr>
          <w:rFonts w:eastAsia="等线" w:ascii="Arial" w:cs="Arial" w:hAnsi="Arial"/>
          <w:sz w:val="22"/>
        </w:rPr>
        <w:t xml:space="preserve">[3] SAE J3134. Operational Design Domain (ODD) Taxonomy for Automated Driving Systems (ADS). </w:t>
      </w:r>
    </w:p>
    <w:p>
      <w:pPr>
        <w:spacing w:before="120" w:after="120" w:line="288" w:lineRule="auto"/>
        <w:ind w:left="0"/>
        <w:jc w:val="left"/>
      </w:pPr>
      <w:r>
        <w:rPr>
          <w:rFonts w:eastAsia="等线" w:ascii="Arial" w:cs="Arial" w:hAnsi="Arial"/>
          <w:sz w:val="22"/>
        </w:rPr>
        <w:t xml:space="preserve">[4] ASAM OpenDRIVE. Standard for the logical description of road networks. </w:t>
      </w:r>
    </w:p>
    <w:p>
      <w:pPr>
        <w:spacing w:before="120" w:after="120" w:line="288" w:lineRule="auto"/>
        <w:ind w:left="0"/>
        <w:jc w:val="left"/>
      </w:pPr>
      <w:r>
        <w:rPr>
          <w:rFonts w:eastAsia="等线" w:ascii="Arial" w:cs="Arial" w:hAnsi="Arial"/>
          <w:sz w:val="22"/>
        </w:rPr>
        <w:t>[5] ASAM OpenSCENARIO. Standard for the description of complex, dynamic content in driving simulation applications.</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04905">
    <w:lvl>
      <w:numFmt w:val="bullet"/>
      <w:suff w:val="tab"/>
      <w:lvlText w:val="•"/>
      <w:rPr>
        <w:color w:val="3370ff"/>
      </w:rPr>
    </w:lvl>
  </w:abstractNum>
  <w:abstractNum w:abstractNumId="504906">
    <w:lvl>
      <w:numFmt w:val="bullet"/>
      <w:suff w:val="tab"/>
      <w:lvlText w:val="•"/>
      <w:rPr>
        <w:color w:val="3370ff"/>
      </w:rPr>
    </w:lvl>
  </w:abstractNum>
  <w:abstractNum w:abstractNumId="504907">
    <w:lvl>
      <w:numFmt w:val="bullet"/>
      <w:suff w:val="tab"/>
      <w:lvlText w:val="•"/>
      <w:rPr>
        <w:color w:val="3370ff"/>
      </w:rPr>
    </w:lvl>
  </w:abstractNum>
  <w:abstractNum w:abstractNumId="504908">
    <w:lvl>
      <w:numFmt w:val="bullet"/>
      <w:suff w:val="tab"/>
      <w:lvlText w:val="•"/>
      <w:rPr>
        <w:color w:val="3370ff"/>
      </w:rPr>
    </w:lvl>
  </w:abstractNum>
  <w:abstractNum w:abstractNumId="504909">
    <w:lvl>
      <w:numFmt w:val="bullet"/>
      <w:suff w:val="tab"/>
      <w:lvlText w:val="￮"/>
      <w:rPr>
        <w:color w:val="3370ff"/>
      </w:rPr>
    </w:lvl>
  </w:abstractNum>
  <w:abstractNum w:abstractNumId="504910">
    <w:lvl>
      <w:numFmt w:val="bullet"/>
      <w:suff w:val="tab"/>
      <w:lvlText w:val="￮"/>
      <w:rPr>
        <w:color w:val="3370ff"/>
      </w:rPr>
    </w:lvl>
  </w:abstractNum>
  <w:abstractNum w:abstractNumId="504911">
    <w:lvl>
      <w:numFmt w:val="bullet"/>
      <w:suff w:val="tab"/>
      <w:lvlText w:val="•"/>
      <w:rPr>
        <w:color w:val="3370ff"/>
      </w:rPr>
    </w:lvl>
  </w:abstractNum>
  <w:abstractNum w:abstractNumId="504912">
    <w:lvl>
      <w:numFmt w:val="bullet"/>
      <w:suff w:val="tab"/>
      <w:lvlText w:val="•"/>
      <w:rPr>
        <w:color w:val="3370ff"/>
      </w:rPr>
    </w:lvl>
  </w:abstractNum>
  <w:abstractNum w:abstractNumId="504913">
    <w:lvl>
      <w:numFmt w:val="bullet"/>
      <w:suff w:val="tab"/>
      <w:lvlText w:val="•"/>
      <w:rPr>
        <w:color w:val="3370ff"/>
      </w:rPr>
    </w:lvl>
  </w:abstractNum>
  <w:abstractNum w:abstractNumId="504914">
    <w:lvl>
      <w:numFmt w:val="bullet"/>
      <w:suff w:val="tab"/>
      <w:lvlText w:val="•"/>
      <w:rPr>
        <w:color w:val="3370ff"/>
      </w:rPr>
    </w:lvl>
  </w:abstractNum>
  <w:abstractNum w:abstractNumId="504915">
    <w:lvl>
      <w:numFmt w:val="bullet"/>
      <w:suff w:val="tab"/>
      <w:lvlText w:val="•"/>
      <w:rPr>
        <w:color w:val="3370ff"/>
      </w:rPr>
    </w:lvl>
  </w:abstractNum>
  <w:abstractNum w:abstractNumId="504916">
    <w:lvl>
      <w:numFmt w:val="bullet"/>
      <w:suff w:val="tab"/>
      <w:lvlText w:val="•"/>
      <w:rPr>
        <w:color w:val="3370ff"/>
      </w:rPr>
    </w:lvl>
  </w:abstractNum>
  <w:abstractNum w:abstractNumId="504917">
    <w:lvl>
      <w:numFmt w:val="bullet"/>
      <w:suff w:val="tab"/>
      <w:lvlText w:val="•"/>
      <w:rPr>
        <w:color w:val="3370ff"/>
      </w:rPr>
    </w:lvl>
  </w:abstractNum>
  <w:abstractNum w:abstractNumId="504918">
    <w:lvl>
      <w:numFmt w:val="bullet"/>
      <w:suff w:val="tab"/>
      <w:lvlText w:val="•"/>
      <w:rPr>
        <w:color w:val="3370ff"/>
      </w:rPr>
    </w:lvl>
  </w:abstractNum>
  <w:abstractNum w:abstractNumId="504919">
    <w:lvl>
      <w:numFmt w:val="bullet"/>
      <w:suff w:val="tab"/>
      <w:lvlText w:val="•"/>
      <w:rPr>
        <w:color w:val="3370ff"/>
      </w:rPr>
    </w:lvl>
  </w:abstractNum>
  <w:abstractNum w:abstractNumId="504920">
    <w:lvl>
      <w:numFmt w:val="bullet"/>
      <w:suff w:val="tab"/>
      <w:lvlText w:val="•"/>
      <w:rPr>
        <w:color w:val="3370ff"/>
      </w:rPr>
    </w:lvl>
  </w:abstractNum>
  <w:abstractNum w:abstractNumId="504921">
    <w:lvl>
      <w:numFmt w:val="bullet"/>
      <w:suff w:val="tab"/>
      <w:lvlText w:val="•"/>
      <w:rPr>
        <w:color w:val="3370ff"/>
      </w:rPr>
    </w:lvl>
  </w:abstractNum>
  <w:abstractNum w:abstractNumId="504922">
    <w:lvl>
      <w:numFmt w:val="bullet"/>
      <w:suff w:val="tab"/>
      <w:lvlText w:val="•"/>
      <w:rPr>
        <w:color w:val="3370ff"/>
      </w:rPr>
    </w:lvl>
  </w:abstractNum>
  <w:abstractNum w:abstractNumId="504923">
    <w:lvl>
      <w:numFmt w:val="bullet"/>
      <w:suff w:val="tab"/>
      <w:lvlText w:val="•"/>
      <w:rPr>
        <w:color w:val="3370ff"/>
      </w:rPr>
    </w:lvl>
  </w:abstractNum>
  <w:abstractNum w:abstractNumId="504924">
    <w:lvl>
      <w:numFmt w:val="bullet"/>
      <w:suff w:val="tab"/>
      <w:lvlText w:val="•"/>
      <w:rPr>
        <w:color w:val="3370ff"/>
      </w:rPr>
    </w:lvl>
  </w:abstractNum>
  <w:abstractNum w:abstractNumId="504925">
    <w:lvl>
      <w:numFmt w:val="bullet"/>
      <w:suff w:val="tab"/>
      <w:lvlText w:val="•"/>
      <w:rPr>
        <w:color w:val="3370ff"/>
      </w:rPr>
    </w:lvl>
  </w:abstractNum>
  <w:abstractNum w:abstractNumId="504926">
    <w:lvl>
      <w:numFmt w:val="bullet"/>
      <w:suff w:val="tab"/>
      <w:lvlText w:val="•"/>
      <w:rPr>
        <w:color w:val="3370ff"/>
      </w:rPr>
    </w:lvl>
  </w:abstractNum>
  <w:abstractNum w:abstractNumId="504927">
    <w:lvl>
      <w:numFmt w:val="bullet"/>
      <w:suff w:val="tab"/>
      <w:lvlText w:val="•"/>
      <w:rPr>
        <w:color w:val="3370ff"/>
      </w:rPr>
    </w:lvl>
  </w:abstractNum>
  <w:abstractNum w:abstractNumId="504928">
    <w:lvl>
      <w:numFmt w:val="bullet"/>
      <w:suff w:val="tab"/>
      <w:lvlText w:val="•"/>
      <w:rPr>
        <w:color w:val="3370ff"/>
      </w:rPr>
    </w:lvl>
  </w:abstractNum>
  <w:abstractNum w:abstractNumId="504929">
    <w:lvl>
      <w:numFmt w:val="bullet"/>
      <w:suff w:val="tab"/>
      <w:lvlText w:val="•"/>
      <w:rPr>
        <w:color w:val="3370ff"/>
      </w:rPr>
    </w:lvl>
  </w:abstractNum>
  <w:abstractNum w:abstractNumId="504930">
    <w:lvl>
      <w:numFmt w:val="bullet"/>
      <w:suff w:val="tab"/>
      <w:lvlText w:val="•"/>
      <w:rPr>
        <w:color w:val="3370ff"/>
      </w:rPr>
    </w:lvl>
  </w:abstractNum>
  <w:abstractNum w:abstractNumId="504931">
    <w:lvl>
      <w:numFmt w:val="bullet"/>
      <w:suff w:val="tab"/>
      <w:lvlText w:val="•"/>
      <w:rPr>
        <w:color w:val="3370ff"/>
      </w:rPr>
    </w:lvl>
  </w:abstractNum>
  <w:abstractNum w:abstractNumId="504932">
    <w:lvl>
      <w:numFmt w:val="bullet"/>
      <w:suff w:val="tab"/>
      <w:lvlText w:val="•"/>
      <w:rPr>
        <w:color w:val="3370ff"/>
      </w:rPr>
    </w:lvl>
  </w:abstractNum>
  <w:abstractNum w:abstractNumId="504933">
    <w:lvl>
      <w:numFmt w:val="bullet"/>
      <w:suff w:val="tab"/>
      <w:lvlText w:val="•"/>
      <w:rPr>
        <w:color w:val="3370ff"/>
      </w:rPr>
    </w:lvl>
  </w:abstractNum>
  <w:abstractNum w:abstractNumId="504934">
    <w:lvl>
      <w:numFmt w:val="bullet"/>
      <w:suff w:val="tab"/>
      <w:lvlText w:val="•"/>
      <w:rPr>
        <w:color w:val="3370ff"/>
      </w:rPr>
    </w:lvl>
  </w:abstractNum>
  <w:abstractNum w:abstractNumId="504935">
    <w:lvl>
      <w:numFmt w:val="bullet"/>
      <w:suff w:val="tab"/>
      <w:lvlText w:val="•"/>
      <w:rPr>
        <w:color w:val="3370ff"/>
      </w:rPr>
    </w:lvl>
  </w:abstractNum>
  <w:abstractNum w:abstractNumId="504936">
    <w:lvl>
      <w:numFmt w:val="bullet"/>
      <w:suff w:val="tab"/>
      <w:lvlText w:val="•"/>
      <w:rPr>
        <w:color w:val="3370ff"/>
      </w:rPr>
    </w:lvl>
  </w:abstractNum>
  <w:abstractNum w:abstractNumId="504937">
    <w:lvl>
      <w:numFmt w:val="bullet"/>
      <w:suff w:val="tab"/>
      <w:lvlText w:val="•"/>
      <w:rPr>
        <w:color w:val="3370ff"/>
      </w:rPr>
    </w:lvl>
  </w:abstractNum>
  <w:abstractNum w:abstractNumId="504938">
    <w:lvl>
      <w:numFmt w:val="bullet"/>
      <w:suff w:val="tab"/>
      <w:lvlText w:val="•"/>
      <w:rPr>
        <w:color w:val="3370ff"/>
      </w:rPr>
    </w:lvl>
  </w:abstractNum>
  <w:abstractNum w:abstractNumId="504939">
    <w:lvl>
      <w:numFmt w:val="bullet"/>
      <w:suff w:val="tab"/>
      <w:lvlText w:val="•"/>
      <w:rPr>
        <w:color w:val="3370ff"/>
      </w:rPr>
    </w:lvl>
  </w:abstractNum>
  <w:abstractNum w:abstractNumId="504940">
    <w:lvl>
      <w:numFmt w:val="bullet"/>
      <w:suff w:val="tab"/>
      <w:lvlText w:val="•"/>
      <w:rPr>
        <w:color w:val="3370ff"/>
      </w:rPr>
    </w:lvl>
  </w:abstractNum>
  <w:abstractNum w:abstractNumId="504941">
    <w:lvl>
      <w:numFmt w:val="bullet"/>
      <w:suff w:val="tab"/>
      <w:lvlText w:val="•"/>
      <w:rPr>
        <w:color w:val="3370ff"/>
      </w:rPr>
    </w:lvl>
  </w:abstractNum>
  <w:abstractNum w:abstractNumId="504942">
    <w:lvl>
      <w:numFmt w:val="bullet"/>
      <w:suff w:val="tab"/>
      <w:lvlText w:val="•"/>
      <w:rPr>
        <w:color w:val="3370ff"/>
      </w:rPr>
    </w:lvl>
  </w:abstractNum>
  <w:abstractNum w:abstractNumId="504943">
    <w:lvl>
      <w:numFmt w:val="bullet"/>
      <w:suff w:val="tab"/>
      <w:lvlText w:val="•"/>
      <w:rPr>
        <w:color w:val="3370ff"/>
      </w:rPr>
    </w:lvl>
  </w:abstractNum>
  <w:abstractNum w:abstractNumId="504944">
    <w:lvl>
      <w:numFmt w:val="bullet"/>
      <w:suff w:val="tab"/>
      <w:lvlText w:val="•"/>
      <w:rPr>
        <w:color w:val="3370ff"/>
      </w:rPr>
    </w:lvl>
  </w:abstractNum>
  <w:abstractNum w:abstractNumId="504945">
    <w:lvl>
      <w:numFmt w:val="bullet"/>
      <w:suff w:val="tab"/>
      <w:lvlText w:val="•"/>
      <w:rPr>
        <w:color w:val="3370ff"/>
      </w:rPr>
    </w:lvl>
  </w:abstractNum>
  <w:num w:numId="1">
    <w:abstractNumId w:val="504905"/>
  </w:num>
  <w:num w:numId="2">
    <w:abstractNumId w:val="504906"/>
  </w:num>
  <w:num w:numId="3">
    <w:abstractNumId w:val="504907"/>
  </w:num>
  <w:num w:numId="4">
    <w:abstractNumId w:val="504908"/>
  </w:num>
  <w:num w:numId="5">
    <w:abstractNumId w:val="504909"/>
  </w:num>
  <w:num w:numId="6">
    <w:abstractNumId w:val="504910"/>
  </w:num>
  <w:num w:numId="7">
    <w:abstractNumId w:val="504911"/>
  </w:num>
  <w:num w:numId="8">
    <w:abstractNumId w:val="504912"/>
  </w:num>
  <w:num w:numId="9">
    <w:abstractNumId w:val="504913"/>
  </w:num>
  <w:num w:numId="10">
    <w:abstractNumId w:val="504914"/>
  </w:num>
  <w:num w:numId="11">
    <w:abstractNumId w:val="504915"/>
  </w:num>
  <w:num w:numId="12">
    <w:abstractNumId w:val="504916"/>
  </w:num>
  <w:num w:numId="13">
    <w:abstractNumId w:val="504917"/>
  </w:num>
  <w:num w:numId="14">
    <w:abstractNumId w:val="504918"/>
  </w:num>
  <w:num w:numId="15">
    <w:abstractNumId w:val="504919"/>
  </w:num>
  <w:num w:numId="16">
    <w:abstractNumId w:val="504920"/>
  </w:num>
  <w:num w:numId="17">
    <w:abstractNumId w:val="504921"/>
  </w:num>
  <w:num w:numId="18">
    <w:abstractNumId w:val="504922"/>
  </w:num>
  <w:num w:numId="19">
    <w:abstractNumId w:val="504923"/>
  </w:num>
  <w:num w:numId="20">
    <w:abstractNumId w:val="504924"/>
  </w:num>
  <w:num w:numId="21">
    <w:abstractNumId w:val="504925"/>
  </w:num>
  <w:num w:numId="22">
    <w:abstractNumId w:val="504926"/>
  </w:num>
  <w:num w:numId="23">
    <w:abstractNumId w:val="504927"/>
  </w:num>
  <w:num w:numId="24">
    <w:abstractNumId w:val="504928"/>
  </w:num>
  <w:num w:numId="25">
    <w:abstractNumId w:val="504929"/>
  </w:num>
  <w:num w:numId="26">
    <w:abstractNumId w:val="504930"/>
  </w:num>
  <w:num w:numId="27">
    <w:abstractNumId w:val="504931"/>
  </w:num>
  <w:num w:numId="28">
    <w:abstractNumId w:val="504932"/>
  </w:num>
  <w:num w:numId="29">
    <w:abstractNumId w:val="504933"/>
  </w:num>
  <w:num w:numId="30">
    <w:abstractNumId w:val="504934"/>
  </w:num>
  <w:num w:numId="31">
    <w:abstractNumId w:val="504935"/>
  </w:num>
  <w:num w:numId="32">
    <w:abstractNumId w:val="504936"/>
  </w:num>
  <w:num w:numId="33">
    <w:abstractNumId w:val="504937"/>
  </w:num>
  <w:num w:numId="34">
    <w:abstractNumId w:val="504938"/>
  </w:num>
  <w:num w:numId="35">
    <w:abstractNumId w:val="504939"/>
  </w:num>
  <w:num w:numId="36">
    <w:abstractNumId w:val="504940"/>
  </w:num>
  <w:num w:numId="37">
    <w:abstractNumId w:val="504941"/>
  </w:num>
  <w:num w:numId="38">
    <w:abstractNumId w:val="504942"/>
  </w:num>
  <w:num w:numId="39">
    <w:abstractNumId w:val="504943"/>
  </w:num>
  <w:num w:numId="40">
    <w:abstractNumId w:val="504944"/>
  </w:num>
  <w:num w:numId="41">
    <w:abstractNumId w:val="50494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2026-04-06T19:24:38Z</dcterms:created>
  <dc:creator>Apache POI</dc:creator>
</cp:coreProperties>
</file>