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icrosoft YaHei" w:hAnsi="Microsoft YaHei" w:eastAsia="Microsoft YaHei"/>
          <w:b w:val="0"/>
          <w:color w:val="555555"/>
          <w:sz w:val="24"/>
        </w:rPr>
        <w:t>FinTechathon 2026 · 银行 AI 智能体赛道</w:t>
      </w:r>
    </w:p>
    <w:p>
      <w:pPr>
        <w:jc w:val="center"/>
      </w:pPr>
      <w:r>
        <w:rPr>
          <w:rFonts w:ascii="Microsoft YaHei" w:hAnsi="Microsoft YaHei" w:eastAsia="Microsoft YaHei"/>
          <w:b/>
          <w:sz w:val="56"/>
        </w:rPr>
        <w:t>技术文档 v0</w:t>
      </w:r>
    </w:p>
    <w:p>
      <w:pPr>
        <w:jc w:val="center"/>
      </w:pPr>
      <w:r>
        <w:rPr>
          <w:rFonts w:ascii="Microsoft YaHei" w:hAnsi="Microsoft YaHei" w:eastAsia="Microsoft YaHei"/>
          <w:b/>
          <w:sz w:val="32"/>
        </w:rPr>
        <w:t>合规先审 · 银行 AI 销售智能体（合规官）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队伍：弋承熙 &amp; 高依灵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工程主责：Grok Bot（本地脚手架）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文档日期：2026-10-18（Asia/Shanghai）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阶段：W0 底座完成 + W1 订阅确认门 stub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许可证：MIT</w:t>
      </w:r>
    </w:p>
    <w:p>
      <w:pPr>
        <w:jc w:val="center"/>
      </w:pPr>
      <w:r>
        <w:rPr>
          <w:rFonts w:ascii="Microsoft YaHei" w:hAnsi="Microsoft YaHei" w:eastAsia="Microsoft YaHei"/>
          <w:b w:val="0"/>
          <w:color w:val="444444"/>
          <w:sz w:val="20"/>
        </w:rPr>
        <w:t>声明：Demo 使用 Mock 账户与合成数据；不接真实资金；不构成投资建议。</w:t>
      </w:r>
    </w:p>
    <w:p/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1. 概述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1.1 一句话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不做「会聊天的理财客服」，做「先审后答、可审计、能过自动评测」的银行销售 Agent。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四道合规门：意图 → 产品匹配 → 适当性 → 话术；工具层（Mock Bank）仅在四门全过后调用；每次决策写入 JSONL 审计。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1.2 问题背景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银行把销售触点交给大模型，出错成本不是「答得不好」，而是卖错人、说错话、转错钱：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失效类型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现实形态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后果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适当性失守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R2 客户被推荐 R4 产品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投诉、监管处罚、举证失败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违规话术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「保本」「稳赚」「刚兑」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销售误导，消保红线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越权资金动作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大额/陌生收款人、提示词注入绕限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直接资损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不可审计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只有聊天记录，无决策轨迹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事后无法自证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1.3 设计原则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规则先行，模型后置：确定性 YAML 规则管「能不能」，LLM 只管「怎么说」（W0 无 Key 亦可演示拦/放行）。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默认拒绝：产品不在目录、金额说不清、意图不确定 → 澄清或拦截，绝不静默执行。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可回放：每个决策有 request_id + 四门明细 + 原因码，审计日志可逐条重放。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双闸：Agent 四道门 + Mock Bank 侧独立限额/适当性兜底，即使门被绕过直打 API 也会被拦。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2. 系统架构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2.1 总体数据流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1"/>
        </w:rPr>
        <w:t>User utterance → Intent classify → Plan（显式步骤）→ Compliance Gate ×4（YAML） → Tools（Mock Bank HTTP，仅 allowed）→ Explain + Audit JSONL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agent/graph.py 按未来 LangGraph 节点切分；W0 用纯 Python 状态机，保证无 LLM Key 也可演示。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2.2 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模块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职责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合规引擎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agent/gates.py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四道门 + 意图分类 + 产品解析 + 注入/授权范围检测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状态机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agent/graph.py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run_agent：意图→计划→门控→工具→解释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话术归一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agent/normalize.py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同音/变体禁词匹配，防「保本」绕过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确认门 stub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agent/pending_action.py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订阅改额/代扣 PendingAction（未确认不落账）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mock_bank/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FastAPI：客户/账户/转账/理财；第二道闸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规则表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configs/compliance_rules.yaml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版本化规则（v0.1.0）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audit/logger.py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JSONL 追加：ts/request_id/gates/decision/…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data/evals/ + scripts/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评测集 v0/对抗集 + probe runner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测试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tests/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pytest，当前 83 passed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2.3 Mock Bank API（节选）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Method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Path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说明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/health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健康检查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/v1/customers/{id}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客户（含 risk_score）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/v1/accounts/{id}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账户余额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GET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/v1/wealth/products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理财目录 allowlist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/v1/transfers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转账（大额确认 + 银行侧白名单/日限）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POST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/v1/wealth/purchase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申购（银行侧适当性兜底）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Seed 客户：cust_yw_001（林晓晴，R2，深圳白领）。产品：WB_CASH_001 / WB_BOND_002 / WB_EQ_MIX_003。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2.4 部署拓扑（Demo）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本机：uvicorn mock_bank.app:app --port 8000 + python scripts/demo_wealth_ask.py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Docker Compose：docker compose up --build（Mock Bank → :8000）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环境变量见 .env.example（仅 MOCK_BANK_URL / AUDIT_DIR / COMPLIANCE_RULES；无真实密钥）。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3. 核心算法与门控逻辑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3.1 意图分类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规则优先的确定性分类（非 LLM）：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否定极性：如「不用转账」不得判 transfer。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实体优先：目录中文品名或 WB_* ID 命中 → wealth_inquire / wealth_purchase。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转账动词 / 余额 / 订阅 / 询安（「最安全」→ chitchat，由话术门拦，禁止顺带推品）。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默认 chitchat。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3.2 四道合规门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门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输入要点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失败时行为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Gate1 意图/注入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utterance + inject/auth_scope 模式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block；间接注入标 via:indirect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Gate2 产品匹配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catalog_allowlist + 显式解析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幻觉品名/未知 ID → reject，不做近名纠正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Gate3 适当性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customer.risk_score vs product.min_risk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购买越级 block；咨询可降级警示（不拦）</w:t>
            </w:r>
          </w:p>
        </w:tc>
      </w:tr>
      <w:tr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Gate4 话术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forbidden_phrases + 归一化匹配</w:t>
            </w:r>
          </w:p>
        </w:tc>
        <w:tc>
          <w:tcPr>
            <w:tcW w:type="dxa" w:w="3173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命中「保本/稳赚/…」→ block；放行强制披露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3.3 金额解析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支持阿拉伯数字、千分位、万/千/亿单位、中文数词（五千/三万五）；多笔金额合计；≤0 判 TRANSFER_AMOUNT_INVALID。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3.4 转账决策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缺金额 → TRANSFER_AMOUNT_MISSING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≥ whitelist_only_above（默认 5 万）且非本人账户 → TRANSFER_WHITELIST_REQUIRED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≥ require_confirm_above（默认 5 千）→ pending_confirm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日累计软限（默认 2 万，对外）→ TRANSFER_SOFT_LIMIT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3.5 产品解析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先精确匹配目录 ID（大小写敏感），再最长中文品名匹配；出现疑似品名但不在目录 → 必须 block，禁止静默替换为近名产品。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4. 安全设计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4.1 威胁模型（Demo 范围）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提示词注入 / 越狱试图绕过合规门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幻觉产品名诱导推荐目录外产品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越权：代客、横向查询、篡改风险测评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直打银行 API 绕过 Agent 门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密钥泄漏（本仓库不存放真实 LLM Key / 生产凭据）</w:t>
      </w:r>
    </w:p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4.2 控制措施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控制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实现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注入检测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YAML inject_patterns + indirect_inject_patterns；block_on_inject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授权范围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auth_scope：代客/亲属/其他客户 ID 一律拦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目录硬约束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catalog_allowlist；reject_unknown_product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话术归一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normalize_text + 同音/变体，防「保本」变形绕过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银行第二道闸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转账白名单硬拦、日累计软限、申购适当性 403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确认门（W1）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PendingAction：未 confirmed 禁止写订阅/代扣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审计留痕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每请求 JSONL：gate_results / reason_codes / tool_calls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密钥纪律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.gitignore 排除 .env/.venv；提交包仅含 .env.example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b/>
          <w:sz w:val="28"/>
        </w:rPr>
        <w:t>4.3 已知缺口（如实披露）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基于对抗评测集与评测集 v0 实测（口径待依灵最终确认，指标定义见 docs/指标定义_v1_20261018.md）：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应拦拦截率与注入逃逸率尚未达 W1 目标（注入门部分用例漏检，常由金额/白名单门兜住——双闸有意义，但不计为注入防线成绩）。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中文品名越级购买、多笔金额、会话状态等根因已列修复清单，可回归脚本验证。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官方自动评测口径【未核验】；自建 runner 可在细则公布后适配。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5. 评测与质量保障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评测集 v0：70 条（理财/转账/跨场景/注入），机器核对基线见路演一页纸。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对抗评测集 v0.1：103 条真跑实测，原始输出 data/evals/_probe_adv_v0.json。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单测：pytest -q → 83 passed（含 gates / inject / bank_second_gate / amount_parse 等）。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指标 8 项：合规拦截率、越权拦截率、注入逃逸率、误拦率、意图准确率、二次确认率、工具调用正确率、平均步数。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6. 复现与部署说明（摘要）</w:t>
      </w:r>
    </w:p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详细步骤见仓库 README 与提交包内 03_打包说明.md。最短路径：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python3 -m venv .venv &amp;&amp; source .venv/bin/activate &amp;&amp; pip install -r requirements.txt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python scripts/demo_wealth_ask.py  # 期望：保本句 block，合规问法 allow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uvicorn mock_bank.app:app --host 127.0.0.1 --port 8000</w:t>
      </w:r>
    </w:p>
    <w:p>
      <w:pPr>
        <w:pStyle w:val="ListBullet"/>
        <w:spacing w:after="40"/>
      </w:pPr>
      <w:r>
        <w:rPr>
          <w:rFonts w:ascii="Microsoft YaHei" w:hAnsi="Microsoft YaHei" w:eastAsia="Microsoft YaHei"/>
          <w:b w:val="0"/>
          <w:sz w:val="21"/>
        </w:rPr>
        <w:t>pytest -q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7. 路线图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周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目标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W0（本仓）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仓库 + Mock Bank + 四关 + Demo 拦/放行 + pytest + 评测集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订阅第 4 场景确认门 + 跨场景闭环 + 权限矩阵 + Demo UI；拦截率目标提升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W2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评测强化 + 演示视频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22"/>
        </w:rPr>
        <w:t>内部提交缓冲：2026-11-02 18:00 Asia/Shanghai。外部平台截止以 apply.g-ican.com 登录后核验为准。</w:t>
      </w:r>
    </w:p>
    <w:p>
      <w:pPr>
        <w:pStyle w:val="Heading1"/>
      </w:pPr>
      <w:r>
        <w:rPr>
          <w:rFonts w:ascii="Microsoft YaHei" w:hAnsi="Microsoft YaHei" w:eastAsia="Microsoft YaHei"/>
          <w:b/>
          <w:sz w:val="36"/>
        </w:rPr>
        <w:t>8. 附录：关键文件索引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用途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/>
                <w:sz w:val="20"/>
              </w:rPr>
              <w:t>路径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路演一页纸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docs/路演一页纸_20261018.md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Demo 分镜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docs/Demo分镜_一页纸_20261018.md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Mock Bank 双闸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docs/MockBank双闸说明_20261018.md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指标定义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docs/指标定义_v1_20261018.md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人设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docs/persona.md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W1 订阅提纲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docs/W1_订阅第4场景_执行提纲_20261018.md</w:t>
            </w:r>
          </w:p>
        </w:tc>
      </w:tr>
      <w:tr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平台核对清单</w:t>
            </w:r>
          </w:p>
        </w:tc>
        <w:tc>
          <w:tcPr>
            <w:tcW w:type="dxa" w:w="4759"/>
          </w:tcPr>
          <w:p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docs/平台提交核对清单_20261018.md</w:t>
            </w:r>
          </w:p>
        </w:tc>
      </w:tr>
    </w:tbl>
    <w:p/>
    <w:p>
      <w:pPr>
        <w:spacing w:after="120" w:line="300" w:lineRule="auto"/>
      </w:pPr>
      <w:r>
        <w:rPr>
          <w:rFonts w:ascii="Microsoft YaHei" w:hAnsi="Microsoft YaHei" w:eastAsia="Microsoft YaHei"/>
          <w:b w:val="0"/>
          <w:sz w:val="19"/>
        </w:rPr>
        <w:t>本文档为平台提交初稿 v0，供 Scott 审阅后上传；不登录平台、不外发、不含密钥。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