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ISTQB生成式AI测试专家认证CT-GenAI解析</w:t>
      </w:r>
    </w:p>
    <w:p>
      <w:pPr>
        <w:pStyle w:val="Date"/>
      </w:pPr>
      <w:r>
        <w:t xml:space="preserve">2025-08-20</w:t>
      </w:r>
    </w:p>
    <w:p>
      <w:pPr>
        <w:pStyle w:val="FirstParagraph"/>
      </w:pPr>
      <w:r>
        <w:drawing>
          <wp:inline>
            <wp:extent cx="5334000" cy="28494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82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国际软件测试资格认证委员会（ISTQB®）于2025年7月25日正式发布了</w:t>
      </w:r>
      <w:r>
        <w:rPr>
          <w:rFonts w:hint="eastAsia"/>
          <w:b/>
          <w:bCs/>
        </w:rPr>
        <w:t xml:space="preserve">测试专家级认证大纲——生成式AI测试（CT-GenAI）v1.0</w:t>
      </w:r>
      <w:r>
        <w:rPr>
          <w:rFonts w:hint="eastAsia"/>
        </w:rPr>
        <w:t xml:space="preserve">，这是全球首个专注于生成式AI在软件测试领域应用的专业认证标准。旨在为测试专业人士提供系统化的知识体系，帮助他们有效利用生成式AI技术提升测试效率和质量。</w:t>
      </w:r>
    </w:p>
    <w:p>
      <w:pPr>
        <w:pStyle w:val="BodyText"/>
      </w:pPr>
      <w:r>
        <w:rPr>
          <w:rFonts w:hint="eastAsia"/>
        </w:rPr>
        <w:t xml:space="preserve">大纲编写者有：</w:t>
      </w:r>
      <w:r>
        <w:rPr>
          <w:rStyle w:val="VerbatimChar"/>
        </w:rPr>
        <w:t xml:space="preserve">Abbas Ahmad, Gualtiero Bazzana, Alessandro Collino, Olivier Denoo, and Bruno Legeard</w:t>
      </w:r>
    </w:p>
    <w:p>
      <w:pPr>
        <w:pStyle w:val="BodyText"/>
      </w:pPr>
      <w:r>
        <w:rPr>
          <w:rFonts w:hint="eastAsia"/>
        </w:rPr>
        <w:t xml:space="preserve">以下内容，根据大纲内容整理，大家可以参考了解</w:t>
      </w:r>
      <w:r>
        <w:t xml:space="preserve"> </w:t>
      </w:r>
      <w:r>
        <w:t xml:space="preserve">## </w:t>
      </w:r>
      <w:r>
        <w:rPr>
          <w:rFonts w:hint="eastAsia"/>
        </w:rPr>
        <w:t xml:space="preserve">认证背景与目标</w:t>
      </w:r>
    </w:p>
    <w:bookmarkStart w:id="23" w:name="核心价值定位"/>
    <w:p>
      <w:pPr>
        <w:pStyle w:val="Heading3"/>
      </w:pPr>
      <w:r>
        <w:rPr>
          <w:rFonts w:hint="eastAsia"/>
        </w:rPr>
        <w:t xml:space="preserve">核心价值定位</w:t>
      </w:r>
    </w:p>
    <w:p>
      <w:pPr>
        <w:pStyle w:val="FirstParagraph"/>
      </w:pPr>
      <w:r>
        <w:rPr>
          <w:rFonts w:hint="eastAsia"/>
        </w:rPr>
        <w:t xml:space="preserve">CT-GenAI认证面向所有参与软件测试的专业人士，包括：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测试工程师、测试分析师、测试自动化工程师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测试经理、用户验收测试人员、软件开发人员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项目经理、质量经理、软件开发经理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业务分析师、IT总监和管理顾问</w:t>
      </w:r>
    </w:p>
    <w:bookmarkEnd w:id="23"/>
    <w:bookmarkStart w:id="24" w:name="五大业务成果"/>
    <w:p>
      <w:pPr>
        <w:pStyle w:val="Heading3"/>
      </w:pPr>
      <w:r>
        <w:rPr>
          <w:rFonts w:hint="eastAsia"/>
        </w:rPr>
        <w:t xml:space="preserve">五大业务成果</w:t>
      </w:r>
    </w:p>
    <w:p>
      <w:pPr>
        <w:pStyle w:val="FirstParagraph"/>
      </w:pPr>
      <w:r>
        <w:rPr>
          <w:rFonts w:hint="eastAsia"/>
        </w:rPr>
        <w:t xml:space="preserve">获得该认证的专业人员将具备以下核心能力：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理解生成式AI的基本概念、能力和局限性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掌握针对软件测试的大语言模型提示工程技能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识别并缓解生成式AI在软件测试中的风险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了解生成式AI解决方案在软件测试中的应用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有效参与组织内生成式AI测试策略的制定与实施</w:t>
      </w:r>
    </w:p>
    <w:bookmarkEnd w:id="24"/>
    <w:bookmarkEnd w:id="25"/>
    <w:bookmarkStart w:id="43" w:name="认证内容体系"/>
    <w:p>
      <w:pPr>
        <w:pStyle w:val="Heading2"/>
      </w:pPr>
      <w:r>
        <w:rPr>
          <w:rFonts w:hint="eastAsia"/>
        </w:rPr>
        <w:t xml:space="preserve">认证内容体系</w:t>
      </w:r>
    </w:p>
    <w:bookmarkStart w:id="29" w:name="第一章生成式ai在软件测试中的基础"/>
    <w:p>
      <w:pPr>
        <w:pStyle w:val="Heading3"/>
      </w:pPr>
      <w:r>
        <w:rPr>
          <w:rFonts w:hint="eastAsia"/>
        </w:rPr>
        <w:t xml:space="preserve">第一章：生成式AI在软件测试中的基础</w:t>
      </w:r>
    </w:p>
    <w:bookmarkStart w:id="26" w:name="生成式ai核心概念"/>
    <w:p>
      <w:pPr>
        <w:pStyle w:val="Heading4"/>
      </w:pPr>
      <w:r>
        <w:rPr>
          <w:rFonts w:hint="eastAsia"/>
        </w:rPr>
        <w:t xml:space="preserve">生成式AI核心概念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AI技术谱系</w:t>
      </w:r>
      <w:r>
        <w:rPr>
          <w:rFonts w:hint="eastAsia"/>
        </w:rPr>
        <w:t xml:space="preserve">：符号AI、经典机器学习、深度学习和生成式AI的区别与应用场景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大语言模型（LLM）基础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令牌化（Tokenization）和嵌入（Embedding）技术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上下文窗口（Context</w:t>
      </w:r>
      <w:r>
        <w:t xml:space="preserve"> </w:t>
      </w:r>
      <w:r>
        <w:rPr>
          <w:rFonts w:hint="eastAsia"/>
        </w:rPr>
        <w:t xml:space="preserve">Window）概念及其影响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非确定性行为特征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LLM分类体系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基础LLM（Foundation</w:t>
      </w:r>
      <w:r>
        <w:t xml:space="preserve"> </w:t>
      </w:r>
      <w:r>
        <w:rPr>
          <w:rFonts w:hint="eastAsia"/>
        </w:rPr>
        <w:t xml:space="preserve">LLMs）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指令调优LLM（Instruction-Tuned</w:t>
      </w:r>
      <w:r>
        <w:t xml:space="preserve"> </w:t>
      </w:r>
      <w:r>
        <w:rPr>
          <w:rFonts w:hint="eastAsia"/>
        </w:rPr>
        <w:t xml:space="preserve">LLMs）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推理LLM（Reasoning</w:t>
      </w:r>
      <w:r>
        <w:t xml:space="preserve"> </w:t>
      </w:r>
      <w:r>
        <w:rPr>
          <w:rFonts w:hint="eastAsia"/>
        </w:rPr>
        <w:t xml:space="preserve">LLMs）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多模态LLM与视觉语言模型</w:t>
      </w:r>
      <w:r>
        <w:rPr>
          <w:rFonts w:hint="eastAsia"/>
        </w:rPr>
        <w:t xml:space="preserve">：处理文本、图像、音频等多模态数据的能力</w:t>
      </w:r>
    </w:p>
    <w:bookmarkEnd w:id="26"/>
    <w:bookmarkStart w:id="27" w:name="生成式ai在测试中的核心能力"/>
    <w:p>
      <w:pPr>
        <w:pStyle w:val="Heading4"/>
      </w:pPr>
      <w:r>
        <w:rPr>
          <w:rFonts w:hint="eastAsia"/>
        </w:rPr>
        <w:t xml:space="preserve">生成式AI在测试中的核心能力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需求分析与改进</w:t>
      </w:r>
      <w:r>
        <w:rPr>
          <w:rFonts w:hint="eastAsia"/>
        </w:rPr>
        <w:t xml:space="preserve">：识别需求中的模糊性、不一致性和缺失信息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测试用例生成</w:t>
      </w:r>
      <w:r>
        <w:rPr>
          <w:rFonts w:hint="eastAsia"/>
        </w:rPr>
        <w:t xml:space="preserve">：基于系统需求或用户故事创建测试用例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测试预言生成</w:t>
      </w:r>
      <w:r>
        <w:rPr>
          <w:rFonts w:hint="eastAsia"/>
        </w:rPr>
        <w:t xml:space="preserve">：自动生成预期结果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测试数据生成</w:t>
      </w:r>
      <w:r>
        <w:rPr>
          <w:rFonts w:hint="eastAsia"/>
        </w:rPr>
        <w:t xml:space="preserve">：创建数据集、边界值和测试数据组合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测试自动化支持</w:t>
      </w:r>
      <w:r>
        <w:rPr>
          <w:rFonts w:hint="eastAsia"/>
        </w:rPr>
        <w:t xml:space="preserve">：从测试用例描述生成测试脚本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测试结果分析</w:t>
      </w:r>
      <w:r>
        <w:rPr>
          <w:rFonts w:hint="eastAsia"/>
        </w:rPr>
        <w:t xml:space="preserve">：创建摘要并按严重性和优先级分类异常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测试工件创建</w:t>
      </w:r>
      <w:r>
        <w:rPr>
          <w:rFonts w:hint="eastAsia"/>
        </w:rPr>
        <w:t xml:space="preserve">：生成测试计划、测试报告和缺陷报告</w:t>
      </w:r>
    </w:p>
    <w:bookmarkEnd w:id="27"/>
    <w:bookmarkStart w:id="28" w:name="交互模式对比"/>
    <w:p>
      <w:pPr>
        <w:pStyle w:val="Heading4"/>
      </w:pPr>
      <w:r>
        <w:rPr>
          <w:rFonts w:hint="eastAsia"/>
        </w:rPr>
        <w:t xml:space="preserve">交互模式对比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AI聊天机器人</w:t>
      </w:r>
      <w:r>
        <w:rPr>
          <w:rFonts w:hint="eastAsia"/>
        </w:rPr>
        <w:t xml:space="preserve">：提供自然语言交互界面，适合快速反馈和概念澄清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LLM驱动的测试应用</w:t>
      </w:r>
      <w:r>
        <w:rPr>
          <w:rFonts w:hint="eastAsia"/>
        </w:rPr>
        <w:t xml:space="preserve">：通过API集成实现自动化测试任务，支持定制化和扩展性</w:t>
      </w:r>
    </w:p>
    <w:bookmarkEnd w:id="28"/>
    <w:bookmarkEnd w:id="29"/>
    <w:bookmarkStart w:id="33" w:name="第二章有效软件测试的提示工程"/>
    <w:p>
      <w:pPr>
        <w:pStyle w:val="Heading3"/>
      </w:pPr>
      <w:r>
        <w:rPr>
          <w:rFonts w:hint="eastAsia"/>
        </w:rPr>
        <w:t xml:space="preserve">第二章：有效软件测试的提示工程</w:t>
      </w:r>
    </w:p>
    <w:bookmarkStart w:id="30" w:name="有效的提示词生成"/>
    <w:p>
      <w:pPr>
        <w:pStyle w:val="Heading4"/>
      </w:pPr>
      <w:r>
        <w:rPr>
          <w:rFonts w:hint="eastAsia"/>
        </w:rPr>
        <w:t xml:space="preserve">有效的提示词生成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提示结构六要素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角色（Role）：定义AI应采取的视角（如测试员、测试经理）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上下文（Context）：提供测试对象和背景信息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指令（Instruction）：明确要执行的任务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输入数据（Input</w:t>
      </w:r>
      <w:r>
        <w:t xml:space="preserve"> </w:t>
      </w:r>
      <w:r>
        <w:rPr>
          <w:rFonts w:hint="eastAsia"/>
        </w:rPr>
        <w:t xml:space="preserve">Data）：提供具体的测试素材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约束条件（Constraints）：设定限制和规则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输出格式（Output</w:t>
      </w:r>
      <w:r>
        <w:t xml:space="preserve"> </w:t>
      </w:r>
      <w:r>
        <w:rPr>
          <w:rFonts w:hint="eastAsia"/>
        </w:rPr>
        <w:t xml:space="preserve">Format）：指定期望的响应格式</w:t>
      </w:r>
    </w:p>
    <w:bookmarkEnd w:id="30"/>
    <w:bookmarkStart w:id="31" w:name="核心提示技术"/>
    <w:p>
      <w:pPr>
        <w:pStyle w:val="Heading4"/>
      </w:pPr>
      <w:r>
        <w:rPr>
          <w:rFonts w:hint="eastAsia"/>
        </w:rPr>
        <w:t xml:space="preserve">核心提示技术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零样本提示（Zero-shot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Prompting）</w:t>
      </w:r>
      <w:r>
        <w:rPr>
          <w:rFonts w:hint="eastAsia"/>
        </w:rPr>
        <w:t xml:space="preserve">：无需示例直接请求任务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少样本提示（Few-shot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Prompting）</w:t>
      </w:r>
      <w:r>
        <w:rPr>
          <w:rFonts w:hint="eastAsia"/>
        </w:rPr>
        <w:t xml:space="preserve">：提供少量示例指导AI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提示链（Prompt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Chaining）</w:t>
      </w:r>
      <w:r>
        <w:rPr>
          <w:rFonts w:hint="eastAsia"/>
        </w:rPr>
        <w:t xml:space="preserve">：将复杂任务分解为多个连续提示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元提示（Meta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Prompting）</w:t>
      </w:r>
      <w:r>
        <w:rPr>
          <w:rFonts w:hint="eastAsia"/>
        </w:rPr>
        <w:t xml:space="preserve">：指导AI如何思考任务本身</w:t>
      </w:r>
    </w:p>
    <w:bookmarkEnd w:id="31"/>
    <w:bookmarkStart w:id="32" w:name="测试任务应用"/>
    <w:p>
      <w:pPr>
        <w:pStyle w:val="Heading4"/>
      </w:pPr>
      <w:r>
        <w:rPr>
          <w:rFonts w:hint="eastAsia"/>
        </w:rPr>
        <w:t xml:space="preserve">测试任务应用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测试分析</w:t>
      </w:r>
      <w:r>
        <w:rPr>
          <w:rFonts w:hint="eastAsia"/>
        </w:rPr>
        <w:t xml:space="preserve">：使用多模态提示生成GUI线框图的验收标准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测试设计与实现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从用户故事生成功能测试用例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使用少样本提示生成Gherkin风格测试条件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通过提示链确定测试用例优先级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自动化回归测试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创建和管理关键字驱动测试脚本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结构化提示分析测试报告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测试监控与控制</w:t>
      </w:r>
      <w:r>
        <w:rPr>
          <w:rFonts w:hint="eastAsia"/>
        </w:rPr>
        <w:t xml:space="preserve">：基于测试数据生成监控指标</w:t>
      </w:r>
    </w:p>
    <w:bookmarkEnd w:id="32"/>
    <w:bookmarkEnd w:id="33"/>
    <w:bookmarkStart w:id="36" w:name="第三章管理生成式ai在软件测试中的风险"/>
    <w:p>
      <w:pPr>
        <w:pStyle w:val="Heading3"/>
      </w:pPr>
      <w:r>
        <w:rPr>
          <w:rFonts w:hint="eastAsia"/>
        </w:rPr>
        <w:t xml:space="preserve">第三章：管理生成式AI在软件测试中的风险</w:t>
      </w:r>
    </w:p>
    <w:bookmarkStart w:id="34" w:name="关键风险类型"/>
    <w:p>
      <w:pPr>
        <w:pStyle w:val="Heading4"/>
      </w:pPr>
      <w:r>
        <w:rPr>
          <w:rFonts w:hint="eastAsia"/>
        </w:rPr>
        <w:t xml:space="preserve">关键风险类型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幻觉与推理错误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识别LLM输出中的事实错误和逻辑缺陷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缓解技术：事实核查、多模型验证、人工审核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数据隐私与安全风险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测试数据和工具中的隐私漏洞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缓解策略：数据脱敏、本地部署、访问控制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能源消耗与环境影响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评估GenAI使用的能源消耗和碳排放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优化模型使用效率，减少资源浪费</w:t>
      </w:r>
    </w:p>
    <w:bookmarkEnd w:id="34"/>
    <w:bookmarkStart w:id="35" w:name="合规框架"/>
    <w:p>
      <w:pPr>
        <w:pStyle w:val="Heading4"/>
      </w:pPr>
      <w:r>
        <w:rPr>
          <w:rFonts w:hint="eastAsia"/>
        </w:rPr>
        <w:t xml:space="preserve">合规框架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AI法规与标准</w:t>
      </w:r>
      <w:r>
        <w:rPr>
          <w:rFonts w:hint="eastAsia"/>
        </w:rPr>
        <w:t xml:space="preserve">：欧盟AI法案、ISO/IEC</w:t>
      </w:r>
      <w:r>
        <w:t xml:space="preserve"> </w:t>
      </w:r>
      <w:r>
        <w:rPr>
          <w:rFonts w:hint="eastAsia"/>
        </w:rPr>
        <w:t xml:space="preserve">38507等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最佳实践框架</w:t>
      </w:r>
      <w:r>
        <w:rPr>
          <w:rFonts w:hint="eastAsia"/>
        </w:rPr>
        <w:t xml:space="preserve">：负责任AI使用指南、伦理测试原则</w:t>
      </w:r>
    </w:p>
    <w:bookmarkEnd w:id="35"/>
    <w:bookmarkEnd w:id="36"/>
    <w:bookmarkStart w:id="39" w:name="第四章llm驱动的测试基础设施"/>
    <w:p>
      <w:pPr>
        <w:pStyle w:val="Heading3"/>
      </w:pPr>
      <w:r>
        <w:rPr>
          <w:rFonts w:hint="eastAsia"/>
        </w:rPr>
        <w:t xml:space="preserve">第四章：LLM驱动的测试基础设施</w:t>
      </w:r>
    </w:p>
    <w:bookmarkStart w:id="37" w:name="架构方法"/>
    <w:p>
      <w:pPr>
        <w:pStyle w:val="Heading4"/>
      </w:pPr>
      <w:r>
        <w:rPr>
          <w:rFonts w:hint="eastAsia"/>
        </w:rPr>
        <w:t xml:space="preserve">架构方法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关键架构组件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模型服务层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提示工程层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结果评估层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集成接口层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检索增强生成（RAG）</w:t>
      </w:r>
      <w:r>
        <w:rPr>
          <w:rFonts w:hint="eastAsia"/>
        </w:rPr>
        <w:t xml:space="preserve">：结合外部知识库提升响应准确性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LLM驱动的测试代理</w:t>
      </w:r>
      <w:r>
        <w:rPr>
          <w:rFonts w:hint="eastAsia"/>
        </w:rPr>
        <w:t xml:space="preserve">：自动化测试流程的智能代理</w:t>
      </w:r>
    </w:p>
    <w:bookmarkEnd w:id="37"/>
    <w:bookmarkStart w:id="38" w:name="模型优化与运维"/>
    <w:p>
      <w:pPr>
        <w:pStyle w:val="Heading4"/>
      </w:pPr>
      <w:r>
        <w:rPr>
          <w:rFonts w:hint="eastAsia"/>
        </w:rPr>
        <w:t xml:space="preserve">模型优化与运维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微调（Fine-Tuning）</w:t>
      </w:r>
      <w:r>
        <w:rPr>
          <w:rFonts w:hint="eastAsia"/>
        </w:rPr>
        <w:t xml:space="preserve">：针对特定测试任务优化LLM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LLMOps（大语言模型运维）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模型部署与版本管理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性能监控与优化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成本控制策略</w:t>
      </w:r>
    </w:p>
    <w:bookmarkEnd w:id="38"/>
    <w:bookmarkEnd w:id="39"/>
    <w:bookmarkStart w:id="42" w:name="第五章测试组织中生成式ai的部署与集成"/>
    <w:p>
      <w:pPr>
        <w:pStyle w:val="Heading3"/>
      </w:pPr>
      <w:r>
        <w:rPr>
          <w:rFonts w:hint="eastAsia"/>
        </w:rPr>
        <w:t xml:space="preserve">第五章：测试组织中生成式AI的部署与集成</w:t>
      </w:r>
    </w:p>
    <w:bookmarkStart w:id="40" w:name="采用路线图"/>
    <w:p>
      <w:pPr>
        <w:pStyle w:val="Heading4"/>
      </w:pPr>
      <w:r>
        <w:rPr>
          <w:rFonts w:hint="eastAsia"/>
        </w:rPr>
        <w:t xml:space="preserve">采用路线图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影子AI风险</w:t>
      </w:r>
      <w:r>
        <w:rPr>
          <w:rFonts w:hint="eastAsia"/>
        </w:rPr>
        <w:t xml:space="preserve">：未经批准的AI工具使用带来的安全隐患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战略关键要素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明确业务目标与价值主张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选择适合的LLM/SLM（小型语言模型）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分阶段实施计划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采用阶段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试点与概念验证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技术能力建设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流程整合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规模化推广</w:t>
      </w:r>
    </w:p>
    <w:bookmarkEnd w:id="40"/>
    <w:bookmarkStart w:id="41" w:name="变革管理"/>
    <w:p>
      <w:pPr>
        <w:pStyle w:val="Heading4"/>
      </w:pPr>
      <w:r>
        <w:rPr>
          <w:rFonts w:hint="eastAsia"/>
        </w:rPr>
        <w:t xml:space="preserve">变革管理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核心技能与知识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提示工程能力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AI伦理与风险意识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测试自动化与AI集成技能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团队能力建设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培训计划制定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实践社区建设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外部专家引入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测试流程演进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传统测试流程与AI增强流程的融合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新角色与职责定义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持续改进机制</w:t>
      </w:r>
    </w:p>
    <w:bookmarkEnd w:id="41"/>
    <w:bookmarkEnd w:id="42"/>
    <w:bookmarkEnd w:id="43"/>
    <w:bookmarkStart w:id="47" w:name="认证体系与考试要求"/>
    <w:p>
      <w:pPr>
        <w:pStyle w:val="Heading2"/>
      </w:pPr>
      <w:r>
        <w:rPr>
          <w:rFonts w:hint="eastAsia"/>
        </w:rPr>
        <w:t xml:space="preserve">认证体系与考试要求</w:t>
      </w:r>
    </w:p>
    <w:bookmarkStart w:id="44" w:name="认知能力分级"/>
    <w:p>
      <w:pPr>
        <w:pStyle w:val="Heading3"/>
      </w:pPr>
      <w:r>
        <w:rPr>
          <w:rFonts w:hint="eastAsia"/>
        </w:rPr>
        <w:t xml:space="preserve">认知能力分级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K1（记忆）</w:t>
      </w:r>
      <w:r>
        <w:rPr>
          <w:rFonts w:hint="eastAsia"/>
        </w:rPr>
        <w:t xml:space="preserve">：识别和回忆术语与概念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K2（理解）</w:t>
      </w:r>
      <w:r>
        <w:rPr>
          <w:rFonts w:hint="eastAsia"/>
        </w:rPr>
        <w:t xml:space="preserve">：解释和比较概念与关系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K3（应用）</w:t>
      </w:r>
      <w:r>
        <w:rPr>
          <w:rFonts w:hint="eastAsia"/>
        </w:rPr>
        <w:t xml:space="preserve">：在具体情境中应用知识和技能</w:t>
      </w:r>
    </w:p>
    <w:bookmarkEnd w:id="44"/>
    <w:bookmarkStart w:id="45" w:name="实践目标分级"/>
    <w:p>
      <w:pPr>
        <w:pStyle w:val="Heading3"/>
      </w:pPr>
      <w:r>
        <w:rPr>
          <w:rFonts w:hint="eastAsia"/>
        </w:rPr>
        <w:t xml:space="preserve">实践目标分级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H0</w:t>
      </w:r>
      <w:r>
        <w:rPr>
          <w:rFonts w:hint="eastAsia"/>
        </w:rPr>
        <w:t xml:space="preserve">：演示观察（非学员执行）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H1</w:t>
      </w:r>
      <w:r>
        <w:rPr>
          <w:rFonts w:hint="eastAsia"/>
        </w:rPr>
        <w:t xml:space="preserve">：引导练习（学员跟随指导）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H2</w:t>
      </w:r>
      <w:r>
        <w:rPr>
          <w:rFonts w:hint="eastAsia"/>
        </w:rPr>
        <w:t xml:space="preserve">：带提示练习（学员自主完成）</w:t>
      </w:r>
    </w:p>
    <w:bookmarkEnd w:id="45"/>
    <w:bookmarkStart w:id="46" w:name="考试要求"/>
    <w:p>
      <w:pPr>
        <w:pStyle w:val="Heading3"/>
      </w:pPr>
      <w:r>
        <w:rPr>
          <w:rFonts w:hint="eastAsia"/>
        </w:rPr>
        <w:t xml:space="preserve">考试要求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：需持有ISTQB®基础级证书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考试内容</w:t>
      </w:r>
      <w:r>
        <w:rPr>
          <w:rFonts w:hint="eastAsia"/>
        </w:rPr>
        <w:t xml:space="preserve">：基于本大纲所有章节（除引言和附录）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考试形式</w:t>
      </w:r>
      <w:r>
        <w:rPr>
          <w:rFonts w:hint="eastAsia"/>
        </w:rPr>
        <w:t xml:space="preserve">：多选题，需综合应用多个章节知识</w:t>
      </w:r>
    </w:p>
    <w:bookmarkEnd w:id="46"/>
    <w:bookmarkEnd w:id="47"/>
    <w:bookmarkStart w:id="50" w:name="认证价值与适用场景"/>
    <w:p>
      <w:pPr>
        <w:pStyle w:val="Heading2"/>
      </w:pPr>
      <w:r>
        <w:rPr>
          <w:rFonts w:hint="eastAsia"/>
        </w:rPr>
        <w:t xml:space="preserve">认证价值与适用场景</w:t>
      </w:r>
    </w:p>
    <w:bookmarkStart w:id="48" w:name="职业发展路径"/>
    <w:p>
      <w:pPr>
        <w:pStyle w:val="Heading3"/>
      </w:pPr>
      <w:r>
        <w:rPr>
          <w:rFonts w:hint="eastAsia"/>
        </w:rPr>
        <w:t xml:space="preserve">职业发展路径</w:t>
      </w:r>
    </w:p>
    <w:p>
      <w:pPr>
        <w:pStyle w:val="FirstParagraph"/>
      </w:pPr>
      <w:r>
        <w:rPr>
          <w:rFonts w:hint="eastAsia"/>
        </w:rPr>
        <w:t xml:space="preserve">CT-GenAI认证是ISTQB®测试专家级认证体系的重要组成部分，持有者可继续进阶：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高级级认证</w:t>
      </w:r>
      <w:r>
        <w:rPr>
          <w:rFonts w:hint="eastAsia"/>
        </w:rPr>
        <w:t xml:space="preserve">：测试分析师、技术测试分析师、测试经理、测试工程师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专家级认证</w:t>
      </w:r>
      <w:r>
        <w:rPr>
          <w:rFonts w:hint="eastAsia"/>
        </w:rPr>
        <w:t xml:space="preserve">：测试管理、测试过程改进</w:t>
      </w:r>
    </w:p>
    <w:bookmarkEnd w:id="48"/>
    <w:bookmarkStart w:id="49" w:name="行业应用价值"/>
    <w:p>
      <w:pPr>
        <w:pStyle w:val="Heading3"/>
      </w:pPr>
      <w:r>
        <w:rPr>
          <w:rFonts w:hint="eastAsia"/>
        </w:rPr>
        <w:t xml:space="preserve">行业应用价值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：通过AI自动化减少重复性测试工作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质量增强</w:t>
      </w:r>
      <w:r>
        <w:rPr>
          <w:rFonts w:hint="eastAsia"/>
        </w:rPr>
        <w:t xml:space="preserve">：利用AI分析能力发现更深层次缺陷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成本优化</w:t>
      </w:r>
      <w:r>
        <w:rPr>
          <w:rFonts w:hint="eastAsia"/>
        </w:rPr>
        <w:t xml:space="preserve">：合理分配测试资源，降低总体测试成本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创新驱动</w:t>
      </w:r>
      <w:r>
        <w:rPr>
          <w:rFonts w:hint="eastAsia"/>
        </w:rPr>
        <w:t xml:space="preserve">：探索AI在测试领域的新应用场景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风险管控</w:t>
      </w:r>
      <w:r>
        <w:rPr>
          <w:rFonts w:hint="eastAsia"/>
        </w:rPr>
        <w:t xml:space="preserve">：系统化识别和缓解AI测试相关风险</w:t>
      </w:r>
    </w:p>
    <w:bookmarkEnd w:id="49"/>
    <w:bookmarkEnd w:id="50"/>
    <w:bookmarkStart w:id="52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随着生成式AI技术的持续演进，测试专业人员需要不断更新知识体系，在享受AI带来的效率提升的同时，保持对测试本质的深刻理解——确保软件产品的质量与可靠性。</w:t>
      </w:r>
    </w:p>
    <w:p>
      <w:pPr>
        <w:pStyle w:val="BodyText"/>
      </w:pPr>
      <w:r>
        <w:rPr>
          <w:rFonts w:hint="eastAsia"/>
        </w:rPr>
        <w:t xml:space="preserve">我们了解CT-GenAI认证，可以作为系统化的知识体系和实践指南参考。</w:t>
      </w:r>
    </w:p>
    <w:p>
      <w:pPr>
        <w:pStyle w:val="BodyText"/>
      </w:pPr>
      <w:r>
        <w:rPr>
          <w:rFonts w:hint="eastAsia"/>
        </w:rPr>
        <w:t xml:space="preserve">了解认证详情，可以参考ISTQB的国内官网：</w:t>
      </w:r>
      <w:r>
        <w:t xml:space="preserve"> </w:t>
      </w:r>
      <w:r>
        <w:rPr>
          <w:b/>
          <w:bCs/>
        </w:rPr>
        <w:t xml:space="preserve">CSTQB</w:t>
      </w:r>
    </w:p>
    <w:p>
      <w:pPr>
        <w:pStyle w:val="BodyText"/>
      </w:pPr>
      <w:r>
        <w:t xml:space="preserve">https://www.cstqb.cn/</w:t>
      </w:r>
    </w:p>
    <w:bookmarkStart w:id="51" w:name="附录"/>
    <w:p>
      <w:pPr>
        <w:pStyle w:val="Heading3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t xml:space="preserve">https://mp.weixin.qq.com/s?__biz=MzA5ODIzMjQxOA==&amp;mid=2651317880&amp;idx=1&amp;sn=fdb7de2401192ad6bb9a7895902cc4d0&amp;scene=21&amp;poc_token=HKzEpWijrOJg5HWnv60wj7RFJ7XlA-pHz21CyTIC</w:t>
      </w:r>
    </w:p>
    <w:p>
      <w:pPr>
        <w:pStyle w:val="BodyText"/>
      </w:pPr>
      <w:r>
        <w:t xml:space="preserve">https://istqb.org/istqb-certified-tester-specialist-level-testing-with-generative-ai-ct-genai-press-release/</w:t>
      </w:r>
    </w:p>
    <w:p>
      <w:pPr>
        <w:pStyle w:val="BodyText"/>
      </w:pPr>
      <w:r>
        <w:t xml:space="preserve">https://isqi.org/media/ce/63/da/1753702121/CT-GenAI%20-%20Syllabus%20v1.0_all_.pdf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ISTQB生成式AI测试专家认证CT-GenAI解析</dc:title>
  <dc:creator/>
  <dc:description>国际软件测试资格认证委员会（ISTQB®）于2025年7月25日正式发布了测试专家级认证大纲——生成式AI测试（CT-GenAI）v1.0</dc:description>
  <cp:keywords/>
  <dcterms:created xsi:type="dcterms:W3CDTF">2025-09-05T11:57:26Z</dcterms:created>
  <dcterms:modified xsi:type="dcterms:W3CDTF">2025-09-05T11:57:26Z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2025-08-20</vt:lpwstr>
  </property>
  <property fmtid="{D5CDD505-2E9C-101B-9397-08002B2CF9AE}" pid="4" name="draft">
    <vt:lpwstr>False</vt:lpwstr>
  </property>
  <property fmtid="{D5CDD505-2E9C-101B-9397-08002B2CF9AE}" pid="5" name="image">
    <vt:lpwstr>Pasted-20250820.png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