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48E2" w14:textId="79030995" w:rsidR="00F80E95" w:rsidRPr="0089595E" w:rsidRDefault="002A27E6" w:rsidP="0089595E">
      <w:p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b/>
          <w:sz w:val="22"/>
          <w:szCs w:val="22"/>
        </w:rPr>
        <w:t>HIT Title:</w:t>
      </w:r>
      <w:r w:rsidRPr="0089595E">
        <w:rPr>
          <w:rFonts w:ascii="Helvetica Light" w:hAnsi="Helvetica Light"/>
          <w:sz w:val="22"/>
          <w:szCs w:val="22"/>
        </w:rPr>
        <w:t xml:space="preserve"> Select the best out of two answers to a question.</w:t>
      </w:r>
    </w:p>
    <w:p w14:paraId="049383D5" w14:textId="77777777" w:rsidR="002A27E6" w:rsidRPr="0089595E" w:rsidRDefault="002A27E6" w:rsidP="0089595E">
      <w:pPr>
        <w:spacing w:line="360" w:lineRule="auto"/>
        <w:rPr>
          <w:rFonts w:ascii="Helvetica Light" w:hAnsi="Helvetica Light"/>
          <w:sz w:val="22"/>
          <w:szCs w:val="22"/>
        </w:rPr>
      </w:pPr>
    </w:p>
    <w:p w14:paraId="674A1F72" w14:textId="3FD21A0E" w:rsidR="002A27E6" w:rsidRPr="0089595E" w:rsidRDefault="002A27E6" w:rsidP="0089595E">
      <w:p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b/>
          <w:sz w:val="22"/>
          <w:szCs w:val="22"/>
        </w:rPr>
        <w:t>HIT Description:</w:t>
      </w:r>
      <w:r w:rsidRPr="0089595E">
        <w:rPr>
          <w:rFonts w:ascii="Helvetica Light" w:hAnsi="Helvetica Light"/>
          <w:sz w:val="22"/>
          <w:szCs w:val="22"/>
        </w:rPr>
        <w:t xml:space="preserve"> In this HIT you will be shown a question and two alternative answers. </w:t>
      </w:r>
    </w:p>
    <w:p w14:paraId="7A3E6F56" w14:textId="0E85B038" w:rsidR="002A27E6" w:rsidRPr="0089595E" w:rsidRDefault="002A27E6" w:rsidP="0089595E">
      <w:p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sz w:val="22"/>
          <w:szCs w:val="22"/>
        </w:rPr>
        <w:t>Your goal is to</w:t>
      </w:r>
      <w:r w:rsidR="00F509CD" w:rsidRPr="0089595E">
        <w:rPr>
          <w:rFonts w:ascii="Helvetica Light" w:hAnsi="Helvetica Light"/>
          <w:sz w:val="22"/>
          <w:szCs w:val="22"/>
        </w:rPr>
        <w:t>:</w:t>
      </w:r>
    </w:p>
    <w:p w14:paraId="39C616BB" w14:textId="2889122B" w:rsidR="00F509CD" w:rsidRPr="0089595E" w:rsidRDefault="00F509CD" w:rsidP="0089595E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sz w:val="22"/>
          <w:szCs w:val="22"/>
        </w:rPr>
        <w:t>Click on the answer that answers the question better.</w:t>
      </w:r>
    </w:p>
    <w:p w14:paraId="2D8AD11E" w14:textId="3EB70751" w:rsidR="00F509CD" w:rsidRPr="0089595E" w:rsidRDefault="00F509CD" w:rsidP="0089595E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sz w:val="22"/>
          <w:szCs w:val="22"/>
        </w:rPr>
        <w:t>If both answers are similar, select the one with the least extraneous information.</w:t>
      </w:r>
    </w:p>
    <w:p w14:paraId="1F76C8C4" w14:textId="47E69E9D" w:rsidR="00F509CD" w:rsidRPr="0089595E" w:rsidRDefault="00F509CD" w:rsidP="0089595E">
      <w:pPr>
        <w:pStyle w:val="ListParagraph"/>
        <w:numPr>
          <w:ilvl w:val="0"/>
          <w:numId w:val="1"/>
        </w:num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sz w:val="22"/>
          <w:szCs w:val="22"/>
        </w:rPr>
        <w:t>If both answers are similar, select the one with the best formatting (typos, punctuation, etc.)</w:t>
      </w:r>
    </w:p>
    <w:p w14:paraId="5133764E" w14:textId="05D2DC1F" w:rsidR="002A27E6" w:rsidRPr="0089595E" w:rsidRDefault="002A27E6" w:rsidP="0089595E">
      <w:pPr>
        <w:spacing w:line="360" w:lineRule="auto"/>
        <w:rPr>
          <w:rFonts w:ascii="Helvetica Light" w:hAnsi="Helvetica Light"/>
          <w:sz w:val="22"/>
          <w:szCs w:val="22"/>
        </w:rPr>
      </w:pPr>
    </w:p>
    <w:p w14:paraId="3F621B91" w14:textId="02A78B54" w:rsidR="002A27E6" w:rsidRPr="0089595E" w:rsidRDefault="00F509CD" w:rsidP="0089595E">
      <w:p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sz w:val="22"/>
          <w:szCs w:val="22"/>
        </w:rPr>
        <w:t>Here is an example of question and a pair of answers:</w:t>
      </w:r>
    </w:p>
    <w:p w14:paraId="40D02B3E" w14:textId="0D17C90F" w:rsidR="002A27E6" w:rsidRPr="0089595E" w:rsidRDefault="002A27E6" w:rsidP="0089595E">
      <w:pPr>
        <w:spacing w:line="360" w:lineRule="auto"/>
        <w:rPr>
          <w:rFonts w:ascii="Helvetica Light" w:hAnsi="Helvetica Light"/>
          <w:sz w:val="22"/>
          <w:szCs w:val="22"/>
        </w:rPr>
      </w:pPr>
    </w:p>
    <w:p w14:paraId="64890EA0" w14:textId="7098CF35" w:rsidR="002A27E6" w:rsidRPr="0089595E" w:rsidRDefault="002A27E6" w:rsidP="0089595E">
      <w:p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noProof/>
          <w:sz w:val="22"/>
          <w:szCs w:val="22"/>
        </w:rPr>
        <w:drawing>
          <wp:inline distT="0" distB="0" distL="0" distR="0" wp14:anchorId="59DE14C4" wp14:editId="0E134485">
            <wp:extent cx="594360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urna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1F37" w14:textId="2BA109F5" w:rsidR="00F509CD" w:rsidRPr="0089595E" w:rsidRDefault="00F509CD" w:rsidP="0089595E">
      <w:p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sz w:val="22"/>
          <w:szCs w:val="22"/>
        </w:rPr>
        <w:t xml:space="preserve">If you made a mistake and need to return to the previous question, click the blue “Go Back to Previous Question” button. Do not use the back button in your browser. </w:t>
      </w:r>
    </w:p>
    <w:p w14:paraId="5C07B373" w14:textId="2E7C2C81" w:rsidR="00F509CD" w:rsidRPr="0089595E" w:rsidRDefault="00F509CD" w:rsidP="0089595E">
      <w:pPr>
        <w:spacing w:line="360" w:lineRule="auto"/>
        <w:rPr>
          <w:rFonts w:ascii="Helvetica Light" w:hAnsi="Helvetica Light"/>
          <w:sz w:val="22"/>
          <w:szCs w:val="22"/>
        </w:rPr>
      </w:pPr>
    </w:p>
    <w:p w14:paraId="6CC40FA7" w14:textId="43D125A5" w:rsidR="00F509CD" w:rsidRPr="0089595E" w:rsidRDefault="00F509CD" w:rsidP="0089595E">
      <w:p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sz w:val="22"/>
          <w:szCs w:val="22"/>
        </w:rPr>
        <w:t>One HIT contains 1</w:t>
      </w:r>
      <w:r w:rsidR="00503A77">
        <w:rPr>
          <w:rFonts w:ascii="Helvetica Light" w:hAnsi="Helvetica Light"/>
          <w:sz w:val="22"/>
          <w:szCs w:val="22"/>
        </w:rPr>
        <w:t>3</w:t>
      </w:r>
      <w:bookmarkStart w:id="0" w:name="_GoBack"/>
      <w:bookmarkEnd w:id="0"/>
      <w:r w:rsidRPr="0089595E">
        <w:rPr>
          <w:rFonts w:ascii="Helvetica Light" w:hAnsi="Helvetica Light"/>
          <w:sz w:val="22"/>
          <w:szCs w:val="22"/>
        </w:rPr>
        <w:t xml:space="preserve"> questions. </w:t>
      </w:r>
    </w:p>
    <w:p w14:paraId="03512AB8" w14:textId="5C3BE586" w:rsidR="00F509CD" w:rsidRPr="0089595E" w:rsidRDefault="00F509CD" w:rsidP="0089595E">
      <w:pPr>
        <w:spacing w:line="360" w:lineRule="auto"/>
        <w:rPr>
          <w:rFonts w:ascii="Helvetica Light" w:hAnsi="Helvetica Light"/>
          <w:sz w:val="22"/>
          <w:szCs w:val="22"/>
        </w:rPr>
      </w:pPr>
      <w:r w:rsidRPr="0089595E">
        <w:rPr>
          <w:rFonts w:ascii="Helvetica Light" w:hAnsi="Helvetica Light"/>
          <w:sz w:val="22"/>
          <w:szCs w:val="22"/>
        </w:rPr>
        <w:t xml:space="preserve">Expected duration: </w:t>
      </w:r>
      <w:r w:rsidRPr="0089595E">
        <w:rPr>
          <w:rFonts w:ascii="Helvetica Light" w:hAnsi="Helvetica Light"/>
          <w:b/>
          <w:sz w:val="22"/>
          <w:szCs w:val="22"/>
        </w:rPr>
        <w:t>5 minutes.</w:t>
      </w:r>
    </w:p>
    <w:p w14:paraId="00E12FB5" w14:textId="27269EC0" w:rsidR="00F509CD" w:rsidRPr="0089595E" w:rsidRDefault="00F509CD" w:rsidP="0089595E">
      <w:pPr>
        <w:spacing w:line="360" w:lineRule="auto"/>
        <w:rPr>
          <w:rFonts w:ascii="Helvetica Light" w:eastAsia="Times New Roman" w:hAnsi="Helvetica Light" w:cs="Times New Roman"/>
          <w:sz w:val="22"/>
          <w:szCs w:val="22"/>
        </w:rPr>
      </w:pPr>
      <w:r w:rsidRPr="0089595E">
        <w:rPr>
          <w:rFonts w:ascii="Helvetica Light" w:hAnsi="Helvetica Light"/>
          <w:sz w:val="22"/>
          <w:szCs w:val="22"/>
        </w:rPr>
        <w:t xml:space="preserve">Payment: </w:t>
      </w:r>
      <w:r w:rsidRPr="0089595E">
        <w:rPr>
          <w:rFonts w:ascii="Helvetica Light" w:hAnsi="Helvetica Light"/>
          <w:b/>
          <w:sz w:val="22"/>
          <w:szCs w:val="22"/>
        </w:rPr>
        <w:t>$</w:t>
      </w:r>
      <w:r w:rsidRPr="0089595E">
        <w:rPr>
          <w:rFonts w:ascii="Helvetica Light" w:eastAsia="Times New Roman" w:hAnsi="Helvetica Light" w:cs="Times New Roman"/>
          <w:b/>
          <w:sz w:val="22"/>
          <w:szCs w:val="22"/>
        </w:rPr>
        <w:t>1.50</w:t>
      </w:r>
      <w:r w:rsidRPr="0089595E">
        <w:rPr>
          <w:rFonts w:ascii="Helvetica Light" w:eastAsia="Times New Roman" w:hAnsi="Helvetica Light" w:cs="Times New Roman"/>
          <w:sz w:val="22"/>
          <w:szCs w:val="22"/>
        </w:rPr>
        <w:t>.</w:t>
      </w:r>
    </w:p>
    <w:p w14:paraId="4CD4A73A" w14:textId="4D7C2696" w:rsidR="0089595E" w:rsidRPr="0089595E" w:rsidRDefault="00F509CD" w:rsidP="0089595E">
      <w:pPr>
        <w:pStyle w:val="paragraph"/>
        <w:spacing w:line="360" w:lineRule="auto"/>
        <w:textAlignment w:val="baseline"/>
        <w:rPr>
          <w:rFonts w:ascii="Helvetica Light" w:hAnsi="Helvetica Light"/>
          <w:sz w:val="22"/>
          <w:szCs w:val="22"/>
          <w:lang w:val="en-US"/>
        </w:rPr>
      </w:pPr>
      <w:r w:rsidRPr="0089595E">
        <w:rPr>
          <w:rStyle w:val="normaltextrun"/>
          <w:rFonts w:ascii="Helvetica Light" w:hAnsi="Helvetica Light"/>
          <w:sz w:val="22"/>
          <w:szCs w:val="22"/>
          <w:lang w:val="en-US"/>
        </w:rPr>
        <w:t>If you have any questions or concerns, contact Charles L.A. Clarke (</w:t>
      </w:r>
      <w:r w:rsidR="0060198C" w:rsidRPr="0089595E">
        <w:rPr>
          <w:rStyle w:val="normaltextrun"/>
          <w:rFonts w:ascii="Helvetica Light" w:hAnsi="Helvetica Light"/>
          <w:sz w:val="22"/>
          <w:szCs w:val="22"/>
          <w:lang w:val="en-US"/>
        </w:rPr>
        <w:t>claclark@gmail.com</w:t>
      </w:r>
      <w:r w:rsidRPr="0089595E">
        <w:rPr>
          <w:rStyle w:val="normaltextrun"/>
          <w:rFonts w:ascii="Helvetica Light" w:hAnsi="Helvetica Light"/>
          <w:sz w:val="22"/>
          <w:szCs w:val="22"/>
          <w:lang w:val="en-US"/>
        </w:rPr>
        <w:t xml:space="preserve">)  or Sasha Vtyurina (sasha.vtyurina@uwaterloo.ca) from </w:t>
      </w:r>
      <w:r w:rsidR="0089595E">
        <w:rPr>
          <w:rStyle w:val="normaltextrun"/>
          <w:rFonts w:ascii="Helvetica Light" w:hAnsi="Helvetica Light"/>
          <w:sz w:val="22"/>
          <w:szCs w:val="22"/>
          <w:lang w:val="en-US"/>
        </w:rPr>
        <w:t xml:space="preserve">the </w:t>
      </w:r>
      <w:r w:rsidRPr="0089595E">
        <w:rPr>
          <w:rStyle w:val="normaltextrun"/>
          <w:rFonts w:ascii="Helvetica Light" w:hAnsi="Helvetica Light"/>
          <w:sz w:val="22"/>
          <w:szCs w:val="22"/>
          <w:lang w:val="en-US"/>
        </w:rPr>
        <w:t>University of Waterloo, Canada</w:t>
      </w:r>
      <w:r w:rsidRPr="0089595E">
        <w:rPr>
          <w:rStyle w:val="eop"/>
          <w:rFonts w:ascii="Helvetica Light" w:hAnsi="Helvetica Light"/>
          <w:sz w:val="22"/>
          <w:szCs w:val="22"/>
          <w:lang w:val="en-US"/>
        </w:rPr>
        <w:t>.</w:t>
      </w:r>
    </w:p>
    <w:p w14:paraId="00F62BB7" w14:textId="1520457F" w:rsidR="00F509CD" w:rsidRPr="0089595E" w:rsidRDefault="00F509CD" w:rsidP="0089595E">
      <w:pPr>
        <w:pStyle w:val="paragraph"/>
        <w:spacing w:line="360" w:lineRule="auto"/>
        <w:textAlignment w:val="baseline"/>
        <w:rPr>
          <w:rFonts w:ascii="Helvetica Light" w:hAnsi="Helvetica Light"/>
          <w:sz w:val="22"/>
          <w:szCs w:val="22"/>
          <w:lang w:val="en-US"/>
        </w:rPr>
      </w:pPr>
      <w:r w:rsidRPr="0089595E">
        <w:rPr>
          <w:rStyle w:val="normaltextrun"/>
          <w:rFonts w:ascii="Helvetica Light" w:hAnsi="Helvetica Light"/>
          <w:sz w:val="22"/>
          <w:szCs w:val="22"/>
          <w:lang w:val="en-US"/>
        </w:rPr>
        <w:t>This study has been reviewed and received ethics clearance through a University of Waterloo Research</w:t>
      </w:r>
      <w:r w:rsidRPr="0089595E">
        <w:rPr>
          <w:rStyle w:val="eop"/>
          <w:rFonts w:ascii="Helvetica Light" w:hAnsi="Helvetica Light"/>
          <w:sz w:val="22"/>
          <w:szCs w:val="22"/>
        </w:rPr>
        <w:t xml:space="preserve"> </w:t>
      </w:r>
      <w:r w:rsidRPr="0089595E">
        <w:rPr>
          <w:rStyle w:val="normaltextrun"/>
          <w:rFonts w:ascii="Helvetica Light" w:hAnsi="Helvetica Light"/>
          <w:sz w:val="22"/>
          <w:szCs w:val="22"/>
          <w:lang w:val="en-US"/>
        </w:rPr>
        <w:t>Ethics Committee.</w:t>
      </w:r>
    </w:p>
    <w:sectPr w:rsidR="00F509CD" w:rsidRPr="0089595E" w:rsidSect="00177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94BBF"/>
    <w:multiLevelType w:val="hybridMultilevel"/>
    <w:tmpl w:val="9BAC8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E6"/>
    <w:rsid w:val="00177294"/>
    <w:rsid w:val="002A27E6"/>
    <w:rsid w:val="00503A77"/>
    <w:rsid w:val="0060198C"/>
    <w:rsid w:val="0089595E"/>
    <w:rsid w:val="00F509CD"/>
    <w:rsid w:val="00F9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93CE2"/>
  <w15:chartTrackingRefBased/>
  <w15:docId w15:val="{BC664372-B837-7948-B950-81CBCC21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CD"/>
    <w:pPr>
      <w:ind w:left="720"/>
      <w:contextualSpacing/>
    </w:pPr>
  </w:style>
  <w:style w:type="paragraph" w:customStyle="1" w:styleId="paragraph">
    <w:name w:val="paragraph"/>
    <w:basedOn w:val="Normal"/>
    <w:rsid w:val="00F509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509CD"/>
  </w:style>
  <w:style w:type="character" w:customStyle="1" w:styleId="eop">
    <w:name w:val="eop"/>
    <w:basedOn w:val="DefaultParagraphFont"/>
    <w:rsid w:val="00F5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Vtyurina</dc:creator>
  <cp:keywords/>
  <dc:description/>
  <cp:lastModifiedBy>Alexandra Vtyurina</cp:lastModifiedBy>
  <cp:revision>3</cp:revision>
  <dcterms:created xsi:type="dcterms:W3CDTF">2020-01-29T15:41:00Z</dcterms:created>
  <dcterms:modified xsi:type="dcterms:W3CDTF">2020-02-01T01:03:00Z</dcterms:modified>
</cp:coreProperties>
</file>