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F47036">
      <w:pPr>
        <w:jc w:val="center"/>
        <w:rPr>
          <w:rFonts w:hint="eastAsia" w:ascii="微软雅黑" w:hAnsi="微软雅黑" w:eastAsia="微软雅黑" w:cs="微软雅黑"/>
        </w:rPr>
      </w:pPr>
      <w:r>
        <w:rPr>
          <w:rFonts w:hint="eastAsia" w:ascii="微软雅黑" w:hAnsi="微软雅黑" w:eastAsia="微软雅黑" w:cs="微软雅黑"/>
          <w:b/>
          <w:sz w:val="44"/>
        </w:rPr>
        <w:t>反馈管理系统需求设计说明书</w:t>
      </w:r>
      <w:r>
        <w:rPr>
          <w:rFonts w:hint="eastAsia" w:ascii="微软雅黑" w:hAnsi="微软雅黑" w:eastAsia="微软雅黑" w:cs="微软雅黑"/>
          <w:b/>
          <w:sz w:val="44"/>
        </w:rPr>
        <w:br w:type="textWrapping"/>
      </w:r>
    </w:p>
    <w:p w14:paraId="16AD5FC8">
      <w:pPr>
        <w:pStyle w:val="3"/>
        <w:rPr>
          <w:rFonts w:hint="eastAsia" w:ascii="微软雅黑" w:hAnsi="微软雅黑" w:eastAsia="微软雅黑" w:cs="微软雅黑"/>
        </w:rPr>
      </w:pPr>
      <w:r>
        <w:rPr>
          <w:rFonts w:hint="eastAsia" w:ascii="微软雅黑" w:hAnsi="微软雅黑" w:eastAsia="微软雅黑" w:cs="微软雅黑"/>
        </w:rPr>
        <w:t>一、文档说明</w:t>
      </w:r>
    </w:p>
    <w:p w14:paraId="56978E9B">
      <w:pPr>
        <w:rPr>
          <w:rFonts w:hint="eastAsia" w:ascii="微软雅黑" w:hAnsi="微软雅黑" w:eastAsia="微软雅黑" w:cs="微软雅黑"/>
        </w:rPr>
      </w:pPr>
      <w:r>
        <w:rPr>
          <w:rFonts w:hint="eastAsia" w:ascii="微软雅黑" w:hAnsi="微软雅黑" w:eastAsia="微软雅黑" w:cs="微软雅黑"/>
        </w:rPr>
        <w:t>本文档基于《产品优化迭代体系框架V2》，用于明确</w:t>
      </w:r>
      <w:r>
        <w:rPr>
          <w:rFonts w:hint="eastAsia" w:ascii="微软雅黑" w:hAnsi="微软雅黑" w:eastAsia="微软雅黑" w:cs="微软雅黑"/>
          <w:lang w:val="en-US" w:eastAsia="zh-CN"/>
        </w:rPr>
        <w:t>反馈管理系统的</w:t>
      </w:r>
      <w:r>
        <w:rPr>
          <w:rFonts w:hint="eastAsia" w:ascii="微软雅黑" w:hAnsi="微软雅黑" w:eastAsia="微软雅黑" w:cs="微软雅黑"/>
        </w:rPr>
        <w:t xml:space="preserve"> IT 系统建设范围。</w:t>
      </w:r>
    </w:p>
    <w:p w14:paraId="5417E573">
      <w:pPr>
        <w:rPr>
          <w:rFonts w:hint="default" w:ascii="微软雅黑" w:hAnsi="微软雅黑" w:eastAsia="微软雅黑"/>
          <w:lang w:val="en-US" w:eastAsia="zh-CN"/>
        </w:rPr>
      </w:pPr>
      <w:r>
        <w:rPr>
          <w:rFonts w:ascii="微软雅黑" w:hAnsi="微软雅黑" w:eastAsia="微软雅黑"/>
        </w:rPr>
        <w:t>本系统是"用户与市场反馈管理系统"，覆盖</w:t>
      </w:r>
      <w:r>
        <w:rPr>
          <w:rFonts w:hint="eastAsia" w:ascii="微软雅黑" w:hAnsi="微软雅黑" w:eastAsia="微软雅黑"/>
          <w:lang w:val="en-US" w:eastAsia="zh-CN"/>
        </w:rPr>
        <w:t>竞品、</w:t>
      </w:r>
      <w:r>
        <w:rPr>
          <w:rFonts w:ascii="微软雅黑" w:hAnsi="微软雅黑" w:eastAsia="微软雅黑"/>
        </w:rPr>
        <w:t>售前、售中、售后全生命周期反馈的收集、分析、分发和闭环管理。</w:t>
      </w:r>
      <w:r>
        <w:rPr>
          <w:rFonts w:hint="eastAsia" w:ascii="微软雅黑" w:hAnsi="微软雅黑" w:eastAsia="微软雅黑"/>
          <w:lang w:val="en-US" w:eastAsia="zh-CN"/>
        </w:rPr>
        <w:t>总共分为2期开发。</w:t>
      </w:r>
    </w:p>
    <w:p w14:paraId="6FCB6CF9">
      <w:pPr>
        <w:pStyle w:val="16"/>
        <w:numPr>
          <w:ilvl w:val="0"/>
          <w:numId w:val="7"/>
        </w:numPr>
        <w:ind w:left="420" w:leftChars="0" w:hanging="420" w:firstLineChars="0"/>
        <w:rPr>
          <w:rFonts w:hint="default" w:ascii="微软雅黑" w:hAnsi="微软雅黑" w:eastAsia="微软雅黑" w:cs="微软雅黑"/>
          <w:b/>
          <w:bCs/>
          <w:lang w:val="en-US" w:eastAsia="zh-CN"/>
        </w:rPr>
      </w:pPr>
      <w:r>
        <w:rPr>
          <w:rFonts w:hint="eastAsia" w:ascii="微软雅黑" w:hAnsi="微软雅黑" w:eastAsia="微软雅黑" w:cs="微软雅黑"/>
          <w:b/>
          <w:bCs/>
        </w:rPr>
        <w:t>一期目标</w:t>
      </w:r>
      <w:r>
        <w:rPr>
          <w:rFonts w:hint="eastAsia" w:ascii="微软雅黑" w:hAnsi="微软雅黑" w:eastAsia="微软雅黑" w:cs="微软雅黑"/>
          <w:b/>
          <w:bCs/>
          <w:lang w:val="en-US" w:eastAsia="zh-CN"/>
        </w:rPr>
        <w:t>：1、先让反馈闭环跑起来  2、系统自动录入+AI处理数据，减轻人工操作 3、建立仪表盘，数据展示及辅助决策</w:t>
      </w:r>
      <w:r>
        <w:rPr>
          <w:rFonts w:hint="eastAsia" w:ascii="微软雅黑" w:hAnsi="微软雅黑" w:eastAsia="微软雅黑" w:cs="微软雅黑"/>
          <w:lang w:val="en-US" w:eastAsia="zh-CN"/>
        </w:rPr>
        <w:br w:type="textWrapping"/>
      </w:r>
    </w:p>
    <w:p w14:paraId="71DF11DD">
      <w:pPr>
        <w:pStyle w:val="16"/>
        <w:numPr>
          <w:ilvl w:val="0"/>
          <w:numId w:val="7"/>
        </w:numPr>
        <w:ind w:left="420" w:leftChars="0" w:hanging="420" w:firstLineChars="0"/>
        <w:rPr>
          <w:rFonts w:hint="eastAsia"/>
        </w:rPr>
      </w:pPr>
      <w:r>
        <w:rPr>
          <w:rFonts w:hint="eastAsia" w:ascii="微软雅黑" w:hAnsi="微软雅黑" w:eastAsia="微软雅黑" w:cs="微软雅黑"/>
          <w:b/>
          <w:bCs/>
          <w:lang w:val="en-US" w:eastAsia="zh-CN"/>
        </w:rPr>
        <w:t>二期目标：1、深度闭环 2、跨系统联动</w:t>
      </w:r>
    </w:p>
    <w:p w14:paraId="5EA75B20">
      <w:pPr>
        <w:rPr>
          <w:rFonts w:hint="eastAsia" w:ascii="微软雅黑" w:hAnsi="微软雅黑" w:eastAsia="微软雅黑" w:cs="微软雅黑"/>
        </w:rPr>
      </w:pPr>
      <w:r>
        <w:rPr>
          <w:rFonts w:hint="eastAsia" w:ascii="微软雅黑" w:hAnsi="微软雅黑" w:eastAsia="微软雅黑" w:cs="微软雅黑"/>
        </w:rPr>
        <w:t>系统设计</w:t>
      </w:r>
      <w:r>
        <w:rPr>
          <w:rFonts w:hint="eastAsia" w:ascii="微软雅黑" w:hAnsi="微软雅黑" w:eastAsia="微软雅黑" w:cs="微软雅黑"/>
          <w:lang w:val="en-US" w:eastAsia="zh-CN"/>
        </w:rPr>
        <w:t>对齐</w:t>
      </w:r>
      <w:r>
        <w:rPr>
          <w:rFonts w:hint="eastAsia" w:ascii="微软雅黑" w:hAnsi="微软雅黑" w:eastAsia="微软雅黑" w:cs="微软雅黑"/>
        </w:rPr>
        <w:t>三个关键流程：用户反馈信息收集、竞品收集与分析、市场端紧急异常处理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3812"/>
        <w:gridCol w:w="3812"/>
        <w:gridCol w:w="3812"/>
      </w:tblGrid>
      <w:tr w14:paraId="6C87BE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3E641A1E">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流程来源</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56334E92">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流程关键要求</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5E8197EA">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系统承接方式</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73040A7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一期边界</w:t>
            </w:r>
          </w:p>
        </w:tc>
      </w:tr>
      <w:tr w14:paraId="2C8B3F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349" w:hRule="atLeast"/>
        </w:trPr>
        <w:tc>
          <w:tcPr>
            <w:tcW w:w="3812" w:type="dxa"/>
            <w:tcBorders>
              <w:top w:val="single" w:color="D9E2F3" w:sz="4" w:space="0"/>
              <w:left w:val="single" w:color="D9E2F3" w:sz="4" w:space="0"/>
              <w:bottom w:val="single" w:color="D9E2F3" w:sz="4" w:space="0"/>
              <w:right w:val="single" w:color="D9E2F3" w:sz="4" w:space="0"/>
            </w:tcBorders>
          </w:tcPr>
          <w:p w14:paraId="160DE252">
            <w:pPr>
              <w:spacing w:after="0" w:line="240" w:lineRule="auto"/>
              <w:jc w:val="left"/>
              <w:rPr>
                <w:rFonts w:hint="eastAsia" w:ascii="微软雅黑" w:hAnsi="微软雅黑" w:eastAsia="微软雅黑" w:cs="微软雅黑"/>
                <w:b w:val="0"/>
                <w:sz w:val="18"/>
              </w:rPr>
            </w:pPr>
            <w:r>
              <w:rPr>
                <w:rFonts w:hint="eastAsia" w:ascii="微软雅黑" w:hAnsi="微软雅黑" w:eastAsia="微软雅黑" w:cs="微软雅黑"/>
                <w:b w:val="0"/>
                <w:sz w:val="18"/>
              </w:rPr>
              <w:t>用户反馈信息收集流程</w:t>
            </w:r>
          </w:p>
        </w:tc>
        <w:tc>
          <w:tcPr>
            <w:tcW w:w="3812" w:type="dxa"/>
            <w:tcBorders>
              <w:top w:val="single" w:color="D9E2F3" w:sz="4" w:space="0"/>
              <w:left w:val="single" w:color="D9E2F3" w:sz="4" w:space="0"/>
              <w:bottom w:val="single" w:color="D9E2F3" w:sz="4" w:space="0"/>
              <w:right w:val="single" w:color="D9E2F3" w:sz="4" w:space="0"/>
            </w:tcBorders>
          </w:tcPr>
          <w:p w14:paraId="4B4D631E">
            <w:pPr>
              <w:numPr>
                <w:ilvl w:val="0"/>
                <w:numId w:val="8"/>
              </w:numPr>
              <w:spacing w:after="0" w:line="240" w:lineRule="auto"/>
              <w:rPr>
                <w:rFonts w:hint="eastAsia" w:ascii="微软雅黑" w:hAnsi="微软雅黑" w:eastAsia="微软雅黑" w:cs="微软雅黑"/>
                <w:b w:val="0"/>
                <w:sz w:val="18"/>
                <w:lang w:val="en-US" w:eastAsia="zh-CN"/>
              </w:rPr>
            </w:pPr>
            <w:r>
              <w:rPr>
                <w:rFonts w:hint="eastAsia" w:ascii="微软雅黑" w:hAnsi="微软雅黑" w:eastAsia="微软雅黑" w:cs="微软雅黑"/>
                <w:b w:val="0"/>
                <w:sz w:val="18"/>
              </w:rPr>
              <w:t>全渠道收集</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val="en-US" w:eastAsia="zh-CN"/>
              </w:rPr>
              <w:t>国内/海外、售前/售中/售后、线上/线下等</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eastAsia="zh-CN"/>
              </w:rPr>
              <w:br w:type="textWrapping"/>
            </w:r>
            <w:r>
              <w:rPr>
                <w:rFonts w:hint="eastAsia" w:ascii="微软雅黑" w:hAnsi="微软雅黑" w:eastAsia="微软雅黑" w:cs="微软雅黑"/>
                <w:b w:val="0"/>
                <w:sz w:val="18"/>
                <w:lang w:val="en-US" w:eastAsia="zh-CN"/>
              </w:rPr>
              <w:t>2、反馈进行三级分类</w:t>
            </w:r>
          </w:p>
          <w:p w14:paraId="61379EE3">
            <w:pPr>
              <w:numPr>
                <w:ilvl w:val="0"/>
                <w:numId w:val="0"/>
              </w:numPr>
              <w:spacing w:after="0" w:line="240" w:lineRule="auto"/>
              <w:rPr>
                <w:rFonts w:hint="default" w:ascii="微软雅黑" w:hAnsi="微软雅黑" w:eastAsia="微软雅黑" w:cs="微软雅黑"/>
                <w:b w:val="0"/>
                <w:sz w:val="18"/>
                <w:lang w:val="en-US" w:eastAsia="zh-CN"/>
              </w:rPr>
            </w:pPr>
            <w:r>
              <w:rPr>
                <w:rFonts w:hint="eastAsia" w:ascii="微软雅黑" w:hAnsi="微软雅黑" w:eastAsia="微软雅黑" w:cs="微软雅黑"/>
                <w:b w:val="0"/>
                <w:sz w:val="18"/>
                <w:lang w:val="en-US" w:eastAsia="zh-CN"/>
              </w:rPr>
              <w:t>3、知识沉淀</w:t>
            </w:r>
          </w:p>
          <w:p w14:paraId="38C117A5">
            <w:pPr>
              <w:spacing w:after="0" w:line="240" w:lineRule="auto"/>
              <w:rPr>
                <w:rFonts w:hint="eastAsia" w:ascii="微软雅黑" w:hAnsi="微软雅黑" w:eastAsia="微软雅黑" w:cs="微软雅黑"/>
                <w:b w:val="0"/>
                <w:sz w:val="18"/>
                <w:lang w:eastAsia="zh-CN"/>
              </w:rPr>
            </w:pPr>
          </w:p>
        </w:tc>
        <w:tc>
          <w:tcPr>
            <w:tcW w:w="3812" w:type="dxa"/>
            <w:tcBorders>
              <w:top w:val="single" w:color="D9E2F3" w:sz="4" w:space="0"/>
              <w:left w:val="single" w:color="D9E2F3" w:sz="4" w:space="0"/>
              <w:bottom w:val="single" w:color="D9E2F3" w:sz="4" w:space="0"/>
              <w:right w:val="single" w:color="D9E2F3" w:sz="4" w:space="0"/>
            </w:tcBorders>
          </w:tcPr>
          <w:p w14:paraId="4ABE2EC0">
            <w:pPr>
              <w:spacing w:after="0" w:line="240" w:lineRule="auto"/>
              <w:rPr>
                <w:rFonts w:hint="eastAsia" w:ascii="微软雅黑" w:hAnsi="微软雅黑" w:eastAsia="微软雅黑" w:cs="微软雅黑"/>
                <w:b w:val="0"/>
                <w:sz w:val="18"/>
              </w:rPr>
            </w:pPr>
            <w:r>
              <w:rPr>
                <w:rFonts w:hint="eastAsia" w:ascii="微软雅黑" w:hAnsi="微软雅黑" w:eastAsia="微软雅黑" w:cs="微软雅黑"/>
                <w:b w:val="0"/>
                <w:sz w:val="18"/>
              </w:rPr>
              <w:t>反馈工单池、渠道表单、AI翻译</w:t>
            </w:r>
            <w:r>
              <w:rPr>
                <w:rFonts w:hint="eastAsia" w:ascii="微软雅黑" w:hAnsi="微软雅黑" w:eastAsia="微软雅黑" w:cs="微软雅黑"/>
                <w:b w:val="0"/>
                <w:sz w:val="18"/>
                <w:lang w:val="en-US" w:eastAsia="zh-CN"/>
              </w:rPr>
              <w:t>去重</w:t>
            </w:r>
            <w:r>
              <w:rPr>
                <w:rFonts w:hint="eastAsia" w:ascii="微软雅黑" w:hAnsi="微软雅黑" w:eastAsia="微软雅黑" w:cs="微软雅黑"/>
                <w:b w:val="0"/>
                <w:sz w:val="18"/>
              </w:rPr>
              <w:t>、三级分类、处理状态、超时提醒、Q&amp;A库。</w:t>
            </w:r>
          </w:p>
        </w:tc>
        <w:tc>
          <w:tcPr>
            <w:tcW w:w="3812" w:type="dxa"/>
            <w:tcBorders>
              <w:top w:val="single" w:color="D9E2F3" w:sz="4" w:space="0"/>
              <w:left w:val="single" w:color="D9E2F3" w:sz="4" w:space="0"/>
              <w:bottom w:val="single" w:color="D9E2F3" w:sz="4" w:space="0"/>
              <w:right w:val="single" w:color="D9E2F3" w:sz="4" w:space="0"/>
            </w:tcBorders>
          </w:tcPr>
          <w:p w14:paraId="270C1696">
            <w:pPr>
              <w:jc w:val="both"/>
              <w:rPr>
                <w:rFonts w:hint="default" w:ascii="微软雅黑" w:hAnsi="微软雅黑" w:eastAsia="微软雅黑" w:cs="微软雅黑"/>
                <w:lang w:val="en-US" w:eastAsia="zh-CN"/>
              </w:rPr>
            </w:pPr>
            <w:r>
              <w:rPr>
                <w:rFonts w:hint="eastAsia" w:ascii="微软雅黑" w:hAnsi="微软雅黑" w:eastAsia="微软雅黑" w:cs="微软雅黑"/>
                <w:b w:val="0"/>
                <w:sz w:val="18"/>
                <w:lang w:val="en-US" w:eastAsia="zh-CN"/>
              </w:rPr>
              <w:t>1、达到反馈处理</w:t>
            </w:r>
            <w:r>
              <w:rPr>
                <w:rFonts w:hint="eastAsia" w:ascii="微软雅黑" w:hAnsi="微软雅黑" w:eastAsia="微软雅黑" w:cs="微软雅黑"/>
                <w:b w:val="0"/>
                <w:sz w:val="18"/>
              </w:rPr>
              <w:t>形成可跟踪、可预警、可统计、可复盘的闭环。</w:t>
            </w:r>
            <w:r>
              <w:rPr>
                <w:rFonts w:hint="eastAsia" w:ascii="微软雅黑" w:hAnsi="微软雅黑" w:eastAsia="微软雅黑" w:cs="微软雅黑"/>
                <w:b w:val="0"/>
                <w:sz w:val="18"/>
              </w:rPr>
              <w:br w:type="textWrapping"/>
            </w:r>
            <w:r>
              <w:rPr>
                <w:rFonts w:hint="eastAsia" w:ascii="微软雅黑" w:hAnsi="微软雅黑" w:eastAsia="微软雅黑" w:cs="微软雅黑"/>
                <w:b w:val="0"/>
                <w:sz w:val="18"/>
                <w:lang w:val="en-US" w:eastAsia="zh-CN"/>
              </w:rPr>
              <w:t>2、利用系统对接+AI实现自动化录入，减轻人工操作</w:t>
            </w:r>
          </w:p>
          <w:p w14:paraId="414E0C09">
            <w:pPr>
              <w:spacing w:after="0" w:line="240" w:lineRule="auto"/>
              <w:rPr>
                <w:rFonts w:hint="eastAsia" w:ascii="微软雅黑" w:hAnsi="微软雅黑" w:eastAsia="微软雅黑" w:cs="微软雅黑"/>
                <w:b w:val="0"/>
                <w:sz w:val="18"/>
                <w:lang w:val="en-US" w:eastAsia="zh-CN"/>
              </w:rPr>
            </w:pPr>
          </w:p>
        </w:tc>
      </w:tr>
      <w:tr w14:paraId="264F48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0DA91539">
            <w:pPr>
              <w:spacing w:after="0" w:line="240" w:lineRule="auto"/>
              <w:jc w:val="left"/>
              <w:rPr>
                <w:rFonts w:hint="eastAsia" w:ascii="微软雅黑" w:hAnsi="微软雅黑" w:eastAsia="微软雅黑" w:cs="微软雅黑"/>
              </w:rPr>
            </w:pPr>
            <w:r>
              <w:rPr>
                <w:rFonts w:hint="eastAsia" w:ascii="微软雅黑" w:hAnsi="微软雅黑" w:eastAsia="微软雅黑" w:cs="微软雅黑"/>
                <w:b w:val="0"/>
                <w:sz w:val="18"/>
              </w:rPr>
              <w:t>竞品收集与分析流程</w:t>
            </w:r>
          </w:p>
        </w:tc>
        <w:tc>
          <w:tcPr>
            <w:tcW w:w="3812" w:type="dxa"/>
            <w:tcBorders>
              <w:top w:val="single" w:color="D9E2F3" w:sz="4" w:space="0"/>
              <w:left w:val="single" w:color="D9E2F3" w:sz="4" w:space="0"/>
              <w:bottom w:val="single" w:color="D9E2F3" w:sz="4" w:space="0"/>
              <w:right w:val="single" w:color="D9E2F3" w:sz="4" w:space="0"/>
            </w:tcBorders>
          </w:tcPr>
          <w:p w14:paraId="60ED513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跟踪 BSR、评分、评论、价格、详情页、新品、促销、广告、卖点和差评集中点。</w:t>
            </w:r>
          </w:p>
        </w:tc>
        <w:tc>
          <w:tcPr>
            <w:tcW w:w="3812" w:type="dxa"/>
            <w:tcBorders>
              <w:top w:val="single" w:color="D9E2F3" w:sz="4" w:space="0"/>
              <w:left w:val="single" w:color="D9E2F3" w:sz="4" w:space="0"/>
              <w:bottom w:val="single" w:color="D9E2F3" w:sz="4" w:space="0"/>
              <w:right w:val="single" w:color="D9E2F3" w:sz="4" w:space="0"/>
            </w:tcBorders>
          </w:tcPr>
          <w:p w14:paraId="386FB1A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卖家精灵 API 深度对接、竞品ASIN档案、指标快照、竞品看板、异常提醒。</w:t>
            </w:r>
          </w:p>
        </w:tc>
        <w:tc>
          <w:tcPr>
            <w:tcW w:w="3812" w:type="dxa"/>
            <w:tcBorders>
              <w:top w:val="single" w:color="D9E2F3" w:sz="4" w:space="0"/>
              <w:left w:val="single" w:color="D9E2F3" w:sz="4" w:space="0"/>
              <w:bottom w:val="single" w:color="D9E2F3" w:sz="4" w:space="0"/>
              <w:right w:val="single" w:color="D9E2F3" w:sz="4" w:space="0"/>
            </w:tcBorders>
          </w:tcPr>
          <w:p w14:paraId="6676994E">
            <w:pPr>
              <w:numPr>
                <w:ilvl w:val="0"/>
                <w:numId w:val="9"/>
              </w:numPr>
              <w:spacing w:after="0" w:line="240" w:lineRule="auto"/>
              <w:rPr>
                <w:rFonts w:hint="eastAsia" w:ascii="微软雅黑" w:hAnsi="微软雅黑" w:eastAsia="微软雅黑" w:cs="微软雅黑"/>
              </w:rPr>
            </w:pPr>
            <w:r>
              <w:rPr>
                <w:rFonts w:hint="eastAsia" w:ascii="微软雅黑" w:hAnsi="微软雅黑" w:eastAsia="微软雅黑" w:cs="微软雅黑"/>
                <w:sz w:val="18"/>
                <w:szCs w:val="18"/>
                <w:lang w:val="en-US" w:eastAsia="zh-CN"/>
              </w:rPr>
              <w:t>深度对接卖家精灵API，实现竞品数据自动采集</w:t>
            </w:r>
            <w:r>
              <w:rPr>
                <w:rFonts w:hint="eastAsia" w:ascii="微软雅黑" w:hAnsi="微软雅黑" w:eastAsia="微软雅黑" w:cs="微软雅黑"/>
                <w:b w:val="0"/>
                <w:sz w:val="18"/>
                <w:szCs w:val="18"/>
                <w:lang w:val="en-US" w:eastAsia="zh-CN"/>
              </w:rPr>
              <w:t>、差评自动拉取、竞品规格参数自动对比，自动生成竞品分析报告，替代人工录入。</w:t>
            </w:r>
            <w:r>
              <w:rPr>
                <w:rFonts w:hint="eastAsia" w:ascii="微软雅黑" w:hAnsi="微软雅黑" w:eastAsia="微软雅黑" w:cs="微软雅黑"/>
                <w:lang w:val="en-US" w:eastAsia="zh-CN"/>
              </w:rPr>
              <w:br w:type="textWrapping"/>
            </w:r>
          </w:p>
        </w:tc>
      </w:tr>
      <w:tr w14:paraId="185A74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236EC8BB">
            <w:pPr>
              <w:spacing w:after="0" w:line="240" w:lineRule="auto"/>
              <w:jc w:val="left"/>
              <w:rPr>
                <w:rFonts w:hint="eastAsia" w:ascii="微软雅黑" w:hAnsi="微软雅黑" w:eastAsia="微软雅黑" w:cs="微软雅黑"/>
              </w:rPr>
            </w:pPr>
            <w:r>
              <w:rPr>
                <w:rFonts w:hint="eastAsia" w:ascii="微软雅黑" w:hAnsi="微软雅黑" w:eastAsia="微软雅黑" w:cs="微软雅黑"/>
                <w:b w:val="0"/>
                <w:sz w:val="18"/>
              </w:rPr>
              <w:t>市场端紧急异常处理流程</w:t>
            </w:r>
          </w:p>
        </w:tc>
        <w:tc>
          <w:tcPr>
            <w:tcW w:w="3812" w:type="dxa"/>
            <w:tcBorders>
              <w:top w:val="single" w:color="D9E2F3" w:sz="4" w:space="0"/>
              <w:left w:val="single" w:color="D9E2F3" w:sz="4" w:space="0"/>
              <w:bottom w:val="single" w:color="D9E2F3" w:sz="4" w:space="0"/>
              <w:right w:val="single" w:color="D9E2F3" w:sz="4" w:space="0"/>
            </w:tcBorders>
          </w:tcPr>
          <w:p w14:paraId="06E6683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P0/P1/P2/P3 分级、响应时效、责任部门协同、处理结果归档。</w:t>
            </w:r>
          </w:p>
        </w:tc>
        <w:tc>
          <w:tcPr>
            <w:tcW w:w="3812" w:type="dxa"/>
            <w:tcBorders>
              <w:top w:val="single" w:color="D9E2F3" w:sz="4" w:space="0"/>
              <w:left w:val="single" w:color="D9E2F3" w:sz="4" w:space="0"/>
              <w:bottom w:val="single" w:color="D9E2F3" w:sz="4" w:space="0"/>
              <w:right w:val="single" w:color="D9E2F3" w:sz="4" w:space="0"/>
            </w:tcBorders>
          </w:tcPr>
          <w:p w14:paraId="24F3417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异常识别、等级判定、责任分派、临时处置、闭环归档、案例库。</w:t>
            </w:r>
          </w:p>
        </w:tc>
        <w:tc>
          <w:tcPr>
            <w:tcW w:w="3812" w:type="dxa"/>
            <w:tcBorders>
              <w:top w:val="single" w:color="D9E2F3" w:sz="4" w:space="0"/>
              <w:left w:val="single" w:color="D9E2F3" w:sz="4" w:space="0"/>
              <w:bottom w:val="single" w:color="D9E2F3" w:sz="4" w:space="0"/>
              <w:right w:val="single" w:color="D9E2F3" w:sz="4" w:space="0"/>
            </w:tcBorders>
          </w:tcPr>
          <w:p w14:paraId="47E56DF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先支持产品/市场相关异常工单和提醒，不做复杂事件系统闭环。</w:t>
            </w:r>
          </w:p>
        </w:tc>
      </w:tr>
    </w:tbl>
    <w:p w14:paraId="7F339483">
      <w:pPr>
        <w:rPr>
          <w:rFonts w:hint="eastAsia" w:ascii="微软雅黑" w:hAnsi="微软雅黑" w:eastAsia="微软雅黑" w:cs="微软雅黑"/>
        </w:rPr>
      </w:pPr>
    </w:p>
    <w:p w14:paraId="5D3D8CC6">
      <w:pPr>
        <w:pStyle w:val="3"/>
        <w:rPr>
          <w:rFonts w:hint="eastAsia" w:ascii="微软雅黑" w:hAnsi="微软雅黑" w:eastAsia="微软雅黑" w:cs="微软雅黑"/>
        </w:rPr>
      </w:pPr>
      <w:r>
        <w:rPr>
          <w:rFonts w:hint="eastAsia" w:ascii="微软雅黑" w:hAnsi="微软雅黑" w:eastAsia="微软雅黑" w:cs="微软雅黑"/>
          <w:lang w:val="en-US" w:eastAsia="zh-CN"/>
        </w:rPr>
        <w:t>二、</w:t>
      </w:r>
      <w:r>
        <w:rPr>
          <w:rFonts w:hint="eastAsia" w:ascii="微软雅黑" w:hAnsi="微软雅黑" w:eastAsia="微软雅黑" w:cs="微软雅黑"/>
        </w:rPr>
        <w:t>系统总体方案</w:t>
      </w:r>
    </w:p>
    <w:p w14:paraId="070173BB">
      <w:pPr>
        <w:rPr>
          <w:rFonts w:hint="eastAsia" w:ascii="微软雅黑" w:hAnsi="微软雅黑" w:eastAsia="微软雅黑" w:cs="微软雅黑"/>
        </w:rPr>
      </w:pPr>
      <w:r>
        <w:rPr>
          <w:rFonts w:hint="eastAsia" w:ascii="微软雅黑" w:hAnsi="微软雅黑" w:eastAsia="微软雅黑" w:cs="微软雅黑"/>
        </w:rPr>
        <w:t>系统定位：反馈管理系统是产品快速优化迭代体系的前端数据入口和反馈闭环平台，负责将用户反馈、市场反馈、竞品信息和异常信息统一纳入管理，并向现有需求池、事件管理和后续项目/计划/生产系统提供标准化输出。</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gridCol w:w="5083"/>
      </w:tblGrid>
      <w:tr w14:paraId="07B057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14E36AC2">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层级</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1E58343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一期能力</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6AFEBC62">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二期或预留能力</w:t>
            </w:r>
          </w:p>
        </w:tc>
      </w:tr>
      <w:tr w14:paraId="5B3BD0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430C8F3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数据采集层</w:t>
            </w:r>
          </w:p>
        </w:tc>
        <w:tc>
          <w:tcPr>
            <w:tcW w:w="5083" w:type="dxa"/>
            <w:tcBorders>
              <w:top w:val="single" w:color="D9E2F3" w:sz="4" w:space="0"/>
              <w:left w:val="single" w:color="D9E2F3" w:sz="4" w:space="0"/>
              <w:bottom w:val="single" w:color="D9E2F3" w:sz="4" w:space="0"/>
              <w:right w:val="single" w:color="D9E2F3" w:sz="4" w:space="0"/>
            </w:tcBorders>
          </w:tcPr>
          <w:p w14:paraId="018F99D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海外/国内ERP</w:t>
            </w:r>
            <w:r>
              <w:rPr>
                <w:rFonts w:hint="eastAsia" w:ascii="微软雅黑" w:hAnsi="微软雅黑" w:eastAsia="微软雅黑" w:cs="微软雅黑"/>
                <w:b w:val="0"/>
                <w:sz w:val="18"/>
                <w:lang w:val="en-US" w:eastAsia="zh-CN"/>
              </w:rPr>
              <w:t>对接</w:t>
            </w:r>
            <w:r>
              <w:rPr>
                <w:rFonts w:hint="eastAsia" w:ascii="微软雅黑" w:hAnsi="微软雅黑" w:eastAsia="微软雅黑" w:cs="微软雅黑"/>
                <w:b w:val="0"/>
                <w:sz w:val="18"/>
              </w:rPr>
              <w:t>、</w:t>
            </w:r>
            <w:r>
              <w:rPr>
                <w:rFonts w:hint="eastAsia" w:ascii="微软雅黑" w:hAnsi="微软雅黑" w:eastAsia="微软雅黑" w:cs="微软雅黑"/>
                <w:b w:val="0"/>
                <w:sz w:val="18"/>
                <w:lang w:val="en-US" w:eastAsia="zh-CN"/>
              </w:rPr>
              <w:t>app反馈对接</w:t>
            </w:r>
            <w:r>
              <w:rPr>
                <w:rFonts w:hint="eastAsia" w:ascii="微软雅黑" w:hAnsi="微软雅黑" w:eastAsia="微软雅黑" w:cs="微软雅黑"/>
                <w:b w:val="0"/>
                <w:sz w:val="18"/>
              </w:rPr>
              <w:t>、</w:t>
            </w:r>
            <w:r>
              <w:rPr>
                <w:rFonts w:hint="eastAsia" w:ascii="微软雅黑" w:hAnsi="微软雅黑" w:eastAsia="微软雅黑" w:cs="微软雅黑"/>
                <w:b w:val="0"/>
                <w:sz w:val="18"/>
                <w:lang w:val="en-US" w:eastAsia="zh-CN"/>
              </w:rPr>
              <w:t>手工快速录入、</w:t>
            </w:r>
            <w:r>
              <w:rPr>
                <w:rFonts w:hint="eastAsia" w:ascii="微软雅黑" w:hAnsi="微软雅黑" w:eastAsia="微软雅黑" w:cs="微软雅黑"/>
                <w:b w:val="0"/>
                <w:sz w:val="18"/>
              </w:rPr>
              <w:t>卖家精灵API</w:t>
            </w:r>
            <w:r>
              <w:rPr>
                <w:rFonts w:hint="eastAsia" w:ascii="微软雅黑" w:hAnsi="微软雅黑" w:eastAsia="微软雅黑" w:cs="微软雅黑"/>
                <w:b w:val="0"/>
                <w:sz w:val="18"/>
                <w:lang w:val="en-US" w:eastAsia="zh-CN"/>
              </w:rPr>
              <w:t>对接</w:t>
            </w:r>
            <w:r>
              <w:rPr>
                <w:rFonts w:hint="eastAsia" w:ascii="微软雅黑" w:hAnsi="微软雅黑" w:eastAsia="微软雅黑" w:cs="微软雅黑"/>
                <w:b w:val="0"/>
                <w:sz w:val="18"/>
              </w:rPr>
              <w:t>。</w:t>
            </w:r>
          </w:p>
        </w:tc>
        <w:tc>
          <w:tcPr>
            <w:tcW w:w="5083" w:type="dxa"/>
            <w:tcBorders>
              <w:top w:val="single" w:color="D9E2F3" w:sz="4" w:space="0"/>
              <w:left w:val="single" w:color="D9E2F3" w:sz="4" w:space="0"/>
              <w:bottom w:val="single" w:color="D9E2F3" w:sz="4" w:space="0"/>
              <w:right w:val="single" w:color="D9E2F3" w:sz="4" w:space="0"/>
            </w:tcBorders>
          </w:tcPr>
          <w:p w14:paraId="6AF92CBE">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更多平台直连、社媒舆情、更多第三方竞品数据源。</w:t>
            </w:r>
          </w:p>
        </w:tc>
      </w:tr>
      <w:tr w14:paraId="0F771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0FC77BC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数据处理层</w:t>
            </w:r>
          </w:p>
        </w:tc>
        <w:tc>
          <w:tcPr>
            <w:tcW w:w="5083" w:type="dxa"/>
            <w:tcBorders>
              <w:top w:val="single" w:color="D9E2F3" w:sz="4" w:space="0"/>
              <w:left w:val="single" w:color="D9E2F3" w:sz="4" w:space="0"/>
              <w:bottom w:val="single" w:color="D9E2F3" w:sz="4" w:space="0"/>
              <w:right w:val="single" w:color="D9E2F3" w:sz="4" w:space="0"/>
            </w:tcBorders>
          </w:tcPr>
          <w:p w14:paraId="4292DA8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清洗、翻译、摘要、去重、三级分类建议、P0-P3异常建议、竞品指标处理。</w:t>
            </w:r>
          </w:p>
        </w:tc>
        <w:tc>
          <w:tcPr>
            <w:tcW w:w="5083" w:type="dxa"/>
            <w:tcBorders>
              <w:top w:val="single" w:color="D9E2F3" w:sz="4" w:space="0"/>
              <w:left w:val="single" w:color="D9E2F3" w:sz="4" w:space="0"/>
              <w:bottom w:val="single" w:color="D9E2F3" w:sz="4" w:space="0"/>
              <w:right w:val="single" w:color="D9E2F3" w:sz="4" w:space="0"/>
            </w:tcBorders>
          </w:tcPr>
          <w:p w14:paraId="0425963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相似问题聚类、需求评分建议、自动洞察和策略建议。</w:t>
            </w:r>
          </w:p>
        </w:tc>
      </w:tr>
      <w:tr w14:paraId="6CB47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4FBD686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业务应用层</w:t>
            </w:r>
          </w:p>
        </w:tc>
        <w:tc>
          <w:tcPr>
            <w:tcW w:w="5083" w:type="dxa"/>
            <w:tcBorders>
              <w:top w:val="single" w:color="D9E2F3" w:sz="4" w:space="0"/>
              <w:left w:val="single" w:color="D9E2F3" w:sz="4" w:space="0"/>
              <w:bottom w:val="single" w:color="D9E2F3" w:sz="4" w:space="0"/>
              <w:right w:val="single" w:color="D9E2F3" w:sz="4" w:space="0"/>
            </w:tcBorders>
          </w:tcPr>
          <w:p w14:paraId="7AB853B6">
            <w:pPr>
              <w:spacing w:after="0" w:line="240" w:lineRule="auto"/>
              <w:rPr>
                <w:rFonts w:hint="eastAsia" w:ascii="微软雅黑" w:hAnsi="微软雅黑" w:eastAsia="微软雅黑" w:cs="微软雅黑"/>
                <w:lang w:eastAsia="zh-CN"/>
              </w:rPr>
            </w:pPr>
            <w:r>
              <w:rPr>
                <w:rFonts w:hint="eastAsia" w:ascii="微软雅黑" w:hAnsi="微软雅黑" w:eastAsia="微软雅黑" w:cs="微软雅黑"/>
                <w:b w:val="0"/>
                <w:sz w:val="18"/>
              </w:rPr>
              <w:t>反馈工单池、异常处理、竞品监控、Q&amp;A库、案例库、</w:t>
            </w:r>
            <w:r>
              <w:rPr>
                <w:rFonts w:hint="eastAsia" w:ascii="微软雅黑" w:hAnsi="微软雅黑" w:eastAsia="微软雅黑" w:cs="微软雅黑"/>
                <w:b w:val="0"/>
                <w:sz w:val="18"/>
                <w:lang w:val="en-US" w:eastAsia="zh-CN"/>
              </w:rPr>
              <w:t>仪表盘</w:t>
            </w:r>
          </w:p>
        </w:tc>
        <w:tc>
          <w:tcPr>
            <w:tcW w:w="5083" w:type="dxa"/>
            <w:tcBorders>
              <w:top w:val="single" w:color="D9E2F3" w:sz="4" w:space="0"/>
              <w:left w:val="single" w:color="D9E2F3" w:sz="4" w:space="0"/>
              <w:bottom w:val="single" w:color="D9E2F3" w:sz="4" w:space="0"/>
              <w:right w:val="single" w:color="D9E2F3" w:sz="4" w:space="0"/>
            </w:tcBorders>
          </w:tcPr>
          <w:p w14:paraId="17D3473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复盘机制、需求闭环深度联动。</w:t>
            </w:r>
          </w:p>
        </w:tc>
      </w:tr>
      <w:tr w14:paraId="412932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191E334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对外服务层</w:t>
            </w:r>
          </w:p>
        </w:tc>
        <w:tc>
          <w:tcPr>
            <w:tcW w:w="5083" w:type="dxa"/>
            <w:tcBorders>
              <w:top w:val="single" w:color="D9E2F3" w:sz="4" w:space="0"/>
              <w:left w:val="single" w:color="D9E2F3" w:sz="4" w:space="0"/>
              <w:bottom w:val="single" w:color="D9E2F3" w:sz="4" w:space="0"/>
              <w:right w:val="single" w:color="D9E2F3" w:sz="4" w:space="0"/>
            </w:tcBorders>
          </w:tcPr>
          <w:p w14:paraId="37BF03D8">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ERP/PMS基础对接、</w:t>
            </w:r>
            <w:r>
              <w:rPr>
                <w:rFonts w:hint="eastAsia" w:ascii="微软雅黑" w:hAnsi="微软雅黑" w:eastAsia="微软雅黑" w:cs="微软雅黑"/>
                <w:b w:val="0"/>
                <w:sz w:val="18"/>
                <w:lang w:val="en-US" w:eastAsia="zh-CN"/>
              </w:rPr>
              <w:t>企业微信群机器人</w:t>
            </w:r>
            <w:r>
              <w:rPr>
                <w:rFonts w:hint="eastAsia" w:ascii="微软雅黑" w:hAnsi="微软雅黑" w:eastAsia="微软雅黑" w:cs="微软雅黑"/>
                <w:b w:val="0"/>
                <w:sz w:val="18"/>
              </w:rPr>
              <w:t>、现有需求池导入/接口预留</w:t>
            </w:r>
          </w:p>
        </w:tc>
        <w:tc>
          <w:tcPr>
            <w:tcW w:w="5083" w:type="dxa"/>
            <w:tcBorders>
              <w:top w:val="single" w:color="D9E2F3" w:sz="4" w:space="0"/>
              <w:left w:val="single" w:color="D9E2F3" w:sz="4" w:space="0"/>
              <w:bottom w:val="single" w:color="D9E2F3" w:sz="4" w:space="0"/>
              <w:right w:val="single" w:color="D9E2F3" w:sz="4" w:space="0"/>
            </w:tcBorders>
          </w:tcPr>
          <w:p w14:paraId="5F1E567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事件管理、项目管理、计划管理、生产管理深度联动。</w:t>
            </w:r>
          </w:p>
        </w:tc>
      </w:tr>
    </w:tbl>
    <w:p w14:paraId="12950163">
      <w:pPr>
        <w:rPr>
          <w:rFonts w:hint="eastAsia" w:ascii="微软雅黑" w:hAnsi="微软雅黑" w:eastAsia="微软雅黑" w:cs="微软雅黑"/>
        </w:rPr>
      </w:pPr>
    </w:p>
    <w:p w14:paraId="4E662E7D">
      <w:pPr>
        <w:pStyle w:val="3"/>
        <w:rPr>
          <w:rFonts w:hint="eastAsia" w:ascii="微软雅黑" w:hAnsi="微软雅黑" w:eastAsia="微软雅黑" w:cs="微软雅黑"/>
        </w:rPr>
      </w:pPr>
      <w:r>
        <w:rPr>
          <w:rFonts w:hint="eastAsia" w:ascii="微软雅黑" w:hAnsi="微软雅黑" w:eastAsia="微软雅黑" w:cs="微软雅黑"/>
          <w:lang w:val="en-US" w:eastAsia="zh-CN"/>
        </w:rPr>
        <w:t>三</w:t>
      </w:r>
      <w:r>
        <w:rPr>
          <w:rFonts w:hint="eastAsia" w:ascii="微软雅黑" w:hAnsi="微软雅黑" w:eastAsia="微软雅黑" w:cs="微软雅黑"/>
        </w:rPr>
        <w:t>、系统架构与接口图示</w:t>
      </w:r>
    </w:p>
    <w:p w14:paraId="288DA36A">
      <w:pPr>
        <w:jc w:val="center"/>
        <w:rPr>
          <w:rFonts w:hint="eastAsia" w:ascii="微软雅黑" w:hAnsi="微软雅黑" w:eastAsia="微软雅黑" w:cs="微软雅黑"/>
        </w:rPr>
      </w:pPr>
      <w:r>
        <w:drawing>
          <wp:inline distT="0" distB="0" distL="114300" distR="114300">
            <wp:extent cx="7414260" cy="4168140"/>
            <wp:effectExtent l="0" t="0" r="7620" b="7620"/>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6"/>
                    <a:stretch>
                      <a:fillRect/>
                    </a:stretch>
                  </pic:blipFill>
                  <pic:spPr>
                    <a:xfrm>
                      <a:off x="0" y="0"/>
                      <a:ext cx="7414260" cy="4168140"/>
                    </a:xfrm>
                    <a:prstGeom prst="rect">
                      <a:avLst/>
                    </a:prstGeom>
                    <a:noFill/>
                    <a:ln>
                      <a:noFill/>
                    </a:ln>
                  </pic:spPr>
                </pic:pic>
              </a:graphicData>
            </a:graphic>
          </wp:inline>
        </w:drawing>
      </w:r>
    </w:p>
    <w:p w14:paraId="70387183">
      <w:pPr>
        <w:jc w:val="center"/>
        <w:rPr>
          <w:rFonts w:hint="eastAsia" w:ascii="微软雅黑" w:hAnsi="微软雅黑" w:eastAsia="微软雅黑" w:cs="微软雅黑"/>
        </w:rPr>
      </w:pPr>
      <w:r>
        <w:rPr>
          <w:rFonts w:hint="eastAsia" w:ascii="微软雅黑" w:hAnsi="微软雅黑" w:eastAsia="微软雅黑" w:cs="微软雅黑"/>
          <w:i/>
          <w:color w:val="595959"/>
          <w:sz w:val="18"/>
        </w:rPr>
        <w:t>图 1：反馈管理系统总体架构图。用于说明本系统从数据采集、AI处理、业务应用到对外服务的四层边界。</w:t>
      </w:r>
    </w:p>
    <w:p w14:paraId="11850C6E">
      <w:pPr>
        <w:jc w:val="center"/>
        <w:rPr>
          <w:rFonts w:hint="eastAsia" w:ascii="微软雅黑" w:hAnsi="微软雅黑" w:eastAsia="微软雅黑" w:cs="微软雅黑"/>
          <w:lang w:eastAsia="zh-CN"/>
        </w:rPr>
      </w:pPr>
    </w:p>
    <w:p w14:paraId="737CCBC0">
      <w:pPr>
        <w:jc w:val="center"/>
        <w:rPr>
          <w:rFonts w:hint="eastAsia" w:ascii="微软雅黑" w:hAnsi="微软雅黑" w:eastAsia="微软雅黑" w:cs="微软雅黑"/>
          <w:lang w:eastAsia="zh-CN"/>
        </w:rPr>
      </w:pPr>
    </w:p>
    <w:p w14:paraId="7089258C">
      <w:pPr>
        <w:jc w:val="center"/>
        <w:rPr>
          <w:rFonts w:hint="eastAsia" w:ascii="微软雅黑" w:hAnsi="微软雅黑" w:eastAsia="微软雅黑" w:cs="微软雅黑"/>
          <w:lang w:eastAsia="zh-CN"/>
        </w:rPr>
      </w:pPr>
    </w:p>
    <w:p w14:paraId="53681D3B">
      <w:pPr>
        <w:jc w:val="center"/>
        <w:rPr>
          <w:rFonts w:hint="eastAsia" w:ascii="微软雅黑" w:hAnsi="微软雅黑" w:eastAsia="微软雅黑" w:cs="微软雅黑"/>
          <w:lang w:eastAsia="zh-CN"/>
        </w:rPr>
      </w:pPr>
    </w:p>
    <w:p w14:paraId="1B179A7E">
      <w:pPr>
        <w:jc w:val="center"/>
        <w:rPr>
          <w:rFonts w:hint="eastAsia" w:ascii="微软雅黑" w:hAnsi="微软雅黑" w:eastAsia="微软雅黑" w:cs="微软雅黑"/>
          <w:lang w:eastAsia="zh-CN"/>
        </w:rPr>
      </w:pPr>
      <w:r>
        <w:drawing>
          <wp:inline distT="0" distB="0" distL="114300" distR="114300">
            <wp:extent cx="7873365" cy="4814570"/>
            <wp:effectExtent l="0" t="0" r="5715" b="1270"/>
            <wp:docPr id="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1"/>
                    <pic:cNvPicPr>
                      <a:picLocks noChangeAspect="1"/>
                    </pic:cNvPicPr>
                  </pic:nvPicPr>
                  <pic:blipFill>
                    <a:blip r:embed="rId7"/>
                    <a:stretch>
                      <a:fillRect/>
                    </a:stretch>
                  </pic:blipFill>
                  <pic:spPr>
                    <a:xfrm>
                      <a:off x="0" y="0"/>
                      <a:ext cx="7873365" cy="4814570"/>
                    </a:xfrm>
                    <a:prstGeom prst="rect">
                      <a:avLst/>
                    </a:prstGeom>
                    <a:noFill/>
                    <a:ln>
                      <a:noFill/>
                    </a:ln>
                  </pic:spPr>
                </pic:pic>
              </a:graphicData>
            </a:graphic>
          </wp:inline>
        </w:drawing>
      </w:r>
    </w:p>
    <w:p w14:paraId="6D8B4D67">
      <w:pPr>
        <w:jc w:val="center"/>
        <w:rPr>
          <w:rFonts w:hint="eastAsia" w:ascii="微软雅黑" w:hAnsi="微软雅黑" w:eastAsia="微软雅黑" w:cs="微软雅黑"/>
        </w:rPr>
      </w:pPr>
      <w:r>
        <w:rPr>
          <w:rFonts w:hint="eastAsia" w:ascii="微软雅黑" w:hAnsi="微软雅黑" w:eastAsia="微软雅黑" w:cs="微软雅黑"/>
          <w:i/>
          <w:color w:val="595959"/>
          <w:sz w:val="18"/>
        </w:rPr>
        <w:t>图 2：外部系统接口关系图。用于说明输入系统、输出系统和接口方向。</w:t>
      </w:r>
    </w:p>
    <w:p w14:paraId="22210883">
      <w:pPr>
        <w:jc w:val="center"/>
        <w:rPr>
          <w:rFonts w:hint="default" w:ascii="微软雅黑" w:hAnsi="微软雅黑" w:eastAsia="微软雅黑" w:cs="微软雅黑"/>
          <w:i/>
          <w:color w:val="595959"/>
          <w:sz w:val="18"/>
          <w:lang w:val="en-US" w:eastAsia="zh-CN"/>
        </w:rPr>
      </w:pPr>
      <w:r>
        <w:drawing>
          <wp:inline distT="0" distB="0" distL="114300" distR="114300">
            <wp:extent cx="6471285" cy="3015615"/>
            <wp:effectExtent l="0" t="0" r="5715" b="1905"/>
            <wp:docPr id="1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2"/>
                    <pic:cNvPicPr>
                      <a:picLocks noChangeAspect="1"/>
                    </pic:cNvPicPr>
                  </pic:nvPicPr>
                  <pic:blipFill>
                    <a:blip r:embed="rId8"/>
                    <a:stretch>
                      <a:fillRect/>
                    </a:stretch>
                  </pic:blipFill>
                  <pic:spPr>
                    <a:xfrm>
                      <a:off x="0" y="0"/>
                      <a:ext cx="6471285" cy="3015615"/>
                    </a:xfrm>
                    <a:prstGeom prst="rect">
                      <a:avLst/>
                    </a:prstGeom>
                    <a:noFill/>
                    <a:ln>
                      <a:noFill/>
                    </a:ln>
                  </pic:spPr>
                </pic:pic>
              </a:graphicData>
            </a:graphic>
          </wp:inline>
        </w:drawing>
      </w:r>
      <w:r>
        <w:rPr>
          <w:rFonts w:hint="eastAsia" w:ascii="微软雅黑" w:hAnsi="微软雅黑" w:eastAsia="微软雅黑" w:cs="微软雅黑"/>
          <w:i/>
          <w:color w:val="595959"/>
          <w:sz w:val="18"/>
        </w:rPr>
        <w:br w:type="textWrapping"/>
      </w:r>
      <w:r>
        <w:rPr>
          <w:rFonts w:hint="eastAsia" w:ascii="微软雅黑" w:hAnsi="微软雅黑" w:eastAsia="微软雅黑" w:cs="微软雅黑"/>
          <w:i/>
          <w:color w:val="595959"/>
          <w:sz w:val="18"/>
          <w:lang w:val="en-US" w:eastAsia="zh-CN"/>
        </w:rPr>
        <w:t xml:space="preserve">                                        </w:t>
      </w:r>
      <w:r>
        <w:rPr>
          <w:rFonts w:hint="default" w:ascii="微软雅黑" w:hAnsi="微软雅黑" w:eastAsia="微软雅黑" w:cs="微软雅黑"/>
          <w:i/>
          <w:color w:val="595959"/>
          <w:sz w:val="18"/>
          <w:lang w:val="en-US" w:eastAsia="zh-CN"/>
        </w:rPr>
        <w:drawing>
          <wp:inline distT="0" distB="0" distL="114300" distR="114300">
            <wp:extent cx="7457440" cy="2027555"/>
            <wp:effectExtent l="0" t="0" r="10160" b="14605"/>
            <wp:docPr id="12" name="E657119C-6982-421D-8BA7-E74DEB70A7D9-1" descr="C:/Users/yolanda/AppData/Local/Temp/wps.UFLIZaw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E657119C-6982-421D-8BA7-E74DEB70A7D9-1" descr="C:/Users/yolanda/AppData/Local/Temp/wps.UFLIZawps"/>
                    <pic:cNvPicPr>
                      <a:picLocks noChangeAspect="1"/>
                    </pic:cNvPicPr>
                  </pic:nvPicPr>
                  <pic:blipFill>
                    <a:blip r:embed="rId9"/>
                    <a:stretch>
                      <a:fillRect/>
                    </a:stretch>
                  </pic:blipFill>
                  <pic:spPr>
                    <a:xfrm>
                      <a:off x="0" y="0"/>
                      <a:ext cx="7457440" cy="2027555"/>
                    </a:xfrm>
                    <a:prstGeom prst="rect">
                      <a:avLst/>
                    </a:prstGeom>
                  </pic:spPr>
                </pic:pic>
              </a:graphicData>
            </a:graphic>
          </wp:inline>
        </w:drawing>
      </w:r>
    </w:p>
    <w:p w14:paraId="2A1D52E7">
      <w:pPr>
        <w:jc w:val="both"/>
        <w:rPr>
          <w:rFonts w:hint="eastAsia" w:ascii="微软雅黑" w:hAnsi="微软雅黑" w:eastAsia="微软雅黑" w:cs="微软雅黑"/>
          <w:i/>
          <w:color w:val="595959"/>
          <w:sz w:val="18"/>
        </w:rPr>
      </w:pPr>
    </w:p>
    <w:p w14:paraId="78AA4701">
      <w:pPr>
        <w:jc w:val="center"/>
        <w:rPr>
          <w:rFonts w:hint="eastAsia" w:ascii="微软雅黑" w:hAnsi="微软雅黑" w:eastAsia="微软雅黑" w:cs="微软雅黑"/>
        </w:rPr>
      </w:pPr>
      <w:r>
        <w:rPr>
          <w:rFonts w:hint="eastAsia" w:ascii="微软雅黑" w:hAnsi="微软雅黑" w:eastAsia="微软雅黑" w:cs="微软雅黑"/>
          <w:i/>
          <w:color w:val="595959"/>
          <w:sz w:val="18"/>
        </w:rPr>
        <w:t>图 3：反馈数据主流程图。用于说明用户反馈主线与竞品数据主线如何</w:t>
      </w:r>
      <w:r>
        <w:rPr>
          <w:rFonts w:hint="eastAsia" w:ascii="微软雅黑" w:hAnsi="微软雅黑" w:eastAsia="微软雅黑" w:cs="微软雅黑"/>
          <w:i/>
          <w:color w:val="595959"/>
          <w:sz w:val="18"/>
          <w:lang w:val="en-US" w:eastAsia="zh-CN"/>
        </w:rPr>
        <w:t>进行及闭环</w:t>
      </w:r>
    </w:p>
    <w:p w14:paraId="06EE4612">
      <w:pPr>
        <w:pStyle w:val="3"/>
        <w:rPr>
          <w:rFonts w:hint="eastAsia" w:ascii="微软雅黑" w:hAnsi="微软雅黑" w:eastAsia="微软雅黑" w:cs="微软雅黑"/>
        </w:rPr>
      </w:pPr>
      <w:r>
        <w:rPr>
          <w:rFonts w:hint="eastAsia" w:ascii="微软雅黑" w:hAnsi="微软雅黑" w:eastAsia="微软雅黑" w:cs="微软雅黑"/>
          <w:lang w:val="en-US" w:eastAsia="zh-CN"/>
        </w:rPr>
        <w:t>四</w:t>
      </w:r>
      <w:r>
        <w:rPr>
          <w:rFonts w:hint="eastAsia" w:ascii="微软雅黑" w:hAnsi="微软雅黑" w:eastAsia="微软雅黑" w:cs="微软雅黑"/>
        </w:rPr>
        <w:t>、</w:t>
      </w:r>
      <w:r>
        <w:rPr>
          <w:rFonts w:hint="eastAsia" w:ascii="微软雅黑" w:hAnsi="微软雅黑" w:eastAsia="微软雅黑" w:cs="微软雅黑"/>
          <w:lang w:val="en-US" w:eastAsia="zh-CN"/>
        </w:rPr>
        <w:t>一期</w:t>
      </w:r>
      <w:r>
        <w:rPr>
          <w:rFonts w:hint="eastAsia" w:ascii="微软雅黑" w:hAnsi="微软雅黑" w:eastAsia="微软雅黑" w:cs="微软雅黑"/>
        </w:rPr>
        <w:t>核心功能需求</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gridCol w:w="5083"/>
      </w:tblGrid>
      <w:tr w14:paraId="70D4D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35B5B63A">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模块</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26A257B9">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一期功能</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02504BC6">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关键说明</w:t>
            </w:r>
          </w:p>
        </w:tc>
      </w:tr>
      <w:tr w14:paraId="125B7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0099515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反馈采集</w:t>
            </w:r>
          </w:p>
        </w:tc>
        <w:tc>
          <w:tcPr>
            <w:tcW w:w="5083" w:type="dxa"/>
            <w:tcBorders>
              <w:top w:val="single" w:color="D9E2F3" w:sz="4" w:space="0"/>
              <w:left w:val="single" w:color="D9E2F3" w:sz="4" w:space="0"/>
              <w:bottom w:val="single" w:color="D9E2F3" w:sz="4" w:space="0"/>
              <w:right w:val="single" w:color="D9E2F3" w:sz="4" w:space="0"/>
            </w:tcBorders>
          </w:tcPr>
          <w:p w14:paraId="19F7C908">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渠道配置、手工录入、批量导入、附件证据上传</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val="en-US" w:eastAsia="zh-CN"/>
              </w:rPr>
              <w:t>我的草稿设置、</w:t>
            </w:r>
          </w:p>
        </w:tc>
        <w:tc>
          <w:tcPr>
            <w:tcW w:w="5083" w:type="dxa"/>
            <w:tcBorders>
              <w:top w:val="single" w:color="D9E2F3" w:sz="4" w:space="0"/>
              <w:left w:val="single" w:color="D9E2F3" w:sz="4" w:space="0"/>
              <w:bottom w:val="single" w:color="D9E2F3" w:sz="4" w:space="0"/>
              <w:right w:val="single" w:color="D9E2F3" w:sz="4" w:space="0"/>
            </w:tcBorders>
          </w:tcPr>
          <w:p w14:paraId="7FF11F7D">
            <w:pPr>
              <w:numPr>
                <w:ilvl w:val="0"/>
                <w:numId w:val="10"/>
              </w:numPr>
              <w:spacing w:after="0" w:line="240" w:lineRule="auto"/>
              <w:rPr>
                <w:rFonts w:hint="eastAsia" w:ascii="微软雅黑" w:hAnsi="微软雅黑" w:eastAsia="微软雅黑" w:cs="微软雅黑"/>
                <w:b w:val="0"/>
                <w:sz w:val="18"/>
              </w:rPr>
            </w:pPr>
            <w:r>
              <w:rPr>
                <w:rFonts w:hint="eastAsia" w:ascii="微软雅黑" w:hAnsi="微软雅黑" w:eastAsia="微软雅黑" w:cs="微软雅黑"/>
                <w:b w:val="0"/>
                <w:sz w:val="18"/>
              </w:rPr>
              <w:t>支持亚马逊评论、退货、站内信、售后沟通、APP反馈、线下反馈。</w:t>
            </w:r>
          </w:p>
          <w:p w14:paraId="75342077">
            <w:pPr>
              <w:numPr>
                <w:ilvl w:val="0"/>
                <w:numId w:val="10"/>
              </w:numPr>
              <w:spacing w:after="0" w:line="240" w:lineRule="auto"/>
              <w:rPr>
                <w:rFonts w:hint="eastAsia" w:ascii="微软雅黑" w:hAnsi="微软雅黑" w:eastAsia="微软雅黑" w:cs="微软雅黑"/>
                <w:b w:val="0"/>
                <w:sz w:val="18"/>
              </w:rPr>
            </w:pPr>
            <w:r>
              <w:rPr>
                <w:rFonts w:hint="eastAsia" w:ascii="微软雅黑" w:hAnsi="微软雅黑" w:eastAsia="微软雅黑" w:cs="微软雅黑"/>
                <w:b w:val="0"/>
                <w:sz w:val="18"/>
                <w:lang w:val="en-US" w:eastAsia="zh-CN"/>
              </w:rPr>
              <w:t>对接国内\海外电商平台，自动获取销量、退货率；</w:t>
            </w:r>
          </w:p>
        </w:tc>
      </w:tr>
      <w:tr w14:paraId="5C321C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359A3B0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AI智能处理</w:t>
            </w:r>
          </w:p>
        </w:tc>
        <w:tc>
          <w:tcPr>
            <w:tcW w:w="5083" w:type="dxa"/>
            <w:tcBorders>
              <w:top w:val="single" w:color="D9E2F3" w:sz="4" w:space="0"/>
              <w:left w:val="single" w:color="D9E2F3" w:sz="4" w:space="0"/>
              <w:bottom w:val="single" w:color="D9E2F3" w:sz="4" w:space="0"/>
              <w:right w:val="single" w:color="D9E2F3" w:sz="4" w:space="0"/>
            </w:tcBorders>
          </w:tcPr>
          <w:p w14:paraId="0D36036F">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翻译、去重建议、三级分类建议、</w:t>
            </w:r>
            <w:r>
              <w:rPr>
                <w:rFonts w:hint="eastAsia" w:ascii="微软雅黑" w:hAnsi="微软雅黑" w:eastAsia="微软雅黑" w:cs="微软雅黑"/>
                <w:b w:val="0"/>
                <w:sz w:val="18"/>
                <w:lang w:val="en-US" w:eastAsia="zh-CN"/>
              </w:rPr>
              <w:t>电商</w:t>
            </w:r>
            <w:r>
              <w:rPr>
                <w:rFonts w:hint="eastAsia" w:ascii="微软雅黑" w:hAnsi="微软雅黑" w:eastAsia="微软雅黑" w:cs="微软雅黑"/>
                <w:b w:val="0"/>
                <w:sz w:val="18"/>
              </w:rPr>
              <w:t>ERP</w:t>
            </w:r>
            <w:r>
              <w:rPr>
                <w:rFonts w:hint="eastAsia" w:ascii="微软雅黑" w:hAnsi="微软雅黑" w:eastAsia="微软雅黑" w:cs="微软雅黑"/>
                <w:b w:val="0"/>
                <w:sz w:val="18"/>
                <w:lang w:val="en-US" w:eastAsia="zh-CN"/>
              </w:rPr>
              <w:t>对接自动录入</w:t>
            </w:r>
          </w:p>
        </w:tc>
        <w:tc>
          <w:tcPr>
            <w:tcW w:w="5083" w:type="dxa"/>
            <w:tcBorders>
              <w:top w:val="single" w:color="D9E2F3" w:sz="4" w:space="0"/>
              <w:left w:val="single" w:color="D9E2F3" w:sz="4" w:space="0"/>
              <w:bottom w:val="single" w:color="D9E2F3" w:sz="4" w:space="0"/>
              <w:right w:val="single" w:color="D9E2F3" w:sz="4" w:space="0"/>
            </w:tcBorders>
          </w:tcPr>
          <w:p w14:paraId="0FB45C8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所有 AI 结论允许人工修正，并保留原文和修正记录。</w:t>
            </w:r>
          </w:p>
        </w:tc>
      </w:tr>
      <w:tr w14:paraId="323963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34EB90E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反馈工单池</w:t>
            </w:r>
          </w:p>
        </w:tc>
        <w:tc>
          <w:tcPr>
            <w:tcW w:w="5083" w:type="dxa"/>
            <w:tcBorders>
              <w:top w:val="single" w:color="D9E2F3" w:sz="4" w:space="0"/>
              <w:left w:val="single" w:color="D9E2F3" w:sz="4" w:space="0"/>
              <w:bottom w:val="single" w:color="D9E2F3" w:sz="4" w:space="0"/>
              <w:right w:val="single" w:color="D9E2F3" w:sz="4" w:space="0"/>
            </w:tcBorders>
          </w:tcPr>
          <w:p w14:paraId="260CBD35">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待处理、处理中、待确认、已关闭</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val="en-US" w:eastAsia="zh-CN"/>
              </w:rPr>
              <w:t>响应时间、处理结果、当前处理人、流转</w:t>
            </w:r>
          </w:p>
        </w:tc>
        <w:tc>
          <w:tcPr>
            <w:tcW w:w="5083" w:type="dxa"/>
            <w:tcBorders>
              <w:top w:val="single" w:color="D9E2F3" w:sz="4" w:space="0"/>
              <w:left w:val="single" w:color="D9E2F3" w:sz="4" w:space="0"/>
              <w:bottom w:val="single" w:color="D9E2F3" w:sz="4" w:space="0"/>
              <w:right w:val="single" w:color="D9E2F3" w:sz="4" w:space="0"/>
            </w:tcBorders>
          </w:tcPr>
          <w:p w14:paraId="09A1189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支撑产品经理、运营、售后、技术支持协同处理。</w:t>
            </w:r>
          </w:p>
        </w:tc>
      </w:tr>
      <w:tr w14:paraId="7D75756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7158280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产品异常处理</w:t>
            </w:r>
          </w:p>
        </w:tc>
        <w:tc>
          <w:tcPr>
            <w:tcW w:w="5083" w:type="dxa"/>
            <w:tcBorders>
              <w:top w:val="single" w:color="D9E2F3" w:sz="4" w:space="0"/>
              <w:left w:val="single" w:color="D9E2F3" w:sz="4" w:space="0"/>
              <w:bottom w:val="single" w:color="D9E2F3" w:sz="4" w:space="0"/>
              <w:right w:val="single" w:color="D9E2F3" w:sz="4" w:space="0"/>
            </w:tcBorders>
          </w:tcPr>
          <w:p w14:paraId="392EF01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P1/P2/P3等级、响应时效、责任部门、临时处置、闭环归档。</w:t>
            </w:r>
          </w:p>
        </w:tc>
        <w:tc>
          <w:tcPr>
            <w:tcW w:w="5083" w:type="dxa"/>
            <w:tcBorders>
              <w:top w:val="single" w:color="D9E2F3" w:sz="4" w:space="0"/>
              <w:left w:val="single" w:color="D9E2F3" w:sz="4" w:space="0"/>
              <w:bottom w:val="single" w:color="D9E2F3" w:sz="4" w:space="0"/>
              <w:right w:val="single" w:color="D9E2F3" w:sz="4" w:space="0"/>
            </w:tcBorders>
          </w:tcPr>
          <w:p w14:paraId="723D1E9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一期先做异常工单闭环，事件管理系统作为后续接口。</w:t>
            </w:r>
          </w:p>
        </w:tc>
      </w:tr>
      <w:tr w14:paraId="3109846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71199AB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竞品监控</w:t>
            </w:r>
          </w:p>
        </w:tc>
        <w:tc>
          <w:tcPr>
            <w:tcW w:w="5083" w:type="dxa"/>
            <w:tcBorders>
              <w:top w:val="single" w:color="D9E2F3" w:sz="4" w:space="0"/>
              <w:left w:val="single" w:color="D9E2F3" w:sz="4" w:space="0"/>
              <w:bottom w:val="single" w:color="D9E2F3" w:sz="4" w:space="0"/>
              <w:right w:val="single" w:color="D9E2F3" w:sz="4" w:space="0"/>
            </w:tcBorders>
          </w:tcPr>
          <w:p w14:paraId="64CEABA1">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卖家精灵API、竞品ASIN档案、核心指标快照、价格/评分/评论/榜单趋势</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val="en-US" w:eastAsia="zh-CN"/>
              </w:rPr>
              <w:t>竞品分析对比</w:t>
            </w:r>
          </w:p>
        </w:tc>
        <w:tc>
          <w:tcPr>
            <w:tcW w:w="5083" w:type="dxa"/>
            <w:tcBorders>
              <w:top w:val="single" w:color="D9E2F3" w:sz="4" w:space="0"/>
              <w:left w:val="single" w:color="D9E2F3" w:sz="4" w:space="0"/>
              <w:bottom w:val="single" w:color="D9E2F3" w:sz="4" w:space="0"/>
              <w:right w:val="single" w:color="D9E2F3" w:sz="4" w:space="0"/>
            </w:tcBorders>
          </w:tcPr>
          <w:p w14:paraId="6335BA7E">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卖家精灵深度对接放入一期，不作为二期延后。</w:t>
            </w:r>
          </w:p>
        </w:tc>
      </w:tr>
      <w:tr w14:paraId="6E4635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37831AD5">
            <w:pPr>
              <w:spacing w:after="0" w:line="240" w:lineRule="auto"/>
              <w:rPr>
                <w:rFonts w:hint="eastAsia" w:ascii="微软雅黑" w:hAnsi="微软雅黑" w:eastAsia="微软雅黑" w:cs="微软雅黑"/>
                <w:lang w:val="en-US" w:eastAsia="zh-CN"/>
              </w:rPr>
            </w:pPr>
            <w:r>
              <w:rPr>
                <w:rFonts w:hint="eastAsia" w:ascii="微软雅黑" w:hAnsi="微软雅黑" w:eastAsia="微软雅黑" w:cs="微软雅黑"/>
                <w:lang w:val="en-US" w:eastAsia="zh-CN"/>
              </w:rPr>
              <w:t>仪表盘</w:t>
            </w:r>
          </w:p>
        </w:tc>
        <w:tc>
          <w:tcPr>
            <w:tcW w:w="5083" w:type="dxa"/>
            <w:tcBorders>
              <w:top w:val="single" w:color="D9E2F3" w:sz="4" w:space="0"/>
              <w:left w:val="single" w:color="D9E2F3" w:sz="4" w:space="0"/>
              <w:bottom w:val="single" w:color="D9E2F3" w:sz="4" w:space="0"/>
              <w:right w:val="single" w:color="D9E2F3" w:sz="4" w:space="0"/>
            </w:tcBorders>
          </w:tcPr>
          <w:p w14:paraId="2A083951">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lang w:val="en-US" w:eastAsia="zh-CN"/>
              </w:rPr>
              <w:t>1、反馈内容仪表盘（反馈问题分布、TOP10问题点、销量趋势、退货率数据分析、异常分布）--侧重反馈内容</w:t>
            </w:r>
            <w:r>
              <w:rPr>
                <w:rFonts w:hint="eastAsia" w:ascii="微软雅黑" w:hAnsi="微软雅黑" w:eastAsia="微软雅黑" w:cs="微软雅黑"/>
                <w:b w:val="0"/>
                <w:sz w:val="18"/>
                <w:lang w:val="en-US" w:eastAsia="zh-CN"/>
              </w:rPr>
              <w:br w:type="textWrapping"/>
            </w:r>
            <w:r>
              <w:rPr>
                <w:rFonts w:hint="eastAsia" w:ascii="微软雅黑" w:hAnsi="微软雅黑" w:eastAsia="微软雅黑" w:cs="微软雅黑"/>
                <w:b w:val="0"/>
                <w:sz w:val="18"/>
                <w:lang w:val="en-US" w:eastAsia="zh-CN"/>
              </w:rPr>
              <w:t>2、反馈数据统计仪表盘（反馈量统计及反馈量变化分析、响应率、闭环率、异常响应达成率）---侧重操作及响应数据统计</w:t>
            </w:r>
            <w:r>
              <w:rPr>
                <w:rFonts w:hint="eastAsia" w:ascii="微软雅黑" w:hAnsi="微软雅黑" w:eastAsia="微软雅黑" w:cs="微软雅黑"/>
                <w:b w:val="0"/>
                <w:sz w:val="18"/>
                <w:lang w:val="en-US" w:eastAsia="zh-CN"/>
              </w:rPr>
              <w:br w:type="textWrapping"/>
            </w:r>
            <w:r>
              <w:rPr>
                <w:rFonts w:hint="eastAsia" w:ascii="微软雅黑" w:hAnsi="微软雅黑" w:eastAsia="微软雅黑" w:cs="微软雅黑"/>
                <w:b w:val="0"/>
                <w:sz w:val="18"/>
                <w:lang w:val="en-US" w:eastAsia="zh-CN"/>
              </w:rPr>
              <w:t>3、竞品数据仪表盘：</w:t>
            </w:r>
            <w:r>
              <w:rPr>
                <w:rFonts w:ascii="微软雅黑" w:hAnsi="微软雅黑" w:eastAsia="微软雅黑"/>
                <w:sz w:val="20"/>
              </w:rPr>
              <w:t>近90天价格+促销价折线图；促销节点标注；与BSR叠加展示；支持多ASIN对比（最多5个）</w:t>
            </w:r>
          </w:p>
        </w:tc>
        <w:tc>
          <w:tcPr>
            <w:tcW w:w="5083" w:type="dxa"/>
            <w:tcBorders>
              <w:top w:val="single" w:color="D9E2F3" w:sz="4" w:space="0"/>
              <w:left w:val="single" w:color="D9E2F3" w:sz="4" w:space="0"/>
              <w:bottom w:val="single" w:color="D9E2F3" w:sz="4" w:space="0"/>
              <w:right w:val="single" w:color="D9E2F3" w:sz="4" w:space="0"/>
            </w:tcBorders>
          </w:tcPr>
          <w:p w14:paraId="4FA03BED">
            <w:pPr>
              <w:spacing w:after="0" w:line="240" w:lineRule="auto"/>
              <w:rPr>
                <w:rFonts w:hint="eastAsia" w:ascii="微软雅黑" w:hAnsi="微软雅黑" w:eastAsia="微软雅黑" w:cs="微软雅黑"/>
                <w:b w:val="0"/>
                <w:sz w:val="18"/>
                <w:lang w:val="en-US" w:eastAsia="zh-CN"/>
              </w:rPr>
            </w:pPr>
            <w:r>
              <w:rPr>
                <w:rFonts w:hint="eastAsia" w:ascii="微软雅黑" w:hAnsi="微软雅黑" w:eastAsia="微软雅黑" w:cs="微软雅黑"/>
                <w:b w:val="0"/>
                <w:sz w:val="18"/>
                <w:lang w:val="en-US" w:eastAsia="zh-CN"/>
              </w:rPr>
              <w:t>1、基于飞书文档现有仪表盘样式</w:t>
            </w:r>
            <w:r>
              <w:rPr>
                <w:rFonts w:hint="eastAsia" w:ascii="微软雅黑" w:hAnsi="微软雅黑" w:eastAsia="微软雅黑" w:cs="微软雅黑"/>
                <w:b w:val="0"/>
                <w:sz w:val="18"/>
                <w:lang w:val="en-US" w:eastAsia="zh-CN"/>
              </w:rPr>
              <w:br w:type="textWrapping"/>
            </w:r>
            <w:r>
              <w:rPr>
                <w:rFonts w:hint="eastAsia" w:ascii="微软雅黑" w:hAnsi="微软雅黑" w:eastAsia="微软雅黑" w:cs="微软雅黑"/>
                <w:b w:val="0"/>
                <w:sz w:val="18"/>
                <w:lang w:val="en-US" w:eastAsia="zh-CN"/>
              </w:rPr>
              <w:t>2、系统支持按时间维度（年月日、7天\30天\90天）、渠道、品牌、产品线等维度筛选；</w:t>
            </w:r>
          </w:p>
          <w:p w14:paraId="7B4D1C44">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lang w:val="en-US" w:eastAsia="zh-CN"/>
              </w:rPr>
              <w:t>3、销量分析、退货率等重要数据支持环比、同比</w:t>
            </w:r>
          </w:p>
        </w:tc>
      </w:tr>
    </w:tbl>
    <w:p w14:paraId="3A511249">
      <w:pPr>
        <w:pStyle w:val="3"/>
        <w:rPr>
          <w:rFonts w:hint="eastAsia" w:ascii="微软雅黑" w:hAnsi="微软雅黑" w:eastAsia="微软雅黑" w:cs="微软雅黑"/>
          <w:lang w:val="en-US" w:eastAsia="zh-CN"/>
        </w:rPr>
      </w:pPr>
    </w:p>
    <w:p w14:paraId="38B1EF7B">
      <w:pPr>
        <w:pStyle w:val="3"/>
        <w:rPr>
          <w:rFonts w:hint="eastAsia" w:ascii="微软雅黑" w:hAnsi="微软雅黑" w:eastAsia="微软雅黑" w:cs="微软雅黑"/>
          <w:lang w:val="en-US" w:eastAsia="zh-CN"/>
        </w:rPr>
      </w:pPr>
    </w:p>
    <w:p w14:paraId="3501BD06">
      <w:pPr>
        <w:rPr>
          <w:rFonts w:hint="eastAsia" w:ascii="微软雅黑" w:hAnsi="微软雅黑" w:eastAsia="微软雅黑" w:cs="微软雅黑"/>
          <w:lang w:val="en-US" w:eastAsia="zh-CN"/>
        </w:rPr>
      </w:pPr>
    </w:p>
    <w:p w14:paraId="15766836">
      <w:pPr>
        <w:rPr>
          <w:rFonts w:hint="eastAsia" w:ascii="微软雅黑" w:hAnsi="微软雅黑" w:eastAsia="微软雅黑" w:cs="微软雅黑"/>
          <w:lang w:val="en-US" w:eastAsia="zh-CN"/>
        </w:rPr>
      </w:pPr>
    </w:p>
    <w:p w14:paraId="6C9AC99D">
      <w:pPr>
        <w:rPr>
          <w:rFonts w:hint="eastAsia" w:ascii="微软雅黑" w:hAnsi="微软雅黑" w:eastAsia="微软雅黑" w:cs="微软雅黑"/>
          <w:lang w:val="en-US" w:eastAsia="zh-CN"/>
        </w:rPr>
      </w:pPr>
    </w:p>
    <w:p w14:paraId="6C34F552">
      <w:pPr>
        <w:pStyle w:val="3"/>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五</w:t>
      </w:r>
      <w:r>
        <w:rPr>
          <w:rFonts w:hint="eastAsia" w:ascii="微软雅黑" w:hAnsi="微软雅黑" w:eastAsia="微软雅黑" w:cs="微软雅黑"/>
        </w:rPr>
        <w:t>、数据对象与字段</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gridCol w:w="5083"/>
      </w:tblGrid>
      <w:tr w14:paraId="0BF5A7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1F53490E">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数据对象</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026026A1">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核心字段</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6B49B813">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说明</w:t>
            </w:r>
          </w:p>
        </w:tc>
      </w:tr>
      <w:tr w14:paraId="7DEA55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1E9E4ED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反馈记录</w:t>
            </w:r>
          </w:p>
        </w:tc>
        <w:tc>
          <w:tcPr>
            <w:tcW w:w="5083" w:type="dxa"/>
            <w:tcBorders>
              <w:top w:val="single" w:color="D9E2F3" w:sz="4" w:space="0"/>
              <w:left w:val="single" w:color="D9E2F3" w:sz="4" w:space="0"/>
              <w:bottom w:val="single" w:color="D9E2F3" w:sz="4" w:space="0"/>
              <w:right w:val="single" w:color="D9E2F3" w:sz="4" w:space="0"/>
            </w:tcBorders>
          </w:tcPr>
          <w:p w14:paraId="22ABE241">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反馈ID、来源渠道、站点、ASIN/SKU、产品线、内部型号、</w:t>
            </w:r>
            <w:r>
              <w:rPr>
                <w:rFonts w:hint="eastAsia" w:ascii="微软雅黑" w:hAnsi="微软雅黑" w:eastAsia="微软雅黑" w:cs="微软雅黑"/>
                <w:b w:val="0"/>
                <w:sz w:val="18"/>
                <w:lang w:val="en-US" w:eastAsia="zh-CN"/>
              </w:rPr>
              <w:t>销售型号、订单号、</w:t>
            </w:r>
            <w:r>
              <w:rPr>
                <w:rFonts w:hint="eastAsia" w:ascii="微软雅黑" w:hAnsi="微软雅黑" w:eastAsia="微软雅黑" w:cs="微软雅黑"/>
                <w:b w:val="0"/>
                <w:sz w:val="18"/>
              </w:rPr>
              <w:t>原文、翻译、摘要、附件、反馈时间</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val="en-US" w:eastAsia="zh-CN"/>
              </w:rPr>
              <w:t>是否退货、异常等级</w:t>
            </w:r>
          </w:p>
        </w:tc>
        <w:tc>
          <w:tcPr>
            <w:tcW w:w="5083" w:type="dxa"/>
            <w:tcBorders>
              <w:top w:val="single" w:color="D9E2F3" w:sz="4" w:space="0"/>
              <w:left w:val="single" w:color="D9E2F3" w:sz="4" w:space="0"/>
              <w:bottom w:val="single" w:color="D9E2F3" w:sz="4" w:space="0"/>
              <w:right w:val="single" w:color="D9E2F3" w:sz="4" w:space="0"/>
            </w:tcBorders>
          </w:tcPr>
          <w:p w14:paraId="376D8FCD">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lang w:val="en-US" w:eastAsia="zh-CN"/>
              </w:rPr>
              <w:t>1、</w:t>
            </w:r>
            <w:r>
              <w:rPr>
                <w:rFonts w:hint="eastAsia" w:ascii="微软雅黑" w:hAnsi="微软雅黑" w:eastAsia="微软雅黑" w:cs="微软雅黑"/>
                <w:b w:val="0"/>
                <w:sz w:val="18"/>
              </w:rPr>
              <w:t>所有用户与市场反馈的原始载体。</w:t>
            </w:r>
            <w:r>
              <w:rPr>
                <w:rFonts w:hint="eastAsia" w:ascii="微软雅黑" w:hAnsi="微软雅黑" w:eastAsia="微软雅黑" w:cs="微软雅黑"/>
                <w:b w:val="0"/>
                <w:sz w:val="18"/>
              </w:rPr>
              <w:br w:type="textWrapping"/>
            </w:r>
            <w:r>
              <w:rPr>
                <w:rFonts w:hint="eastAsia" w:ascii="微软雅黑" w:hAnsi="微软雅黑" w:eastAsia="微软雅黑" w:cs="微软雅黑"/>
                <w:b w:val="0"/>
                <w:sz w:val="18"/>
                <w:lang w:val="en-US" w:eastAsia="zh-CN"/>
              </w:rPr>
              <w:t>2、字段参考飞书表格</w:t>
            </w:r>
          </w:p>
        </w:tc>
      </w:tr>
      <w:tr w14:paraId="3370397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83" w:type="dxa"/>
            <w:tcBorders>
              <w:top w:val="single" w:color="D9E2F3" w:sz="4" w:space="0"/>
              <w:left w:val="single" w:color="D9E2F3" w:sz="4" w:space="0"/>
              <w:bottom w:val="single" w:color="D9E2F3" w:sz="4" w:space="0"/>
              <w:right w:val="single" w:color="D9E2F3" w:sz="4" w:space="0"/>
            </w:tcBorders>
          </w:tcPr>
          <w:p w14:paraId="797B124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反馈工单</w:t>
            </w:r>
          </w:p>
        </w:tc>
        <w:tc>
          <w:tcPr>
            <w:tcW w:w="5083" w:type="dxa"/>
            <w:tcBorders>
              <w:top w:val="single" w:color="D9E2F3" w:sz="4" w:space="0"/>
              <w:left w:val="single" w:color="D9E2F3" w:sz="4" w:space="0"/>
              <w:bottom w:val="single" w:color="D9E2F3" w:sz="4" w:space="0"/>
              <w:right w:val="single" w:color="D9E2F3" w:sz="4" w:space="0"/>
            </w:tcBorders>
          </w:tcPr>
          <w:p w14:paraId="5939A9A8">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b w:val="0"/>
                <w:sz w:val="18"/>
              </w:rPr>
              <w:t>工单ID、反馈ID、状态、责任部门、责任人、优先级、处理动作、完成时限、关闭原因</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lang w:val="en-US" w:eastAsia="zh-CN"/>
              </w:rPr>
              <w:t>当前处理人</w:t>
            </w:r>
          </w:p>
        </w:tc>
        <w:tc>
          <w:tcPr>
            <w:tcW w:w="5083" w:type="dxa"/>
            <w:tcBorders>
              <w:top w:val="single" w:color="D9E2F3" w:sz="4" w:space="0"/>
              <w:left w:val="single" w:color="D9E2F3" w:sz="4" w:space="0"/>
              <w:bottom w:val="single" w:color="D9E2F3" w:sz="4" w:space="0"/>
              <w:right w:val="single" w:color="D9E2F3" w:sz="4" w:space="0"/>
            </w:tcBorders>
          </w:tcPr>
          <w:p w14:paraId="47E9F1B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支撑跨部门处理闭环。</w:t>
            </w:r>
          </w:p>
        </w:tc>
      </w:tr>
      <w:tr w14:paraId="5A777A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7259BF4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分类标签</w:t>
            </w:r>
          </w:p>
        </w:tc>
        <w:tc>
          <w:tcPr>
            <w:tcW w:w="5083" w:type="dxa"/>
            <w:tcBorders>
              <w:top w:val="single" w:color="D9E2F3" w:sz="4" w:space="0"/>
              <w:left w:val="single" w:color="D9E2F3" w:sz="4" w:space="0"/>
              <w:bottom w:val="single" w:color="D9E2F3" w:sz="4" w:space="0"/>
              <w:right w:val="single" w:color="D9E2F3" w:sz="4" w:space="0"/>
            </w:tcBorders>
          </w:tcPr>
          <w:p w14:paraId="2D25B1C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一级分类、二级分类、三级分类、适用产品线、启用状态、维护人。</w:t>
            </w:r>
          </w:p>
        </w:tc>
        <w:tc>
          <w:tcPr>
            <w:tcW w:w="5083" w:type="dxa"/>
            <w:tcBorders>
              <w:top w:val="single" w:color="D9E2F3" w:sz="4" w:space="0"/>
              <w:left w:val="single" w:color="D9E2F3" w:sz="4" w:space="0"/>
              <w:bottom w:val="single" w:color="D9E2F3" w:sz="4" w:space="0"/>
              <w:right w:val="single" w:color="D9E2F3" w:sz="4" w:space="0"/>
            </w:tcBorders>
          </w:tcPr>
          <w:p w14:paraId="19F70CE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对应流程中的反馈分类规范。</w:t>
            </w:r>
          </w:p>
        </w:tc>
      </w:tr>
      <w:tr w14:paraId="3BB03C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723A887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异常记录</w:t>
            </w:r>
          </w:p>
        </w:tc>
        <w:tc>
          <w:tcPr>
            <w:tcW w:w="5083" w:type="dxa"/>
            <w:tcBorders>
              <w:top w:val="single" w:color="D9E2F3" w:sz="4" w:space="0"/>
              <w:left w:val="single" w:color="D9E2F3" w:sz="4" w:space="0"/>
              <w:bottom w:val="single" w:color="D9E2F3" w:sz="4" w:space="0"/>
              <w:right w:val="single" w:color="D9E2F3" w:sz="4" w:space="0"/>
            </w:tcBorders>
          </w:tcPr>
          <w:p w14:paraId="532FE75E">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异常ID、异常等级、触发来源、影响范围、临时处置、根因、整改、验证、关闭时间。</w:t>
            </w:r>
          </w:p>
        </w:tc>
        <w:tc>
          <w:tcPr>
            <w:tcW w:w="5083" w:type="dxa"/>
            <w:tcBorders>
              <w:top w:val="single" w:color="D9E2F3" w:sz="4" w:space="0"/>
              <w:left w:val="single" w:color="D9E2F3" w:sz="4" w:space="0"/>
              <w:bottom w:val="single" w:color="D9E2F3" w:sz="4" w:space="0"/>
              <w:right w:val="single" w:color="D9E2F3" w:sz="4" w:space="0"/>
            </w:tcBorders>
          </w:tcPr>
          <w:p w14:paraId="4A156EF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承接 P0-P3 异常管理。</w:t>
            </w:r>
          </w:p>
        </w:tc>
      </w:tr>
      <w:tr w14:paraId="76DFB0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0" w:hRule="atLeast"/>
        </w:trPr>
        <w:tc>
          <w:tcPr>
            <w:tcW w:w="5083" w:type="dxa"/>
            <w:tcBorders>
              <w:top w:val="single" w:color="D9E2F3" w:sz="4" w:space="0"/>
              <w:left w:val="single" w:color="D9E2F3" w:sz="4" w:space="0"/>
              <w:bottom w:val="single" w:color="D9E2F3" w:sz="4" w:space="0"/>
              <w:right w:val="single" w:color="D9E2F3" w:sz="4" w:space="0"/>
            </w:tcBorders>
          </w:tcPr>
          <w:p w14:paraId="679EC36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竞品档案</w:t>
            </w:r>
          </w:p>
        </w:tc>
        <w:tc>
          <w:tcPr>
            <w:tcW w:w="5083" w:type="dxa"/>
            <w:tcBorders>
              <w:top w:val="single" w:color="D9E2F3" w:sz="4" w:space="0"/>
              <w:left w:val="single" w:color="D9E2F3" w:sz="4" w:space="0"/>
              <w:bottom w:val="single" w:color="D9E2F3" w:sz="4" w:space="0"/>
              <w:right w:val="single" w:color="D9E2F3" w:sz="4" w:space="0"/>
            </w:tcBorders>
          </w:tcPr>
          <w:p w14:paraId="03BF509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竞品ASIN、品牌、类目、站点、产品线、链接、监控状态、负责人。</w:t>
            </w:r>
          </w:p>
        </w:tc>
        <w:tc>
          <w:tcPr>
            <w:tcW w:w="5083" w:type="dxa"/>
            <w:tcBorders>
              <w:top w:val="single" w:color="D9E2F3" w:sz="4" w:space="0"/>
              <w:left w:val="single" w:color="D9E2F3" w:sz="4" w:space="0"/>
              <w:bottom w:val="single" w:color="D9E2F3" w:sz="4" w:space="0"/>
              <w:right w:val="single" w:color="D9E2F3" w:sz="4" w:space="0"/>
            </w:tcBorders>
          </w:tcPr>
          <w:p w14:paraId="442473C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竞品监控的主数据。</w:t>
            </w:r>
          </w:p>
        </w:tc>
      </w:tr>
      <w:tr w14:paraId="525CC6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155BE0D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竞品指标快照</w:t>
            </w:r>
          </w:p>
        </w:tc>
        <w:tc>
          <w:tcPr>
            <w:tcW w:w="5083" w:type="dxa"/>
            <w:tcBorders>
              <w:top w:val="single" w:color="D9E2F3" w:sz="4" w:space="0"/>
              <w:left w:val="single" w:color="D9E2F3" w:sz="4" w:space="0"/>
              <w:bottom w:val="single" w:color="D9E2F3" w:sz="4" w:space="0"/>
              <w:right w:val="single" w:color="D9E2F3" w:sz="4" w:space="0"/>
            </w:tcBorders>
          </w:tcPr>
          <w:p w14:paraId="5B34955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ASIN、采集时间、价格、评分、评论数、BSR、关键词排名、促销状态。</w:t>
            </w:r>
          </w:p>
        </w:tc>
        <w:tc>
          <w:tcPr>
            <w:tcW w:w="5083" w:type="dxa"/>
            <w:tcBorders>
              <w:top w:val="single" w:color="D9E2F3" w:sz="4" w:space="0"/>
              <w:left w:val="single" w:color="D9E2F3" w:sz="4" w:space="0"/>
              <w:bottom w:val="single" w:color="D9E2F3" w:sz="4" w:space="0"/>
              <w:right w:val="single" w:color="D9E2F3" w:sz="4" w:space="0"/>
            </w:tcBorders>
          </w:tcPr>
          <w:p w14:paraId="5FD76AA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用于趋势分析和异常提醒。</w:t>
            </w:r>
          </w:p>
        </w:tc>
      </w:tr>
    </w:tbl>
    <w:p w14:paraId="63708DE6">
      <w:pPr>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br w:type="textWrapping"/>
      </w:r>
    </w:p>
    <w:p w14:paraId="13ECF067">
      <w:pPr>
        <w:rPr>
          <w:rFonts w:hint="eastAsia" w:ascii="微软雅黑" w:hAnsi="微软雅黑" w:eastAsia="微软雅黑" w:cs="微软雅黑"/>
        </w:rPr>
      </w:pPr>
    </w:p>
    <w:p w14:paraId="2E02957C">
      <w:pPr>
        <w:rPr>
          <w:rFonts w:hint="eastAsia" w:ascii="微软雅黑" w:hAnsi="微软雅黑" w:eastAsia="微软雅黑" w:cs="微软雅黑"/>
        </w:rPr>
      </w:pPr>
    </w:p>
    <w:p w14:paraId="20E293CC">
      <w:pPr>
        <w:rPr>
          <w:rFonts w:hint="eastAsia" w:ascii="微软雅黑" w:hAnsi="微软雅黑" w:eastAsia="微软雅黑" w:cs="微软雅黑"/>
        </w:rPr>
      </w:pPr>
    </w:p>
    <w:p w14:paraId="12ACF764">
      <w:pPr>
        <w:rPr>
          <w:rFonts w:hint="eastAsia" w:ascii="微软雅黑" w:hAnsi="微软雅黑" w:eastAsia="微软雅黑" w:cs="微软雅黑"/>
        </w:rPr>
      </w:pPr>
    </w:p>
    <w:p w14:paraId="0F0588A4">
      <w:pPr>
        <w:rPr>
          <w:rFonts w:hint="eastAsia" w:ascii="微软雅黑" w:hAnsi="微软雅黑" w:eastAsia="微软雅黑" w:cs="微软雅黑"/>
        </w:rPr>
      </w:pPr>
    </w:p>
    <w:p w14:paraId="3D5032AE">
      <w:pPr>
        <w:pStyle w:val="3"/>
        <w:rPr>
          <w:rFonts w:hint="eastAsia" w:ascii="微软雅黑" w:hAnsi="微软雅黑" w:eastAsia="微软雅黑" w:cs="微软雅黑"/>
        </w:rPr>
      </w:pPr>
      <w:r>
        <w:rPr>
          <w:rFonts w:hint="eastAsia" w:ascii="微软雅黑" w:hAnsi="微软雅黑" w:eastAsia="微软雅黑" w:cs="微软雅黑"/>
          <w:lang w:val="en-US" w:eastAsia="zh-CN"/>
        </w:rPr>
        <w:t>六</w:t>
      </w:r>
      <w:r>
        <w:rPr>
          <w:rFonts w:hint="eastAsia" w:ascii="微软雅黑" w:hAnsi="微软雅黑" w:eastAsia="微软雅黑" w:cs="微软雅黑"/>
        </w:rPr>
        <w:t>、卖家精灵 API 对接设计</w:t>
      </w:r>
    </w:p>
    <w:p w14:paraId="09E6E456">
      <w:pPr>
        <w:rPr>
          <w:rFonts w:hint="default" w:ascii="微软雅黑" w:hAnsi="微软雅黑" w:eastAsia="微软雅黑" w:cs="微软雅黑"/>
          <w:lang w:val="en-US" w:eastAsia="zh-CN"/>
        </w:rPr>
      </w:pPr>
      <w:r>
        <w:rPr>
          <w:rFonts w:hint="eastAsia" w:ascii="微软雅黑" w:hAnsi="微软雅黑" w:eastAsia="微软雅黑" w:cs="微软雅黑"/>
        </w:rPr>
        <w:t>卖家精灵 API 已开通，对接重点是把竞品与市场指标持续沉淀到系统中，为竞品异常提醒、市场机会识别和后续需求产生提供依据。</w:t>
      </w:r>
      <w:r>
        <w:rPr>
          <w:rFonts w:hint="eastAsia" w:ascii="微软雅黑" w:hAnsi="微软雅黑" w:eastAsia="微软雅黑" w:cs="微软雅黑"/>
          <w:lang w:val="en-US" w:eastAsia="zh-CN"/>
        </w:rPr>
        <w:t>由系统监控及更新，不用人为每日维护。</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3812"/>
        <w:gridCol w:w="3812"/>
        <w:gridCol w:w="3812"/>
      </w:tblGrid>
      <w:tr w14:paraId="6E4753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602DF5C6">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数据类型</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6BA6E874">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建议字段</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02955501">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用途</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605321D1">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API说明</w:t>
            </w:r>
          </w:p>
        </w:tc>
      </w:tr>
      <w:tr w14:paraId="2178BD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16FFE71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竞品ASIN档案</w:t>
            </w:r>
          </w:p>
        </w:tc>
        <w:tc>
          <w:tcPr>
            <w:tcW w:w="3812" w:type="dxa"/>
            <w:tcBorders>
              <w:top w:val="single" w:color="D9E2F3" w:sz="4" w:space="0"/>
              <w:left w:val="single" w:color="D9E2F3" w:sz="4" w:space="0"/>
              <w:bottom w:val="single" w:color="D9E2F3" w:sz="4" w:space="0"/>
              <w:right w:val="single" w:color="D9E2F3" w:sz="4" w:space="0"/>
            </w:tcBorders>
          </w:tcPr>
          <w:p w14:paraId="1587759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ASIN、品牌、类目、站点、产品线、价格、评分、评论数、上架时间、链接。</w:t>
            </w:r>
          </w:p>
        </w:tc>
        <w:tc>
          <w:tcPr>
            <w:tcW w:w="3812" w:type="dxa"/>
            <w:tcBorders>
              <w:top w:val="single" w:color="D9E2F3" w:sz="4" w:space="0"/>
              <w:left w:val="single" w:color="D9E2F3" w:sz="4" w:space="0"/>
              <w:bottom w:val="single" w:color="D9E2F3" w:sz="4" w:space="0"/>
              <w:right w:val="single" w:color="D9E2F3" w:sz="4" w:space="0"/>
            </w:tcBorders>
          </w:tcPr>
          <w:p w14:paraId="68C9AE9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建立竞品基础档案与监控对象。</w:t>
            </w:r>
          </w:p>
        </w:tc>
        <w:tc>
          <w:tcPr>
            <w:tcW w:w="3812" w:type="dxa"/>
            <w:tcBorders>
              <w:top w:val="single" w:color="D9E2F3" w:sz="4" w:space="0"/>
              <w:left w:val="single" w:color="D9E2F3" w:sz="4" w:space="0"/>
              <w:bottom w:val="single" w:color="D9E2F3" w:sz="4" w:space="0"/>
              <w:right w:val="single" w:color="D9E2F3" w:sz="4" w:space="0"/>
            </w:tcBorders>
          </w:tcPr>
          <w:p w14:paraId="4FF92772">
            <w:pPr>
              <w:spacing w:after="0" w:line="240" w:lineRule="auto"/>
              <w:rPr>
                <w:rFonts w:hint="eastAsia" w:ascii="微软雅黑" w:hAnsi="微软雅黑" w:eastAsia="微软雅黑" w:cs="微软雅黑"/>
                <w:b w:val="0"/>
                <w:sz w:val="18"/>
              </w:rPr>
            </w:pPr>
            <w:r>
              <w:rPr>
                <w:rFonts w:hint="eastAsia" w:ascii="微软雅黑" w:hAnsi="微软雅黑" w:eastAsia="微软雅黑" w:cs="微软雅黑"/>
                <w:b w:val="0"/>
                <w:sz w:val="18"/>
              </w:rPr>
              <w:t>API：57</w:t>
            </w:r>
            <w:r>
              <w:rPr>
                <w:rFonts w:hint="default" w:ascii="微软雅黑" w:hAnsi="微软雅黑" w:eastAsia="微软雅黑" w:cs="微软雅黑"/>
                <w:b w:val="0"/>
                <w:sz w:val="18"/>
              </w:rPr>
              <w:t> </w:t>
            </w:r>
            <w:r>
              <w:rPr>
                <w:rFonts w:hint="eastAsia" w:ascii="微软雅黑" w:hAnsi="微软雅黑" w:eastAsia="微软雅黑" w:cs="微软雅黑"/>
                <w:b w:val="0"/>
                <w:sz w:val="18"/>
                <w:lang w:val="en-US" w:eastAsia="zh-CN"/>
              </w:rPr>
              <w:t xml:space="preserve"> </w:t>
            </w:r>
            <w:r>
              <w:rPr>
                <w:rFonts w:hint="default" w:ascii="微软雅黑" w:hAnsi="微软雅黑" w:eastAsia="微软雅黑" w:cs="微软雅黑"/>
                <w:b w:val="0"/>
                <w:sz w:val="18"/>
              </w:rPr>
              <w:t>一次返回全部基础字段（品牌/类目/价格/评分/评论数/变体/五点/规格）</w:t>
            </w:r>
          </w:p>
          <w:p w14:paraId="6D747144">
            <w:pPr>
              <w:spacing w:after="0" w:line="240" w:lineRule="auto"/>
              <w:rPr>
                <w:rFonts w:hint="eastAsia" w:ascii="微软雅黑" w:hAnsi="微软雅黑" w:eastAsia="微软雅黑" w:cs="微软雅黑"/>
              </w:rPr>
            </w:pPr>
          </w:p>
        </w:tc>
      </w:tr>
      <w:tr w14:paraId="149AF3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32DA360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榜单/排名数据</w:t>
            </w:r>
          </w:p>
        </w:tc>
        <w:tc>
          <w:tcPr>
            <w:tcW w:w="3812" w:type="dxa"/>
            <w:tcBorders>
              <w:top w:val="single" w:color="D9E2F3" w:sz="4" w:space="0"/>
              <w:left w:val="single" w:color="D9E2F3" w:sz="4" w:space="0"/>
              <w:bottom w:val="single" w:color="D9E2F3" w:sz="4" w:space="0"/>
              <w:right w:val="single" w:color="D9E2F3" w:sz="4" w:space="0"/>
            </w:tcBorders>
          </w:tcPr>
          <w:p w14:paraId="55D7959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BSR、类目排名、关键词排名、采集时间、变化幅度。</w:t>
            </w:r>
          </w:p>
        </w:tc>
        <w:tc>
          <w:tcPr>
            <w:tcW w:w="3812" w:type="dxa"/>
            <w:tcBorders>
              <w:top w:val="single" w:color="D9E2F3" w:sz="4" w:space="0"/>
              <w:left w:val="single" w:color="D9E2F3" w:sz="4" w:space="0"/>
              <w:bottom w:val="single" w:color="D9E2F3" w:sz="4" w:space="0"/>
              <w:right w:val="single" w:color="D9E2F3" w:sz="4" w:space="0"/>
            </w:tcBorders>
          </w:tcPr>
          <w:p w14:paraId="2825302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识别市场热度、竞品波动和异常变化。</w:t>
            </w:r>
          </w:p>
        </w:tc>
        <w:tc>
          <w:tcPr>
            <w:tcW w:w="3812" w:type="dxa"/>
            <w:tcBorders>
              <w:top w:val="single" w:color="D9E2F3" w:sz="4" w:space="0"/>
              <w:left w:val="single" w:color="D9E2F3" w:sz="4" w:space="0"/>
              <w:bottom w:val="single" w:color="D9E2F3" w:sz="4" w:space="0"/>
              <w:right w:val="single" w:color="D9E2F3" w:sz="4" w:space="0"/>
            </w:tcBorders>
          </w:tcPr>
          <w:p w14:paraId="21D1C56B">
            <w:pPr>
              <w:spacing w:after="0" w:line="240" w:lineRule="auto"/>
              <w:rPr>
                <w:rFonts w:hint="eastAsia" w:ascii="微软雅黑" w:hAnsi="微软雅黑" w:eastAsia="宋体" w:cs="微软雅黑"/>
                <w:lang w:eastAsia="zh-CN"/>
              </w:rPr>
            </w:pPr>
            <w:r>
              <w:rPr>
                <w:rFonts w:hint="eastAsia" w:ascii="微软雅黑" w:hAnsi="微软雅黑" w:eastAsia="微软雅黑" w:cs="微软雅黑"/>
                <w:b w:val="0"/>
                <w:sz w:val="18"/>
              </w:rPr>
              <w:t>API 26</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返回当前BSR和类目排名</w:t>
            </w:r>
            <w:r>
              <w:rPr>
                <w:rFonts w:hint="eastAsia" w:ascii="微软雅黑" w:hAnsi="微软雅黑" w:eastAsia="微软雅黑" w:cs="微软雅黑"/>
                <w:b w:val="0"/>
                <w:sz w:val="18"/>
              </w:rPr>
              <w:br w:type="textWrapping"/>
            </w:r>
            <w:r>
              <w:rPr>
                <w:rFonts w:hint="eastAsia" w:ascii="微软雅黑" w:hAnsi="微软雅黑" w:eastAsia="微软雅黑" w:cs="微软雅黑"/>
                <w:b w:val="0"/>
                <w:sz w:val="18"/>
              </w:rPr>
              <w:t>API 14</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每个关键词的排名位置（rank 字段）</w:t>
            </w:r>
          </w:p>
        </w:tc>
      </w:tr>
      <w:tr w14:paraId="5A1843B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7B29DE8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评论与差评数据</w:t>
            </w:r>
          </w:p>
        </w:tc>
        <w:tc>
          <w:tcPr>
            <w:tcW w:w="3812" w:type="dxa"/>
            <w:tcBorders>
              <w:top w:val="single" w:color="D9E2F3" w:sz="4" w:space="0"/>
              <w:left w:val="single" w:color="D9E2F3" w:sz="4" w:space="0"/>
              <w:bottom w:val="single" w:color="D9E2F3" w:sz="4" w:space="0"/>
              <w:right w:val="single" w:color="D9E2F3" w:sz="4" w:space="0"/>
            </w:tcBorders>
          </w:tcPr>
          <w:p w14:paraId="7591363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评分、评论原文、时间、主题、差评原因、情绪倾向。</w:t>
            </w:r>
          </w:p>
        </w:tc>
        <w:tc>
          <w:tcPr>
            <w:tcW w:w="3812" w:type="dxa"/>
            <w:tcBorders>
              <w:top w:val="single" w:color="D9E2F3" w:sz="4" w:space="0"/>
              <w:left w:val="single" w:color="D9E2F3" w:sz="4" w:space="0"/>
              <w:bottom w:val="single" w:color="D9E2F3" w:sz="4" w:space="0"/>
              <w:right w:val="single" w:color="D9E2F3" w:sz="4" w:space="0"/>
            </w:tcBorders>
          </w:tcPr>
          <w:p w14:paraId="1D8FE87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识别竞品痛点和机会点。</w:t>
            </w:r>
          </w:p>
        </w:tc>
        <w:tc>
          <w:tcPr>
            <w:tcW w:w="3812" w:type="dxa"/>
            <w:tcBorders>
              <w:top w:val="single" w:color="D9E2F3" w:sz="4" w:space="0"/>
              <w:left w:val="single" w:color="D9E2F3" w:sz="4" w:space="0"/>
              <w:bottom w:val="single" w:color="D9E2F3" w:sz="4" w:space="0"/>
              <w:right w:val="single" w:color="D9E2F3" w:sz="4" w:space="0"/>
            </w:tcBorders>
          </w:tcPr>
          <w:p w14:paraId="2F8B0D49">
            <w:pPr>
              <w:spacing w:after="0" w:line="240" w:lineRule="auto"/>
              <w:rPr>
                <w:rFonts w:hint="eastAsia" w:ascii="微软雅黑" w:hAnsi="微软雅黑" w:eastAsia="宋体" w:cs="微软雅黑"/>
                <w:lang w:eastAsia="zh-CN"/>
              </w:rPr>
            </w:pPr>
            <w:r>
              <w:rPr>
                <w:rFonts w:hint="eastAsia" w:ascii="微软雅黑" w:hAnsi="微软雅黑" w:eastAsia="微软雅黑" w:cs="微软雅黑"/>
                <w:b w:val="0"/>
                <w:sz w:val="18"/>
              </w:rPr>
              <w:t>API 25</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直接拉取1-2星差评，包含评分/正文/时间/标题。差评原因分类需要程序端做AI摘要（API本身只给原始文本）</w:t>
            </w:r>
          </w:p>
        </w:tc>
      </w:tr>
      <w:tr w14:paraId="2FE256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20" w:hRule="atLeast"/>
        </w:trPr>
        <w:tc>
          <w:tcPr>
            <w:tcW w:w="3812" w:type="dxa"/>
            <w:tcBorders>
              <w:top w:val="single" w:color="D9E2F3" w:sz="4" w:space="0"/>
              <w:left w:val="single" w:color="D9E2F3" w:sz="4" w:space="0"/>
              <w:bottom w:val="single" w:color="D9E2F3" w:sz="4" w:space="0"/>
              <w:right w:val="single" w:color="D9E2F3" w:sz="4" w:space="0"/>
            </w:tcBorders>
          </w:tcPr>
          <w:p w14:paraId="5256BE9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关键词与搜索数据</w:t>
            </w:r>
          </w:p>
        </w:tc>
        <w:tc>
          <w:tcPr>
            <w:tcW w:w="3812" w:type="dxa"/>
            <w:tcBorders>
              <w:top w:val="single" w:color="D9E2F3" w:sz="4" w:space="0"/>
              <w:left w:val="single" w:color="D9E2F3" w:sz="4" w:space="0"/>
              <w:bottom w:val="single" w:color="D9E2F3" w:sz="4" w:space="0"/>
              <w:right w:val="single" w:color="D9E2F3" w:sz="4" w:space="0"/>
            </w:tcBorders>
          </w:tcPr>
          <w:p w14:paraId="3EC7424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关键词、搜索量、排名、竞品覆盖、趋势。</w:t>
            </w:r>
          </w:p>
        </w:tc>
        <w:tc>
          <w:tcPr>
            <w:tcW w:w="3812" w:type="dxa"/>
            <w:tcBorders>
              <w:top w:val="single" w:color="D9E2F3" w:sz="4" w:space="0"/>
              <w:left w:val="single" w:color="D9E2F3" w:sz="4" w:space="0"/>
              <w:bottom w:val="single" w:color="D9E2F3" w:sz="4" w:space="0"/>
              <w:right w:val="single" w:color="D9E2F3" w:sz="4" w:space="0"/>
            </w:tcBorders>
          </w:tcPr>
          <w:p w14:paraId="10C76CB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辅助市场机会识别和产品卖点优化。</w:t>
            </w:r>
          </w:p>
        </w:tc>
        <w:tc>
          <w:tcPr>
            <w:tcW w:w="3812" w:type="dxa"/>
            <w:tcBorders>
              <w:top w:val="single" w:color="D9E2F3" w:sz="4" w:space="0"/>
              <w:left w:val="single" w:color="D9E2F3" w:sz="4" w:space="0"/>
              <w:bottom w:val="single" w:color="D9E2F3" w:sz="4" w:space="0"/>
              <w:right w:val="single" w:color="D9E2F3" w:sz="4" w:space="0"/>
            </w:tcBorders>
          </w:tcPr>
          <w:p w14:paraId="43F906B5">
            <w:pPr>
              <w:spacing w:after="0" w:line="240" w:lineRule="auto"/>
              <w:rPr>
                <w:rFonts w:hint="eastAsia" w:ascii="微软雅黑" w:hAnsi="微软雅黑" w:eastAsia="宋体" w:cs="微软雅黑"/>
                <w:lang w:eastAsia="zh-CN"/>
              </w:rPr>
            </w:pPr>
            <w:r>
              <w:rPr>
                <w:rFonts w:hint="eastAsia" w:ascii="微软雅黑" w:hAnsi="微软雅黑" w:eastAsia="微软雅黑" w:cs="微软雅黑"/>
                <w:b w:val="0"/>
                <w:sz w:val="18"/>
                <w:lang w:val="en-US" w:eastAsia="zh-CN"/>
              </w:rPr>
              <w:t>A</w:t>
            </w:r>
            <w:r>
              <w:rPr>
                <w:rFonts w:hint="eastAsia" w:ascii="微软雅黑" w:hAnsi="微软雅黑" w:eastAsia="微软雅黑" w:cs="微软雅黑"/>
                <w:b w:val="0"/>
                <w:sz w:val="18"/>
              </w:rPr>
              <w:t>PI 14</w:t>
            </w:r>
            <w:r>
              <w:rPr>
                <w:rFonts w:hint="default" w:ascii="微软雅黑" w:hAnsi="微软雅黑" w:eastAsia="微软雅黑" w:cs="微软雅黑"/>
                <w:b w:val="0"/>
                <w:sz w:val="18"/>
              </w:rPr>
              <w:t>：关键词流量词</w:t>
            </w:r>
            <w:r>
              <w:rPr>
                <w:rFonts w:hint="default" w:ascii="微软雅黑" w:hAnsi="微软雅黑" w:eastAsia="微软雅黑" w:cs="微软雅黑"/>
                <w:b w:val="0"/>
                <w:sz w:val="18"/>
              </w:rPr>
              <w:br w:type="textWrapping"/>
            </w:r>
            <w:r>
              <w:rPr>
                <w:rFonts w:hint="eastAsia" w:ascii="微软雅黑" w:hAnsi="微软雅黑" w:eastAsia="微软雅黑" w:cs="微软雅黑"/>
                <w:b w:val="0"/>
                <w:sz w:val="18"/>
              </w:rPr>
              <w:t>API 24</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关键词出单词（orders / cvr），看"有多少人下单"</w:t>
            </w:r>
          </w:p>
        </w:tc>
      </w:tr>
      <w:tr w14:paraId="6DFBBA4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116E732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价格与促销数据</w:t>
            </w:r>
          </w:p>
        </w:tc>
        <w:tc>
          <w:tcPr>
            <w:tcW w:w="3812" w:type="dxa"/>
            <w:tcBorders>
              <w:top w:val="single" w:color="D9E2F3" w:sz="4" w:space="0"/>
              <w:left w:val="single" w:color="D9E2F3" w:sz="4" w:space="0"/>
              <w:bottom w:val="single" w:color="D9E2F3" w:sz="4" w:space="0"/>
              <w:right w:val="single" w:color="D9E2F3" w:sz="4" w:space="0"/>
            </w:tcBorders>
          </w:tcPr>
          <w:p w14:paraId="5CF7E66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售价、折扣、优惠券、促销活动、变化时间。</w:t>
            </w:r>
          </w:p>
        </w:tc>
        <w:tc>
          <w:tcPr>
            <w:tcW w:w="3812" w:type="dxa"/>
            <w:tcBorders>
              <w:top w:val="single" w:color="D9E2F3" w:sz="4" w:space="0"/>
              <w:left w:val="single" w:color="D9E2F3" w:sz="4" w:space="0"/>
              <w:bottom w:val="single" w:color="D9E2F3" w:sz="4" w:space="0"/>
              <w:right w:val="single" w:color="D9E2F3" w:sz="4" w:space="0"/>
            </w:tcBorders>
          </w:tcPr>
          <w:p w14:paraId="5F04997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监控价格策略和促销异常。</w:t>
            </w:r>
          </w:p>
        </w:tc>
        <w:tc>
          <w:tcPr>
            <w:tcW w:w="3812" w:type="dxa"/>
            <w:tcBorders>
              <w:top w:val="single" w:color="D9E2F3" w:sz="4" w:space="0"/>
              <w:left w:val="single" w:color="D9E2F3" w:sz="4" w:space="0"/>
              <w:bottom w:val="single" w:color="D9E2F3" w:sz="4" w:space="0"/>
              <w:right w:val="single" w:color="D9E2F3" w:sz="4" w:space="0"/>
            </w:tcBorders>
          </w:tcPr>
          <w:p w14:paraId="745E17CB">
            <w:pPr>
              <w:spacing w:after="0" w:line="240" w:lineRule="auto"/>
              <w:rPr>
                <w:rFonts w:hint="eastAsia" w:ascii="微软雅黑" w:hAnsi="微软雅黑" w:eastAsia="宋体" w:cs="微软雅黑"/>
                <w:lang w:eastAsia="zh-CN"/>
              </w:rPr>
            </w:pPr>
            <w:r>
              <w:rPr>
                <w:rFonts w:hint="eastAsia" w:ascii="微软雅黑" w:hAnsi="微软雅黑" w:eastAsia="微软雅黑" w:cs="微软雅黑"/>
                <w:b w:val="0"/>
                <w:sz w:val="18"/>
              </w:rPr>
              <w:t>API 56</w:t>
            </w:r>
            <w:r>
              <w:rPr>
                <w:rFonts w:hint="default" w:ascii="微软雅黑" w:hAnsi="微软雅黑" w:eastAsia="微软雅黑" w:cs="微软雅黑"/>
                <w:b w:val="0"/>
                <w:sz w:val="18"/>
              </w:rPr>
              <w:t> </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优惠券历史趋势（折后价/优惠券金额/有效期）</w:t>
            </w:r>
            <w:r>
              <w:rPr>
                <w:rFonts w:hint="eastAsia" w:ascii="微软雅黑" w:hAnsi="微软雅黑" w:eastAsia="微软雅黑" w:cs="微软雅黑"/>
                <w:b w:val="0"/>
                <w:sz w:val="18"/>
              </w:rPr>
              <w:br w:type="textWrapping"/>
            </w:r>
            <w:r>
              <w:rPr>
                <w:rFonts w:hint="eastAsia" w:ascii="微软雅黑" w:hAnsi="微软雅黑" w:eastAsia="微软雅黑" w:cs="微软雅黑"/>
                <w:b w:val="0"/>
                <w:sz w:val="18"/>
              </w:rPr>
              <w:t>API 22</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完整价格历史（原价/折后价/促销事件/时间线）</w:t>
            </w:r>
          </w:p>
        </w:tc>
      </w:tr>
    </w:tbl>
    <w:p w14:paraId="4849666A">
      <w:pPr>
        <w:rPr>
          <w:rFonts w:hint="eastAsia" w:ascii="微软雅黑" w:hAnsi="微软雅黑" w:eastAsia="微软雅黑" w:cs="微软雅黑"/>
        </w:rPr>
      </w:pPr>
    </w:p>
    <w:p w14:paraId="78EF91C7">
      <w:pPr>
        <w:rPr>
          <w:rFonts w:hint="eastAsia" w:ascii="微软雅黑" w:hAnsi="微软雅黑" w:eastAsia="微软雅黑" w:cs="微软雅黑"/>
        </w:rPr>
      </w:pPr>
    </w:p>
    <w:p w14:paraId="1FAC6044">
      <w:pPr>
        <w:rPr>
          <w:rFonts w:hint="eastAsia" w:ascii="微软雅黑" w:hAnsi="微软雅黑" w:eastAsia="微软雅黑" w:cs="微软雅黑"/>
        </w:rPr>
      </w:pPr>
    </w:p>
    <w:p w14:paraId="76050C83">
      <w:pPr>
        <w:rPr>
          <w:rFonts w:hint="eastAsia" w:ascii="微软雅黑" w:hAnsi="微软雅黑" w:eastAsia="微软雅黑" w:cs="微软雅黑"/>
        </w:rPr>
      </w:pPr>
    </w:p>
    <w:p w14:paraId="7DD2976C">
      <w:pPr>
        <w:rPr>
          <w:rFonts w:hint="eastAsia" w:ascii="微软雅黑" w:hAnsi="微软雅黑" w:eastAsia="微软雅黑" w:cs="微软雅黑"/>
        </w:rPr>
      </w:pPr>
      <w:bookmarkStart w:id="0" w:name="_GoBack"/>
      <w:bookmarkEnd w:id="0"/>
    </w:p>
    <w:p w14:paraId="323D6952">
      <w:pPr>
        <w:pStyle w:val="3"/>
        <w:rPr>
          <w:rFonts w:hint="eastAsia" w:ascii="微软雅黑" w:hAnsi="微软雅黑" w:eastAsia="微软雅黑" w:cs="微软雅黑"/>
        </w:rPr>
      </w:pPr>
      <w:r>
        <w:rPr>
          <w:rFonts w:hint="eastAsia" w:ascii="微软雅黑" w:hAnsi="微软雅黑" w:eastAsia="微软雅黑" w:cs="微软雅黑"/>
          <w:lang w:val="en-US" w:eastAsia="zh-CN"/>
        </w:rPr>
        <w:t>七</w:t>
      </w:r>
      <w:r>
        <w:rPr>
          <w:rFonts w:hint="eastAsia" w:ascii="微软雅黑" w:hAnsi="微软雅黑" w:eastAsia="微软雅黑" w:cs="微软雅黑"/>
        </w:rPr>
        <w:t>、页面与交互</w:t>
      </w:r>
    </w:p>
    <w:tbl>
      <w:tblPr>
        <w:tblStyle w:val="33"/>
        <w:tblW w:w="15248"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640"/>
        <w:gridCol w:w="8295"/>
        <w:gridCol w:w="5313"/>
      </w:tblGrid>
      <w:tr w14:paraId="79111A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tblHeader/>
          <w:jc w:val="center"/>
        </w:trPr>
        <w:tc>
          <w:tcPr>
            <w:tcW w:w="0" w:type="auto"/>
            <w:shd w:val="clear" w:color="auto" w:fill="BDD7EE"/>
            <w:vAlign w:val="center"/>
          </w:tcPr>
          <w:p w14:paraId="4847CBD4">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b/>
                <w:sz w:val="20"/>
              </w:rPr>
              <w:t>页面/模块</w:t>
            </w:r>
          </w:p>
        </w:tc>
        <w:tc>
          <w:tcPr>
            <w:tcW w:w="8295" w:type="dxa"/>
            <w:shd w:val="clear" w:color="auto" w:fill="BDD7EE"/>
            <w:vAlign w:val="center"/>
          </w:tcPr>
          <w:p w14:paraId="2BD9CC86">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b/>
                <w:sz w:val="20"/>
              </w:rPr>
              <w:t>核心交互</w:t>
            </w:r>
          </w:p>
        </w:tc>
        <w:tc>
          <w:tcPr>
            <w:tcW w:w="5313" w:type="dxa"/>
            <w:shd w:val="clear" w:color="auto" w:fill="BDD7EE"/>
            <w:vAlign w:val="center"/>
          </w:tcPr>
          <w:p w14:paraId="5C1B5DC6">
            <w:pPr>
              <w:snapToGrid w:val="0"/>
              <w:spacing w:after="0" w:line="240" w:lineRule="auto"/>
              <w:ind w:left="0" w:leftChars="0" w:right="0" w:rightChars="0" w:firstLine="0" w:firstLineChars="0"/>
              <w:jc w:val="center"/>
              <w:rPr>
                <w:rFonts w:ascii="微软雅黑" w:eastAsia="微软雅黑"/>
                <w:b/>
                <w:sz w:val="20"/>
              </w:rPr>
            </w:pPr>
            <w:r>
              <w:rPr>
                <w:rFonts w:ascii="微软雅黑" w:hAnsi="微软雅黑" w:eastAsia="微软雅黑"/>
                <w:b/>
                <w:sz w:val="20"/>
              </w:rPr>
              <w:t>一期验收重点</w:t>
            </w:r>
          </w:p>
        </w:tc>
      </w:tr>
      <w:tr w14:paraId="6234C4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vAlign w:val="center"/>
          </w:tcPr>
          <w:p w14:paraId="3B280AE0">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仪表盘</w:t>
            </w:r>
          </w:p>
        </w:tc>
        <w:tc>
          <w:tcPr>
            <w:tcW w:w="8295" w:type="dxa"/>
            <w:shd w:val="clear" w:color="auto" w:fill="FFFFFF"/>
            <w:vAlign w:val="center"/>
          </w:tcPr>
          <w:p w14:paraId="7EC901B6">
            <w:pPr>
              <w:snapToGrid w:val="0"/>
              <w:spacing w:after="0" w:line="240" w:lineRule="auto"/>
              <w:ind w:left="0" w:leftChars="0" w:right="0" w:rightChars="0" w:firstLine="0" w:firstLineChars="0"/>
              <w:jc w:val="left"/>
              <w:rPr>
                <w:rFonts w:hint="eastAsia" w:ascii="微软雅黑" w:eastAsia="微软雅黑"/>
                <w:sz w:val="20"/>
                <w:lang w:val="en-US" w:eastAsia="zh-CN"/>
              </w:rPr>
            </w:pPr>
            <w:r>
              <w:rPr>
                <w:rFonts w:ascii="微软雅黑" w:hAnsi="微软雅黑" w:eastAsia="微软雅黑"/>
                <w:sz w:val="20"/>
              </w:rPr>
              <w:t>数据卡片（含环比箭头）、</w:t>
            </w:r>
            <w:r>
              <w:rPr>
                <w:rFonts w:hint="eastAsia" w:ascii="微软雅黑" w:hAnsi="微软雅黑" w:eastAsia="微软雅黑"/>
                <w:sz w:val="20"/>
                <w:lang w:val="en-US" w:eastAsia="zh-CN"/>
              </w:rPr>
              <w:t>7/30/</w:t>
            </w:r>
            <w:r>
              <w:rPr>
                <w:rFonts w:ascii="微软雅黑" w:hAnsi="微软雅黑" w:eastAsia="微软雅黑"/>
                <w:sz w:val="20"/>
              </w:rPr>
              <w:t>90天趋势折线图、同步状态栏、手动触发同步按钮、待处理工单快捷入口</w:t>
            </w:r>
            <w:r>
              <w:rPr>
                <w:rFonts w:hint="eastAsia" w:ascii="微软雅黑" w:hAnsi="微软雅黑" w:eastAsia="微软雅黑"/>
                <w:sz w:val="20"/>
                <w:lang w:eastAsia="zh-CN"/>
              </w:rPr>
              <w:t>、</w:t>
            </w:r>
            <w:r>
              <w:rPr>
                <w:rFonts w:ascii="微软雅黑" w:hAnsi="微软雅黑" w:eastAsia="微软雅黑"/>
                <w:sz w:val="20"/>
              </w:rPr>
              <w:t>多条件筛选</w:t>
            </w:r>
            <w:r>
              <w:rPr>
                <w:rFonts w:hint="eastAsia" w:ascii="微软雅黑" w:hAnsi="微软雅黑" w:eastAsia="微软雅黑"/>
                <w:sz w:val="20"/>
                <w:lang w:val="en-US" w:eastAsia="zh-CN"/>
              </w:rPr>
              <w:t>\</w:t>
            </w:r>
            <w:r>
              <w:rPr>
                <w:rFonts w:ascii="微软雅黑" w:hAnsi="微软雅黑" w:eastAsia="微软雅黑"/>
                <w:sz w:val="20"/>
              </w:rPr>
              <w:t>产品线筛选、渠道分布饼图、TOP问题条形图、异常SLA达标率</w:t>
            </w:r>
          </w:p>
        </w:tc>
        <w:tc>
          <w:tcPr>
            <w:tcW w:w="5313" w:type="dxa"/>
            <w:shd w:val="clear" w:color="auto" w:fill="FFFFFF"/>
            <w:vAlign w:val="center"/>
          </w:tcPr>
          <w:p w14:paraId="5CE0934C">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环比数据准确；趋势图近90天渲染正确；同步状态实时刷新（30s）</w:t>
            </w:r>
          </w:p>
        </w:tc>
      </w:tr>
      <w:tr w14:paraId="0320DA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2F7FC"/>
            <w:vAlign w:val="center"/>
          </w:tcPr>
          <w:p w14:paraId="797D2989">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反馈录入与导入</w:t>
            </w:r>
          </w:p>
        </w:tc>
        <w:tc>
          <w:tcPr>
            <w:tcW w:w="8295" w:type="dxa"/>
            <w:shd w:val="clear" w:color="auto" w:fill="F2F7FC"/>
            <w:vAlign w:val="center"/>
          </w:tcPr>
          <w:p w14:paraId="1143619F">
            <w:pPr>
              <w:snapToGrid w:val="0"/>
              <w:spacing w:after="0" w:line="240" w:lineRule="auto"/>
              <w:ind w:left="0" w:leftChars="0" w:right="0" w:rightChars="0" w:firstLine="0" w:firstLineChars="0"/>
              <w:jc w:val="left"/>
              <w:rPr>
                <w:rFonts w:hint="default" w:ascii="微软雅黑" w:eastAsia="微软雅黑"/>
                <w:sz w:val="20"/>
                <w:lang w:val="en-US" w:eastAsia="zh-CN"/>
              </w:rPr>
            </w:pPr>
            <w:r>
              <w:rPr>
                <w:rFonts w:ascii="微软雅黑" w:hAnsi="微软雅黑" w:eastAsia="微软雅黑"/>
                <w:sz w:val="20"/>
              </w:rPr>
              <w:t>选择渠道→填写产品信息→上传附件→</w:t>
            </w:r>
            <w:r>
              <w:rPr>
                <w:rFonts w:hint="eastAsia" w:ascii="微软雅黑" w:hAnsi="微软雅黑" w:eastAsia="微软雅黑"/>
                <w:sz w:val="20"/>
                <w:lang w:val="en-US" w:eastAsia="zh-CN"/>
              </w:rPr>
              <w:t>AI翻译及三级分类</w:t>
            </w:r>
            <w:r>
              <w:rPr>
                <w:rFonts w:ascii="微软雅黑" w:hAnsi="微软雅黑" w:eastAsia="微软雅黑"/>
                <w:sz w:val="20"/>
              </w:rPr>
              <w:t>→</w:t>
            </w:r>
            <w:r>
              <w:rPr>
                <w:rFonts w:hint="eastAsia" w:ascii="微软雅黑" w:hAnsi="微软雅黑" w:eastAsia="微软雅黑"/>
                <w:sz w:val="20"/>
                <w:lang w:val="en-US" w:eastAsia="zh-CN"/>
              </w:rPr>
              <w:t>AI去重合并</w:t>
            </w:r>
            <w:r>
              <w:rPr>
                <w:rFonts w:ascii="微软雅黑" w:hAnsi="微软雅黑" w:eastAsia="微软雅黑"/>
                <w:sz w:val="20"/>
              </w:rPr>
              <w:t>→</w:t>
            </w:r>
            <w:r>
              <w:rPr>
                <w:rFonts w:hint="eastAsia" w:ascii="微软雅黑" w:hAnsi="微软雅黑" w:eastAsia="微软雅黑"/>
                <w:sz w:val="20"/>
                <w:lang w:val="en-US" w:eastAsia="zh-CN"/>
              </w:rPr>
              <w:t>当前处理人处理及进度</w:t>
            </w:r>
          </w:p>
        </w:tc>
        <w:tc>
          <w:tcPr>
            <w:tcW w:w="5313" w:type="dxa"/>
            <w:shd w:val="clear" w:color="auto" w:fill="F2F7FC"/>
            <w:vAlign w:val="center"/>
          </w:tcPr>
          <w:p w14:paraId="07924CDE">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字段完整可追溯；批量导入错误行高亮可修正；AI处理进度实时可见</w:t>
            </w:r>
          </w:p>
        </w:tc>
      </w:tr>
      <w:tr w14:paraId="7ECE0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vAlign w:val="center"/>
          </w:tcPr>
          <w:p w14:paraId="448C6BCF">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反馈工单池</w:t>
            </w:r>
          </w:p>
        </w:tc>
        <w:tc>
          <w:tcPr>
            <w:tcW w:w="8295" w:type="dxa"/>
            <w:shd w:val="clear" w:color="auto" w:fill="FFFFFF"/>
            <w:vAlign w:val="center"/>
          </w:tcPr>
          <w:p w14:paraId="2F6EF016">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多条件筛选、列表分派、批量操作、工单详情侧滑/弹窗、SLA剩余时效实时倒计时</w:t>
            </w:r>
          </w:p>
        </w:tc>
        <w:tc>
          <w:tcPr>
            <w:tcW w:w="5313" w:type="dxa"/>
            <w:shd w:val="clear" w:color="auto" w:fill="FFFFFF"/>
            <w:vAlign w:val="center"/>
          </w:tcPr>
          <w:p w14:paraId="3F1344BB">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状态清晰，责任人和时效明确；超时工单自动标红</w:t>
            </w:r>
          </w:p>
        </w:tc>
      </w:tr>
      <w:tr w14:paraId="6699DC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2F7FC"/>
            <w:vAlign w:val="center"/>
          </w:tcPr>
          <w:p w14:paraId="3F250E26">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工单详情页</w:t>
            </w:r>
          </w:p>
        </w:tc>
        <w:tc>
          <w:tcPr>
            <w:tcW w:w="8295" w:type="dxa"/>
            <w:shd w:val="clear" w:color="auto" w:fill="F2F7FC"/>
            <w:vAlign w:val="center"/>
          </w:tcPr>
          <w:p w14:paraId="092A606D">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左右布局：左侧原文+AI结果（可修正）；右侧处理时间轴+分派+关联Q&amp;A</w:t>
            </w:r>
          </w:p>
        </w:tc>
        <w:tc>
          <w:tcPr>
            <w:tcW w:w="5313" w:type="dxa"/>
            <w:shd w:val="clear" w:color="auto" w:fill="F2F7FC"/>
            <w:vAlign w:val="center"/>
          </w:tcPr>
          <w:p w14:paraId="532DB02E">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人工可修正AI分类和摘要，修正记录留存</w:t>
            </w:r>
          </w:p>
        </w:tc>
      </w:tr>
      <w:tr w14:paraId="2DB5C7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vAlign w:val="center"/>
          </w:tcPr>
          <w:p w14:paraId="765B155C">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异常处理页</w:t>
            </w:r>
          </w:p>
        </w:tc>
        <w:tc>
          <w:tcPr>
            <w:tcW w:w="8295" w:type="dxa"/>
            <w:shd w:val="clear" w:color="auto" w:fill="FFFFFF"/>
            <w:vAlign w:val="center"/>
          </w:tcPr>
          <w:p w14:paraId="3FFD0E89">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等级判定、响应计时器、责任归属、处置记录填写、验证流程、案例归档</w:t>
            </w:r>
          </w:p>
        </w:tc>
        <w:tc>
          <w:tcPr>
            <w:tcW w:w="5313" w:type="dxa"/>
            <w:shd w:val="clear" w:color="auto" w:fill="FFFFFF"/>
            <w:vAlign w:val="center"/>
          </w:tcPr>
          <w:p w14:paraId="470B49EC">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P0-P3响应时效可监控；关闭需完整填写整改和验证</w:t>
            </w:r>
          </w:p>
        </w:tc>
      </w:tr>
      <w:tr w14:paraId="0306B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2F7FC"/>
            <w:vAlign w:val="center"/>
          </w:tcPr>
          <w:p w14:paraId="4605A897">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竞品监控页</w:t>
            </w:r>
          </w:p>
        </w:tc>
        <w:tc>
          <w:tcPr>
            <w:tcW w:w="8295" w:type="dxa"/>
            <w:shd w:val="clear" w:color="auto" w:fill="F2F7FC"/>
            <w:vAlign w:val="center"/>
          </w:tcPr>
          <w:p w14:paraId="767D3E2F">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左侧ASIN列表，右侧多Tab（概览/价格趋势/销量/差评/关键词/生命周期/市场分析）；支持多ASIN对比模式</w:t>
            </w:r>
          </w:p>
        </w:tc>
        <w:tc>
          <w:tcPr>
            <w:tcW w:w="5313" w:type="dxa"/>
            <w:shd w:val="clear" w:color="auto" w:fill="F2F7FC"/>
            <w:vAlign w:val="center"/>
          </w:tcPr>
          <w:p w14:paraId="33AA8202">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卖家精灵12个API数据稳定入库并展示；各Tab数据正确显示</w:t>
            </w:r>
          </w:p>
        </w:tc>
      </w:tr>
      <w:tr w14:paraId="5A1AB59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FFFFF"/>
            <w:vAlign w:val="center"/>
          </w:tcPr>
          <w:p w14:paraId="2818B472">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竞品监控-价格趋势</w:t>
            </w:r>
          </w:p>
        </w:tc>
        <w:tc>
          <w:tcPr>
            <w:tcW w:w="8295" w:type="dxa"/>
            <w:shd w:val="clear" w:color="auto" w:fill="FFFFFF"/>
            <w:vAlign w:val="center"/>
          </w:tcPr>
          <w:p w14:paraId="59C5FF3B">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近90天价格+促销价折线图；促销节点标注；与BSR叠加展示；支持多ASIN对比（最多5个）</w:t>
            </w:r>
          </w:p>
        </w:tc>
        <w:tc>
          <w:tcPr>
            <w:tcW w:w="5313" w:type="dxa"/>
            <w:shd w:val="clear" w:color="auto" w:fill="FFFFFF"/>
            <w:vAlign w:val="center"/>
          </w:tcPr>
          <w:p w14:paraId="1BFABDA9">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价格数据与卖家精灵一致；促销节点标注正确</w:t>
            </w:r>
          </w:p>
        </w:tc>
      </w:tr>
      <w:tr w14:paraId="67B1B9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0" w:type="auto"/>
            <w:shd w:val="clear" w:color="auto" w:fill="F2F7FC"/>
            <w:vAlign w:val="center"/>
          </w:tcPr>
          <w:p w14:paraId="403BA6B0">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竞品监控-市场分析</w:t>
            </w:r>
          </w:p>
        </w:tc>
        <w:tc>
          <w:tcPr>
            <w:tcW w:w="8295" w:type="dxa"/>
            <w:shd w:val="clear" w:color="auto" w:fill="F2F7FC"/>
            <w:vAlign w:val="center"/>
          </w:tcPr>
          <w:p w14:paraId="6D4C290A">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价格带分布柱状图（标注自身位置）、品牌集中度饼图（含HHI指数）、关联流量网络图</w:t>
            </w:r>
          </w:p>
        </w:tc>
        <w:tc>
          <w:tcPr>
            <w:tcW w:w="5313" w:type="dxa"/>
            <w:shd w:val="clear" w:color="auto" w:fill="F2F7FC"/>
            <w:vAlign w:val="center"/>
          </w:tcPr>
          <w:p w14:paraId="4D7743DA">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月度更新；HHI指数计算正确</w:t>
            </w:r>
          </w:p>
        </w:tc>
      </w:tr>
      <w:tr w14:paraId="234DDE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0" w:hRule="atLeast"/>
          <w:jc w:val="center"/>
        </w:trPr>
        <w:tc>
          <w:tcPr>
            <w:tcW w:w="1640" w:type="dxa"/>
            <w:shd w:val="clear" w:color="auto" w:fill="F2F7FC"/>
            <w:vAlign w:val="center"/>
          </w:tcPr>
          <w:p w14:paraId="42E20A7B">
            <w:pPr>
              <w:snapToGrid w:val="0"/>
              <w:spacing w:after="0" w:line="240" w:lineRule="auto"/>
              <w:ind w:left="0" w:leftChars="0" w:right="0" w:rightChars="0" w:firstLine="0" w:firstLineChars="0"/>
              <w:jc w:val="center"/>
              <w:rPr>
                <w:rFonts w:ascii="微软雅黑" w:eastAsia="微软雅黑"/>
                <w:sz w:val="20"/>
              </w:rPr>
            </w:pPr>
            <w:r>
              <w:rPr>
                <w:rFonts w:ascii="微软雅黑" w:hAnsi="微软雅黑" w:eastAsia="微软雅黑"/>
                <w:sz w:val="20"/>
              </w:rPr>
              <w:t>系统配置</w:t>
            </w:r>
          </w:p>
        </w:tc>
        <w:tc>
          <w:tcPr>
            <w:tcW w:w="8295" w:type="dxa"/>
            <w:shd w:val="clear" w:color="auto" w:fill="F2F7FC"/>
            <w:vAlign w:val="center"/>
          </w:tcPr>
          <w:p w14:paraId="30DE70EE">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渠道管理、产品线/分类标签、角色权限、提醒规则（SLA时效/告警阈值）、API配置（卖家精灵）</w:t>
            </w:r>
          </w:p>
        </w:tc>
        <w:tc>
          <w:tcPr>
            <w:tcW w:w="5313" w:type="dxa"/>
            <w:shd w:val="clear" w:color="auto" w:fill="F2F7FC"/>
            <w:vAlign w:val="center"/>
          </w:tcPr>
          <w:p w14:paraId="118A9406">
            <w:pPr>
              <w:snapToGrid w:val="0"/>
              <w:spacing w:after="0" w:line="240" w:lineRule="auto"/>
              <w:ind w:left="0" w:leftChars="0" w:right="0" w:rightChars="0" w:firstLine="0" w:firstLineChars="0"/>
              <w:jc w:val="left"/>
              <w:rPr>
                <w:rFonts w:ascii="微软雅黑" w:eastAsia="微软雅黑"/>
                <w:sz w:val="20"/>
              </w:rPr>
            </w:pPr>
            <w:r>
              <w:rPr>
                <w:rFonts w:ascii="微软雅黑" w:hAnsi="微软雅黑" w:eastAsia="微软雅黑"/>
                <w:sz w:val="20"/>
              </w:rPr>
              <w:t>配置可维护，不依赖开发改字段；API连接状态可测试</w:t>
            </w:r>
          </w:p>
        </w:tc>
      </w:tr>
    </w:tbl>
    <w:p w14:paraId="05FDCF2F">
      <w:pPr>
        <w:rPr>
          <w:rFonts w:hint="eastAsia" w:ascii="微软雅黑" w:hAnsi="微软雅黑" w:eastAsia="微软雅黑" w:cs="微软雅黑"/>
        </w:rPr>
      </w:pPr>
    </w:p>
    <w:p w14:paraId="2737069D">
      <w:pPr>
        <w:rPr>
          <w:rFonts w:hint="eastAsia" w:ascii="微软雅黑" w:hAnsi="微软雅黑" w:eastAsia="微软雅黑" w:cs="微软雅黑"/>
        </w:rPr>
      </w:pPr>
    </w:p>
    <w:p w14:paraId="7CB5ADED">
      <w:pPr>
        <w:rPr>
          <w:rFonts w:hint="eastAsia" w:ascii="微软雅黑" w:hAnsi="微软雅黑" w:eastAsia="微软雅黑" w:cs="微软雅黑"/>
        </w:rPr>
      </w:pPr>
    </w:p>
    <w:p w14:paraId="67E2720F">
      <w:pPr>
        <w:rPr>
          <w:rFonts w:hint="eastAsia" w:ascii="微软雅黑" w:hAnsi="微软雅黑" w:eastAsia="微软雅黑" w:cs="微软雅黑"/>
        </w:rPr>
      </w:pPr>
    </w:p>
    <w:p w14:paraId="6C5EBB35">
      <w:pPr>
        <w:rPr>
          <w:rFonts w:hint="eastAsia" w:ascii="微软雅黑" w:hAnsi="微软雅黑" w:eastAsia="微软雅黑" w:cs="微软雅黑"/>
        </w:rPr>
      </w:pPr>
    </w:p>
    <w:p w14:paraId="1A11E5D5">
      <w:pPr>
        <w:pStyle w:val="3"/>
        <w:rPr>
          <w:rFonts w:hint="eastAsia" w:ascii="微软雅黑" w:hAnsi="微软雅黑" w:eastAsia="微软雅黑" w:cs="微软雅黑"/>
        </w:rPr>
      </w:pPr>
      <w:r>
        <w:rPr>
          <w:rFonts w:hint="eastAsia" w:ascii="微软雅黑" w:hAnsi="微软雅黑" w:eastAsia="微软雅黑" w:cs="微软雅黑"/>
        </w:rPr>
        <w:t>九、接口与集成</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812"/>
        <w:gridCol w:w="3812"/>
        <w:gridCol w:w="3812"/>
        <w:gridCol w:w="3812"/>
      </w:tblGrid>
      <w:tr w14:paraId="027E16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35DAA575">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接口对象</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4104426C">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方向</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4DD9832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一期/二期</w:t>
            </w:r>
          </w:p>
        </w:tc>
        <w:tc>
          <w:tcPr>
            <w:tcW w:w="3812" w:type="dxa"/>
            <w:tcBorders>
              <w:top w:val="single" w:color="D9E2F3" w:sz="4" w:space="0"/>
              <w:left w:val="single" w:color="D9E2F3" w:sz="4" w:space="0"/>
              <w:bottom w:val="single" w:color="D9E2F3" w:sz="4" w:space="0"/>
              <w:right w:val="single" w:color="D9E2F3" w:sz="4" w:space="0"/>
            </w:tcBorders>
            <w:shd w:val="clear" w:color="auto" w:fill="DCE6F1"/>
          </w:tcPr>
          <w:p w14:paraId="22950EB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说明</w:t>
            </w:r>
          </w:p>
        </w:tc>
      </w:tr>
      <w:tr w14:paraId="5AE7947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258356C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海外/国内ERP</w:t>
            </w:r>
          </w:p>
        </w:tc>
        <w:tc>
          <w:tcPr>
            <w:tcW w:w="3812" w:type="dxa"/>
            <w:tcBorders>
              <w:top w:val="single" w:color="D9E2F3" w:sz="4" w:space="0"/>
              <w:left w:val="single" w:color="D9E2F3" w:sz="4" w:space="0"/>
              <w:bottom w:val="single" w:color="D9E2F3" w:sz="4" w:space="0"/>
              <w:right w:val="single" w:color="D9E2F3" w:sz="4" w:space="0"/>
            </w:tcBorders>
          </w:tcPr>
          <w:p w14:paraId="2A8E91F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拉取/同步</w:t>
            </w:r>
          </w:p>
        </w:tc>
        <w:tc>
          <w:tcPr>
            <w:tcW w:w="3812" w:type="dxa"/>
            <w:tcBorders>
              <w:top w:val="single" w:color="D9E2F3" w:sz="4" w:space="0"/>
              <w:left w:val="single" w:color="D9E2F3" w:sz="4" w:space="0"/>
              <w:bottom w:val="single" w:color="D9E2F3" w:sz="4" w:space="0"/>
              <w:right w:val="single" w:color="D9E2F3" w:sz="4" w:space="0"/>
            </w:tcBorders>
          </w:tcPr>
          <w:p w14:paraId="273B471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w:t>
            </w:r>
          </w:p>
        </w:tc>
        <w:tc>
          <w:tcPr>
            <w:tcW w:w="3812" w:type="dxa"/>
            <w:tcBorders>
              <w:top w:val="single" w:color="D9E2F3" w:sz="4" w:space="0"/>
              <w:left w:val="single" w:color="D9E2F3" w:sz="4" w:space="0"/>
              <w:bottom w:val="single" w:color="D9E2F3" w:sz="4" w:space="0"/>
              <w:right w:val="single" w:color="D9E2F3" w:sz="4" w:space="0"/>
            </w:tcBorders>
          </w:tcPr>
          <w:p w14:paraId="7247217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获取订单、退货、售后、渠道和产品基础数据。</w:t>
            </w:r>
          </w:p>
        </w:tc>
      </w:tr>
      <w:tr w14:paraId="3C4ACB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43B4CC2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PMS/售后相关系统</w:t>
            </w:r>
          </w:p>
        </w:tc>
        <w:tc>
          <w:tcPr>
            <w:tcW w:w="3812" w:type="dxa"/>
            <w:tcBorders>
              <w:top w:val="single" w:color="D9E2F3" w:sz="4" w:space="0"/>
              <w:left w:val="single" w:color="D9E2F3" w:sz="4" w:space="0"/>
              <w:bottom w:val="single" w:color="D9E2F3" w:sz="4" w:space="0"/>
              <w:right w:val="single" w:color="D9E2F3" w:sz="4" w:space="0"/>
            </w:tcBorders>
          </w:tcPr>
          <w:p w14:paraId="77DEB3B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拉取/推送</w:t>
            </w:r>
          </w:p>
        </w:tc>
        <w:tc>
          <w:tcPr>
            <w:tcW w:w="3812" w:type="dxa"/>
            <w:tcBorders>
              <w:top w:val="single" w:color="D9E2F3" w:sz="4" w:space="0"/>
              <w:left w:val="single" w:color="D9E2F3" w:sz="4" w:space="0"/>
              <w:bottom w:val="single" w:color="D9E2F3" w:sz="4" w:space="0"/>
              <w:right w:val="single" w:color="D9E2F3" w:sz="4" w:space="0"/>
            </w:tcBorders>
          </w:tcPr>
          <w:p w14:paraId="76D0D67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一期基础</w:t>
            </w:r>
          </w:p>
        </w:tc>
        <w:tc>
          <w:tcPr>
            <w:tcW w:w="3812" w:type="dxa"/>
            <w:tcBorders>
              <w:top w:val="single" w:color="D9E2F3" w:sz="4" w:space="0"/>
              <w:left w:val="single" w:color="D9E2F3" w:sz="4" w:space="0"/>
              <w:bottom w:val="single" w:color="D9E2F3" w:sz="4" w:space="0"/>
              <w:right w:val="single" w:color="D9E2F3" w:sz="4" w:space="0"/>
            </w:tcBorders>
          </w:tcPr>
          <w:p w14:paraId="59D85FE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用于售后反馈、技术支持核实和处理结果同步。</w:t>
            </w:r>
          </w:p>
        </w:tc>
      </w:tr>
      <w:tr w14:paraId="1EBC1A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438D886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卖家精灵API</w:t>
            </w:r>
          </w:p>
        </w:tc>
        <w:tc>
          <w:tcPr>
            <w:tcW w:w="3812" w:type="dxa"/>
            <w:tcBorders>
              <w:top w:val="single" w:color="D9E2F3" w:sz="4" w:space="0"/>
              <w:left w:val="single" w:color="D9E2F3" w:sz="4" w:space="0"/>
              <w:bottom w:val="single" w:color="D9E2F3" w:sz="4" w:space="0"/>
              <w:right w:val="single" w:color="D9E2F3" w:sz="4" w:space="0"/>
            </w:tcBorders>
          </w:tcPr>
          <w:p w14:paraId="02B978F2">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拉取</w:t>
            </w:r>
          </w:p>
        </w:tc>
        <w:tc>
          <w:tcPr>
            <w:tcW w:w="3812" w:type="dxa"/>
            <w:tcBorders>
              <w:top w:val="single" w:color="D9E2F3" w:sz="4" w:space="0"/>
              <w:left w:val="single" w:color="D9E2F3" w:sz="4" w:space="0"/>
              <w:bottom w:val="single" w:color="D9E2F3" w:sz="4" w:space="0"/>
              <w:right w:val="single" w:color="D9E2F3" w:sz="4" w:space="0"/>
            </w:tcBorders>
          </w:tcPr>
          <w:p w14:paraId="26DEE63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一期深度</w:t>
            </w:r>
          </w:p>
        </w:tc>
        <w:tc>
          <w:tcPr>
            <w:tcW w:w="3812" w:type="dxa"/>
            <w:tcBorders>
              <w:top w:val="single" w:color="D9E2F3" w:sz="4" w:space="0"/>
              <w:left w:val="single" w:color="D9E2F3" w:sz="4" w:space="0"/>
              <w:bottom w:val="single" w:color="D9E2F3" w:sz="4" w:space="0"/>
              <w:right w:val="single" w:color="D9E2F3" w:sz="4" w:space="0"/>
            </w:tcBorders>
          </w:tcPr>
          <w:p w14:paraId="46805E9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获取竞品、关键词、榜单、评价、价格促销等数据。</w:t>
            </w:r>
          </w:p>
        </w:tc>
      </w:tr>
      <w:tr w14:paraId="7FA365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75D5A2DD">
            <w:pPr>
              <w:spacing w:after="0" w:line="240" w:lineRule="auto"/>
              <w:rPr>
                <w:rFonts w:hint="default" w:ascii="微软雅黑" w:hAnsi="微软雅黑" w:eastAsia="微软雅黑" w:cs="微软雅黑"/>
                <w:lang w:val="en-US" w:eastAsia="zh-CN"/>
              </w:rPr>
            </w:pPr>
            <w:r>
              <w:rPr>
                <w:rFonts w:hint="eastAsia" w:ascii="微软雅黑" w:hAnsi="微软雅黑" w:eastAsia="微软雅黑" w:cs="微软雅黑"/>
                <w:lang w:val="en-US" w:eastAsia="zh-CN"/>
              </w:rPr>
              <w:t>群机器人</w:t>
            </w:r>
          </w:p>
        </w:tc>
        <w:tc>
          <w:tcPr>
            <w:tcW w:w="3812" w:type="dxa"/>
            <w:tcBorders>
              <w:top w:val="single" w:color="D9E2F3" w:sz="4" w:space="0"/>
              <w:left w:val="single" w:color="D9E2F3" w:sz="4" w:space="0"/>
              <w:bottom w:val="single" w:color="D9E2F3" w:sz="4" w:space="0"/>
              <w:right w:val="single" w:color="D9E2F3" w:sz="4" w:space="0"/>
            </w:tcBorders>
          </w:tcPr>
          <w:p w14:paraId="516F03C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推送/沉淀</w:t>
            </w:r>
          </w:p>
        </w:tc>
        <w:tc>
          <w:tcPr>
            <w:tcW w:w="3812" w:type="dxa"/>
            <w:tcBorders>
              <w:top w:val="single" w:color="D9E2F3" w:sz="4" w:space="0"/>
              <w:left w:val="single" w:color="D9E2F3" w:sz="4" w:space="0"/>
              <w:bottom w:val="single" w:color="D9E2F3" w:sz="4" w:space="0"/>
              <w:right w:val="single" w:color="D9E2F3" w:sz="4" w:space="0"/>
            </w:tcBorders>
          </w:tcPr>
          <w:p w14:paraId="333E60A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一期基础</w:t>
            </w:r>
          </w:p>
        </w:tc>
        <w:tc>
          <w:tcPr>
            <w:tcW w:w="3812" w:type="dxa"/>
            <w:tcBorders>
              <w:top w:val="single" w:color="D9E2F3" w:sz="4" w:space="0"/>
              <w:left w:val="single" w:color="D9E2F3" w:sz="4" w:space="0"/>
              <w:bottom w:val="single" w:color="D9E2F3" w:sz="4" w:space="0"/>
              <w:right w:val="single" w:color="D9E2F3" w:sz="4" w:space="0"/>
            </w:tcBorders>
          </w:tcPr>
          <w:p w14:paraId="1A16C4CD">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推送异常提醒、周/月报摘要、沉淀文档或表格。</w:t>
            </w:r>
          </w:p>
        </w:tc>
      </w:tr>
      <w:tr w14:paraId="01B5BEE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513E64C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现有需求池</w:t>
            </w:r>
          </w:p>
        </w:tc>
        <w:tc>
          <w:tcPr>
            <w:tcW w:w="3812" w:type="dxa"/>
            <w:tcBorders>
              <w:top w:val="single" w:color="D9E2F3" w:sz="4" w:space="0"/>
              <w:left w:val="single" w:color="D9E2F3" w:sz="4" w:space="0"/>
              <w:bottom w:val="single" w:color="D9E2F3" w:sz="4" w:space="0"/>
              <w:right w:val="single" w:color="D9E2F3" w:sz="4" w:space="0"/>
            </w:tcBorders>
          </w:tcPr>
          <w:p w14:paraId="75D30CF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推送/接口预留</w:t>
            </w:r>
          </w:p>
        </w:tc>
        <w:tc>
          <w:tcPr>
            <w:tcW w:w="3812" w:type="dxa"/>
            <w:tcBorders>
              <w:top w:val="single" w:color="D9E2F3" w:sz="4" w:space="0"/>
              <w:left w:val="single" w:color="D9E2F3" w:sz="4" w:space="0"/>
              <w:bottom w:val="single" w:color="D9E2F3" w:sz="4" w:space="0"/>
              <w:right w:val="single" w:color="D9E2F3" w:sz="4" w:space="0"/>
            </w:tcBorders>
          </w:tcPr>
          <w:p w14:paraId="45C8DBF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二期深化</w:t>
            </w:r>
          </w:p>
        </w:tc>
        <w:tc>
          <w:tcPr>
            <w:tcW w:w="3812" w:type="dxa"/>
            <w:tcBorders>
              <w:top w:val="single" w:color="D9E2F3" w:sz="4" w:space="0"/>
              <w:left w:val="single" w:color="D9E2F3" w:sz="4" w:space="0"/>
              <w:bottom w:val="single" w:color="D9E2F3" w:sz="4" w:space="0"/>
              <w:right w:val="single" w:color="D9E2F3" w:sz="4" w:space="0"/>
            </w:tcBorders>
          </w:tcPr>
          <w:p w14:paraId="6BBC7491">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本阶段只展示下游承接关系，不重建需求池。</w:t>
            </w:r>
          </w:p>
        </w:tc>
      </w:tr>
      <w:tr w14:paraId="6FD05A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2A99C77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事件管理系统</w:t>
            </w:r>
          </w:p>
        </w:tc>
        <w:tc>
          <w:tcPr>
            <w:tcW w:w="3812" w:type="dxa"/>
            <w:tcBorders>
              <w:top w:val="single" w:color="D9E2F3" w:sz="4" w:space="0"/>
              <w:left w:val="single" w:color="D9E2F3" w:sz="4" w:space="0"/>
              <w:bottom w:val="single" w:color="D9E2F3" w:sz="4" w:space="0"/>
              <w:right w:val="single" w:color="D9E2F3" w:sz="4" w:space="0"/>
            </w:tcBorders>
          </w:tcPr>
          <w:p w14:paraId="62B5E14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推送/接口预留</w:t>
            </w:r>
          </w:p>
        </w:tc>
        <w:tc>
          <w:tcPr>
            <w:tcW w:w="3812" w:type="dxa"/>
            <w:tcBorders>
              <w:top w:val="single" w:color="D9E2F3" w:sz="4" w:space="0"/>
              <w:left w:val="single" w:color="D9E2F3" w:sz="4" w:space="0"/>
              <w:bottom w:val="single" w:color="D9E2F3" w:sz="4" w:space="0"/>
              <w:right w:val="single" w:color="D9E2F3" w:sz="4" w:space="0"/>
            </w:tcBorders>
          </w:tcPr>
          <w:p w14:paraId="2BA50C1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二期深化</w:t>
            </w:r>
          </w:p>
        </w:tc>
        <w:tc>
          <w:tcPr>
            <w:tcW w:w="3812" w:type="dxa"/>
            <w:tcBorders>
              <w:top w:val="single" w:color="D9E2F3" w:sz="4" w:space="0"/>
              <w:left w:val="single" w:color="D9E2F3" w:sz="4" w:space="0"/>
              <w:bottom w:val="single" w:color="D9E2F3" w:sz="4" w:space="0"/>
              <w:right w:val="single" w:color="D9E2F3" w:sz="4" w:space="0"/>
            </w:tcBorders>
          </w:tcPr>
          <w:p w14:paraId="3856D75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产品异常事件后续可进入事件管理闭环。</w:t>
            </w:r>
          </w:p>
        </w:tc>
      </w:tr>
      <w:tr w14:paraId="3BF352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353371A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项目管理系统</w:t>
            </w:r>
          </w:p>
        </w:tc>
        <w:tc>
          <w:tcPr>
            <w:tcW w:w="3812" w:type="dxa"/>
            <w:tcBorders>
              <w:top w:val="single" w:color="D9E2F3" w:sz="4" w:space="0"/>
              <w:left w:val="single" w:color="D9E2F3" w:sz="4" w:space="0"/>
              <w:bottom w:val="single" w:color="D9E2F3" w:sz="4" w:space="0"/>
              <w:right w:val="single" w:color="D9E2F3" w:sz="4" w:space="0"/>
            </w:tcBorders>
          </w:tcPr>
          <w:p w14:paraId="7F86AEA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双向同步预留</w:t>
            </w:r>
          </w:p>
        </w:tc>
        <w:tc>
          <w:tcPr>
            <w:tcW w:w="3812" w:type="dxa"/>
            <w:tcBorders>
              <w:top w:val="single" w:color="D9E2F3" w:sz="4" w:space="0"/>
              <w:left w:val="single" w:color="D9E2F3" w:sz="4" w:space="0"/>
              <w:bottom w:val="single" w:color="D9E2F3" w:sz="4" w:space="0"/>
              <w:right w:val="single" w:color="D9E2F3" w:sz="4" w:space="0"/>
            </w:tcBorders>
          </w:tcPr>
          <w:p w14:paraId="304735C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二期</w:t>
            </w:r>
          </w:p>
        </w:tc>
        <w:tc>
          <w:tcPr>
            <w:tcW w:w="3812" w:type="dxa"/>
            <w:tcBorders>
              <w:top w:val="single" w:color="D9E2F3" w:sz="4" w:space="0"/>
              <w:left w:val="single" w:color="D9E2F3" w:sz="4" w:space="0"/>
              <w:bottom w:val="single" w:color="D9E2F3" w:sz="4" w:space="0"/>
              <w:right w:val="single" w:color="D9E2F3" w:sz="4" w:space="0"/>
            </w:tcBorders>
          </w:tcPr>
          <w:p w14:paraId="0FB9D69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需求立项后同步任务、里程碑和评审节点。</w:t>
            </w:r>
          </w:p>
        </w:tc>
      </w:tr>
      <w:tr w14:paraId="25A4E86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3812" w:type="dxa"/>
            <w:tcBorders>
              <w:top w:val="single" w:color="D9E2F3" w:sz="4" w:space="0"/>
              <w:left w:val="single" w:color="D9E2F3" w:sz="4" w:space="0"/>
              <w:bottom w:val="single" w:color="D9E2F3" w:sz="4" w:space="0"/>
              <w:right w:val="single" w:color="D9E2F3" w:sz="4" w:space="0"/>
            </w:tcBorders>
          </w:tcPr>
          <w:p w14:paraId="58BEFF2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lang w:val="en-US" w:eastAsia="zh-CN"/>
              </w:rPr>
              <w:t>PMS</w:t>
            </w:r>
            <w:r>
              <w:rPr>
                <w:rFonts w:hint="eastAsia" w:ascii="微软雅黑" w:hAnsi="微软雅黑" w:eastAsia="微软雅黑" w:cs="微软雅黑"/>
                <w:b w:val="0"/>
                <w:sz w:val="18"/>
              </w:rPr>
              <w:t>计划</w:t>
            </w:r>
            <w:r>
              <w:rPr>
                <w:rFonts w:hint="eastAsia" w:ascii="微软雅黑" w:hAnsi="微软雅黑" w:eastAsia="微软雅黑" w:cs="微软雅黑"/>
                <w:b w:val="0"/>
                <w:sz w:val="18"/>
                <w:lang w:eastAsia="zh-CN"/>
              </w:rPr>
              <w:t>、</w:t>
            </w:r>
            <w:r>
              <w:rPr>
                <w:rFonts w:hint="eastAsia" w:ascii="微软雅黑" w:hAnsi="微软雅黑" w:eastAsia="微软雅黑" w:cs="微软雅黑"/>
                <w:b w:val="0"/>
                <w:sz w:val="18"/>
              </w:rPr>
              <w:t>生产管理系统</w:t>
            </w:r>
          </w:p>
        </w:tc>
        <w:tc>
          <w:tcPr>
            <w:tcW w:w="3812" w:type="dxa"/>
            <w:tcBorders>
              <w:top w:val="single" w:color="D9E2F3" w:sz="4" w:space="0"/>
              <w:left w:val="single" w:color="D9E2F3" w:sz="4" w:space="0"/>
              <w:bottom w:val="single" w:color="D9E2F3" w:sz="4" w:space="0"/>
              <w:right w:val="single" w:color="D9E2F3" w:sz="4" w:space="0"/>
            </w:tcBorders>
          </w:tcPr>
          <w:p w14:paraId="01754125">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双向同步预留</w:t>
            </w:r>
          </w:p>
        </w:tc>
        <w:tc>
          <w:tcPr>
            <w:tcW w:w="3812" w:type="dxa"/>
            <w:tcBorders>
              <w:top w:val="single" w:color="D9E2F3" w:sz="4" w:space="0"/>
              <w:left w:val="single" w:color="D9E2F3" w:sz="4" w:space="0"/>
              <w:bottom w:val="single" w:color="D9E2F3" w:sz="4" w:space="0"/>
              <w:right w:val="single" w:color="D9E2F3" w:sz="4" w:space="0"/>
            </w:tcBorders>
          </w:tcPr>
          <w:p w14:paraId="0A66D96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二期</w:t>
            </w:r>
          </w:p>
        </w:tc>
        <w:tc>
          <w:tcPr>
            <w:tcW w:w="3812" w:type="dxa"/>
            <w:tcBorders>
              <w:top w:val="single" w:color="D9E2F3" w:sz="4" w:space="0"/>
              <w:left w:val="single" w:color="D9E2F3" w:sz="4" w:space="0"/>
              <w:bottom w:val="single" w:color="D9E2F3" w:sz="4" w:space="0"/>
              <w:right w:val="single" w:color="D9E2F3" w:sz="4" w:space="0"/>
            </w:tcBorders>
          </w:tcPr>
          <w:p w14:paraId="6EA00BE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同步迭代计划、资源排期和延期预警。同步批次、质量、返工和供应链整改信息</w:t>
            </w:r>
          </w:p>
        </w:tc>
      </w:tr>
    </w:tbl>
    <w:p w14:paraId="03D97C5D">
      <w:pPr>
        <w:rPr>
          <w:rFonts w:hint="eastAsia" w:ascii="微软雅黑" w:hAnsi="微软雅黑" w:eastAsia="微软雅黑" w:cs="微软雅黑"/>
        </w:rPr>
      </w:pPr>
    </w:p>
    <w:p w14:paraId="5AA29F23">
      <w:pPr>
        <w:rPr>
          <w:rFonts w:hint="eastAsia" w:ascii="微软雅黑" w:hAnsi="微软雅黑" w:eastAsia="微软雅黑" w:cs="微软雅黑"/>
        </w:rPr>
      </w:pPr>
    </w:p>
    <w:p w14:paraId="15C104F1">
      <w:pPr>
        <w:rPr>
          <w:rFonts w:hint="eastAsia" w:ascii="微软雅黑" w:hAnsi="微软雅黑" w:eastAsia="微软雅黑" w:cs="微软雅黑"/>
        </w:rPr>
      </w:pPr>
    </w:p>
    <w:p w14:paraId="39DE7AA1">
      <w:pPr>
        <w:rPr>
          <w:rFonts w:hint="eastAsia" w:ascii="微软雅黑" w:hAnsi="微软雅黑" w:eastAsia="微软雅黑" w:cs="微软雅黑"/>
        </w:rPr>
      </w:pPr>
    </w:p>
    <w:p w14:paraId="4A74E02B">
      <w:pPr>
        <w:rPr>
          <w:rFonts w:hint="eastAsia" w:ascii="微软雅黑" w:hAnsi="微软雅黑" w:eastAsia="微软雅黑" w:cs="微软雅黑"/>
        </w:rPr>
      </w:pPr>
    </w:p>
    <w:p w14:paraId="48362204">
      <w:pPr>
        <w:rPr>
          <w:rFonts w:hint="eastAsia" w:ascii="微软雅黑" w:hAnsi="微软雅黑" w:eastAsia="微软雅黑" w:cs="微软雅黑"/>
        </w:rPr>
      </w:pPr>
    </w:p>
    <w:p w14:paraId="276EAA35">
      <w:pPr>
        <w:rPr>
          <w:rFonts w:hint="eastAsia" w:ascii="微软雅黑" w:hAnsi="微软雅黑" w:eastAsia="微软雅黑" w:cs="微软雅黑"/>
        </w:rPr>
      </w:pPr>
    </w:p>
    <w:p w14:paraId="5BBC4C58">
      <w:pPr>
        <w:pStyle w:val="3"/>
        <w:rPr>
          <w:rFonts w:hint="eastAsia" w:ascii="微软雅黑" w:hAnsi="微软雅黑" w:eastAsia="微软雅黑" w:cs="微软雅黑"/>
        </w:rPr>
      </w:pPr>
      <w:r>
        <w:rPr>
          <w:rFonts w:hint="eastAsia" w:ascii="微软雅黑" w:hAnsi="微软雅黑" w:eastAsia="微软雅黑" w:cs="微软雅黑"/>
        </w:rPr>
        <w:t>十、权限与安全</w:t>
      </w:r>
    </w:p>
    <w:p w14:paraId="59AFE182">
      <w:pPr>
        <w:rPr>
          <w:rFonts w:hint="eastAsia" w:ascii="微软雅黑" w:hAnsi="微软雅黑" w:eastAsia="微软雅黑" w:cs="微软雅黑"/>
        </w:rPr>
      </w:pPr>
      <w:r>
        <w:rPr>
          <w:rFonts w:hint="eastAsia" w:ascii="微软雅黑" w:hAnsi="微软雅黑" w:eastAsia="微软雅黑" w:cs="微软雅黑"/>
        </w:rPr>
        <w:t>权限设计采用角色 + 产品线/品牌数据范围的组合方式。默认用户只能查看和处理自己职责范围内的数据；跨品牌、跨产品线、跨部门的数据访问需由管理员配置。</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gridCol w:w="5083"/>
      </w:tblGrid>
      <w:tr w14:paraId="3A9392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56513F57">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角色</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1FBE6FB6">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权限范围</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61F5E9BA">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关键限制</w:t>
            </w:r>
          </w:p>
        </w:tc>
      </w:tr>
      <w:tr w14:paraId="6F0E3DB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2E18951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管理员</w:t>
            </w:r>
          </w:p>
        </w:tc>
        <w:tc>
          <w:tcPr>
            <w:tcW w:w="5083" w:type="dxa"/>
            <w:tcBorders>
              <w:top w:val="single" w:color="D9E2F3" w:sz="4" w:space="0"/>
              <w:left w:val="single" w:color="D9E2F3" w:sz="4" w:space="0"/>
              <w:bottom w:val="single" w:color="D9E2F3" w:sz="4" w:space="0"/>
              <w:right w:val="single" w:color="D9E2F3" w:sz="4" w:space="0"/>
            </w:tcBorders>
          </w:tcPr>
          <w:p w14:paraId="7C21667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系统配置、角色权限、接口配置、全量数据查看。</w:t>
            </w:r>
          </w:p>
        </w:tc>
        <w:tc>
          <w:tcPr>
            <w:tcW w:w="5083" w:type="dxa"/>
            <w:tcBorders>
              <w:top w:val="single" w:color="D9E2F3" w:sz="4" w:space="0"/>
              <w:left w:val="single" w:color="D9E2F3" w:sz="4" w:space="0"/>
              <w:bottom w:val="single" w:color="D9E2F3" w:sz="4" w:space="0"/>
              <w:right w:val="single" w:color="D9E2F3" w:sz="4" w:space="0"/>
            </w:tcBorders>
          </w:tcPr>
          <w:p w14:paraId="75C9340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仅限授权人员，所有配置变更记录日志。</w:t>
            </w:r>
          </w:p>
        </w:tc>
      </w:tr>
      <w:tr w14:paraId="4DBFC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7C84EC0B">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品牌/产品经理</w:t>
            </w:r>
          </w:p>
        </w:tc>
        <w:tc>
          <w:tcPr>
            <w:tcW w:w="5083" w:type="dxa"/>
            <w:tcBorders>
              <w:top w:val="single" w:color="D9E2F3" w:sz="4" w:space="0"/>
              <w:left w:val="single" w:color="D9E2F3" w:sz="4" w:space="0"/>
              <w:bottom w:val="single" w:color="D9E2F3" w:sz="4" w:space="0"/>
              <w:right w:val="single" w:color="D9E2F3" w:sz="4" w:space="0"/>
            </w:tcBorders>
          </w:tcPr>
          <w:p w14:paraId="1BF1AFF0">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负责品牌或产品线的反馈、异常、竞品和看板。</w:t>
            </w:r>
          </w:p>
        </w:tc>
        <w:tc>
          <w:tcPr>
            <w:tcW w:w="5083" w:type="dxa"/>
            <w:tcBorders>
              <w:top w:val="single" w:color="D9E2F3" w:sz="4" w:space="0"/>
              <w:left w:val="single" w:color="D9E2F3" w:sz="4" w:space="0"/>
              <w:bottom w:val="single" w:color="D9E2F3" w:sz="4" w:space="0"/>
              <w:right w:val="single" w:color="D9E2F3" w:sz="4" w:space="0"/>
            </w:tcBorders>
          </w:tcPr>
          <w:p w14:paraId="6514745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可转需求池，但不替代现有需求池审批。</w:t>
            </w:r>
          </w:p>
        </w:tc>
      </w:tr>
      <w:tr w14:paraId="4874CC1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1F64238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电商/运营</w:t>
            </w:r>
          </w:p>
        </w:tc>
        <w:tc>
          <w:tcPr>
            <w:tcW w:w="5083" w:type="dxa"/>
            <w:tcBorders>
              <w:top w:val="single" w:color="D9E2F3" w:sz="4" w:space="0"/>
              <w:left w:val="single" w:color="D9E2F3" w:sz="4" w:space="0"/>
              <w:bottom w:val="single" w:color="D9E2F3" w:sz="4" w:space="0"/>
              <w:right w:val="single" w:color="D9E2F3" w:sz="4" w:space="0"/>
            </w:tcBorders>
          </w:tcPr>
          <w:p w14:paraId="5092E89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负责渠道反馈、竞品监控、平台异常和处理协同。</w:t>
            </w:r>
          </w:p>
        </w:tc>
        <w:tc>
          <w:tcPr>
            <w:tcW w:w="5083" w:type="dxa"/>
            <w:tcBorders>
              <w:top w:val="single" w:color="D9E2F3" w:sz="4" w:space="0"/>
              <w:left w:val="single" w:color="D9E2F3" w:sz="4" w:space="0"/>
              <w:bottom w:val="single" w:color="D9E2F3" w:sz="4" w:space="0"/>
              <w:right w:val="single" w:color="D9E2F3" w:sz="4" w:space="0"/>
            </w:tcBorders>
          </w:tcPr>
          <w:p w14:paraId="7F0DC35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仅查看授权站点和店铺数据。</w:t>
            </w:r>
          </w:p>
        </w:tc>
      </w:tr>
      <w:tr w14:paraId="7E9247D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066DE8A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售后/客服</w:t>
            </w:r>
          </w:p>
        </w:tc>
        <w:tc>
          <w:tcPr>
            <w:tcW w:w="5083" w:type="dxa"/>
            <w:tcBorders>
              <w:top w:val="single" w:color="D9E2F3" w:sz="4" w:space="0"/>
              <w:left w:val="single" w:color="D9E2F3" w:sz="4" w:space="0"/>
              <w:bottom w:val="single" w:color="D9E2F3" w:sz="4" w:space="0"/>
              <w:right w:val="single" w:color="D9E2F3" w:sz="4" w:space="0"/>
            </w:tcBorders>
          </w:tcPr>
          <w:p w14:paraId="4731302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录入和处理售后反馈、维护Q&amp;A、查看处理结论。</w:t>
            </w:r>
          </w:p>
        </w:tc>
        <w:tc>
          <w:tcPr>
            <w:tcW w:w="5083" w:type="dxa"/>
            <w:tcBorders>
              <w:top w:val="single" w:color="D9E2F3" w:sz="4" w:space="0"/>
              <w:left w:val="single" w:color="D9E2F3" w:sz="4" w:space="0"/>
              <w:bottom w:val="single" w:color="D9E2F3" w:sz="4" w:space="0"/>
              <w:right w:val="single" w:color="D9E2F3" w:sz="4" w:space="0"/>
            </w:tcBorders>
          </w:tcPr>
          <w:p w14:paraId="3F2B857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不查看无关竞品和管理层看板。</w:t>
            </w:r>
          </w:p>
        </w:tc>
      </w:tr>
      <w:tr w14:paraId="0C1780B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64F3742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研发/技术支持</w:t>
            </w:r>
          </w:p>
        </w:tc>
        <w:tc>
          <w:tcPr>
            <w:tcW w:w="5083" w:type="dxa"/>
            <w:tcBorders>
              <w:top w:val="single" w:color="D9E2F3" w:sz="4" w:space="0"/>
              <w:left w:val="single" w:color="D9E2F3" w:sz="4" w:space="0"/>
              <w:bottom w:val="single" w:color="D9E2F3" w:sz="4" w:space="0"/>
              <w:right w:val="single" w:color="D9E2F3" w:sz="4" w:space="0"/>
            </w:tcBorders>
          </w:tcPr>
          <w:p w14:paraId="46849267">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查看产品相关反馈、异常、根因分析和整改记录。</w:t>
            </w:r>
          </w:p>
        </w:tc>
        <w:tc>
          <w:tcPr>
            <w:tcW w:w="5083" w:type="dxa"/>
            <w:tcBorders>
              <w:top w:val="single" w:color="D9E2F3" w:sz="4" w:space="0"/>
              <w:left w:val="single" w:color="D9E2F3" w:sz="4" w:space="0"/>
              <w:bottom w:val="single" w:color="D9E2F3" w:sz="4" w:space="0"/>
              <w:right w:val="single" w:color="D9E2F3" w:sz="4" w:space="0"/>
            </w:tcBorders>
          </w:tcPr>
          <w:p w14:paraId="00E690D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只处理分派事项。</w:t>
            </w:r>
          </w:p>
        </w:tc>
      </w:tr>
      <w:tr w14:paraId="5F75681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4005B0C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管理层</w:t>
            </w:r>
          </w:p>
        </w:tc>
        <w:tc>
          <w:tcPr>
            <w:tcW w:w="5083" w:type="dxa"/>
            <w:tcBorders>
              <w:top w:val="single" w:color="D9E2F3" w:sz="4" w:space="0"/>
              <w:left w:val="single" w:color="D9E2F3" w:sz="4" w:space="0"/>
              <w:bottom w:val="single" w:color="D9E2F3" w:sz="4" w:space="0"/>
              <w:right w:val="single" w:color="D9E2F3" w:sz="4" w:space="0"/>
            </w:tcBorders>
          </w:tcPr>
          <w:p w14:paraId="5477E7C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查看汇总看板、异常趋势和重点问题。</w:t>
            </w:r>
          </w:p>
        </w:tc>
        <w:tc>
          <w:tcPr>
            <w:tcW w:w="5083" w:type="dxa"/>
            <w:tcBorders>
              <w:top w:val="single" w:color="D9E2F3" w:sz="4" w:space="0"/>
              <w:left w:val="single" w:color="D9E2F3" w:sz="4" w:space="0"/>
              <w:bottom w:val="single" w:color="D9E2F3" w:sz="4" w:space="0"/>
              <w:right w:val="single" w:color="D9E2F3" w:sz="4" w:space="0"/>
            </w:tcBorders>
          </w:tcPr>
          <w:p w14:paraId="591D275E">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默认不参与日常工单编辑。</w:t>
            </w:r>
          </w:p>
        </w:tc>
      </w:tr>
    </w:tbl>
    <w:p w14:paraId="3AFFC73C">
      <w:pPr>
        <w:rPr>
          <w:rFonts w:hint="eastAsia" w:ascii="微软雅黑" w:hAnsi="微软雅黑" w:eastAsia="微软雅黑" w:cs="微软雅黑"/>
        </w:rPr>
      </w:pPr>
    </w:p>
    <w:p w14:paraId="39CE0311">
      <w:pPr>
        <w:pStyle w:val="16"/>
        <w:rPr>
          <w:rFonts w:hint="eastAsia" w:ascii="微软雅黑" w:hAnsi="微软雅黑" w:eastAsia="微软雅黑" w:cs="微软雅黑"/>
        </w:rPr>
      </w:pPr>
      <w:r>
        <w:rPr>
          <w:rFonts w:hint="eastAsia" w:ascii="微软雅黑" w:hAnsi="微软雅黑" w:eastAsia="微软雅黑" w:cs="微软雅黑"/>
        </w:rPr>
        <w:t>敏感信息保护：系统不得在文档、日志或报表中暴露 API Secret、OAuth token、授权二维码或账号凭据。</w:t>
      </w:r>
    </w:p>
    <w:p w14:paraId="34284464">
      <w:pPr>
        <w:pStyle w:val="16"/>
        <w:rPr>
          <w:rFonts w:hint="eastAsia" w:ascii="微软雅黑" w:hAnsi="微软雅黑" w:eastAsia="微软雅黑" w:cs="微软雅黑"/>
        </w:rPr>
      </w:pPr>
      <w:r>
        <w:rPr>
          <w:rFonts w:hint="eastAsia" w:ascii="微软雅黑" w:hAnsi="微软雅黑" w:eastAsia="微软雅黑" w:cs="微软雅黑"/>
        </w:rPr>
        <w:t>数据追溯：所有接口同步、AI处理、人工修正、状态变更和关闭动作必须记录操作者、时间和变更前后内容。</w:t>
      </w:r>
    </w:p>
    <w:p w14:paraId="03351CE0">
      <w:pPr>
        <w:pStyle w:val="16"/>
        <w:rPr>
          <w:rFonts w:hint="eastAsia" w:ascii="微软雅黑" w:hAnsi="微软雅黑" w:eastAsia="微软雅黑" w:cs="微软雅黑"/>
        </w:rPr>
      </w:pPr>
      <w:r>
        <w:rPr>
          <w:rFonts w:hint="eastAsia" w:ascii="微软雅黑" w:hAnsi="微软雅黑" w:eastAsia="微软雅黑" w:cs="微软雅黑"/>
        </w:rPr>
        <w:t>AI安全：AI输出作为建议，不自动关闭工单、不自动定责、不自动生成对外回复，关键结论需人工确认。</w:t>
      </w:r>
    </w:p>
    <w:p w14:paraId="65BDE8D5">
      <w:pPr>
        <w:pStyle w:val="3"/>
        <w:rPr>
          <w:rFonts w:hint="eastAsia" w:ascii="微软雅黑" w:hAnsi="微软雅黑" w:eastAsia="微软雅黑" w:cs="微软雅黑"/>
        </w:rPr>
      </w:pPr>
      <w:r>
        <w:rPr>
          <w:rFonts w:hint="eastAsia" w:ascii="微软雅黑" w:hAnsi="微软雅黑" w:eastAsia="微软雅黑" w:cs="微软雅黑"/>
        </w:rPr>
        <w:t>十一、实施计划与验收标准</w:t>
      </w:r>
    </w:p>
    <w:tbl>
      <w:tblPr>
        <w:tblStyle w:val="33"/>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5083"/>
        <w:gridCol w:w="5083"/>
        <w:gridCol w:w="5083"/>
      </w:tblGrid>
      <w:tr w14:paraId="71076CC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6578596D">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阶段</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2F3EC94D">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建设内容</w:t>
            </w:r>
          </w:p>
        </w:tc>
        <w:tc>
          <w:tcPr>
            <w:tcW w:w="5083" w:type="dxa"/>
            <w:tcBorders>
              <w:top w:val="single" w:color="D9E2F3" w:sz="4" w:space="0"/>
              <w:left w:val="single" w:color="D9E2F3" w:sz="4" w:space="0"/>
              <w:bottom w:val="single" w:color="D9E2F3" w:sz="4" w:space="0"/>
              <w:right w:val="single" w:color="D9E2F3" w:sz="4" w:space="0"/>
            </w:tcBorders>
            <w:shd w:val="clear" w:color="auto" w:fill="DCE6F1"/>
          </w:tcPr>
          <w:p w14:paraId="74E50EFB">
            <w:pPr>
              <w:spacing w:after="0" w:line="240" w:lineRule="auto"/>
              <w:rPr>
                <w:rFonts w:hint="eastAsia" w:ascii="微软雅黑" w:hAnsi="微软雅黑" w:eastAsia="微软雅黑" w:cs="微软雅黑"/>
              </w:rPr>
            </w:pPr>
            <w:r>
              <w:rPr>
                <w:rFonts w:hint="eastAsia" w:ascii="微软雅黑" w:hAnsi="微软雅黑" w:eastAsia="微软雅黑" w:cs="微软雅黑"/>
                <w:b/>
                <w:sz w:val="18"/>
              </w:rPr>
              <w:t>验收标准</w:t>
            </w:r>
          </w:p>
        </w:tc>
      </w:tr>
      <w:tr w14:paraId="77AF3D5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0276C68A">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一期MVP</w:t>
            </w:r>
          </w:p>
        </w:tc>
        <w:tc>
          <w:tcPr>
            <w:tcW w:w="5083" w:type="dxa"/>
            <w:tcBorders>
              <w:top w:val="single" w:color="D9E2F3" w:sz="4" w:space="0"/>
              <w:left w:val="single" w:color="D9E2F3" w:sz="4" w:space="0"/>
              <w:bottom w:val="single" w:color="D9E2F3" w:sz="4" w:space="0"/>
              <w:right w:val="single" w:color="D9E2F3" w:sz="4" w:space="0"/>
            </w:tcBorders>
          </w:tcPr>
          <w:p w14:paraId="58F93544">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反馈采集、卖家精灵API、AI处理、工单池、异常预警、基础看板、ERP/PMS基础对接、飞书通知。</w:t>
            </w:r>
          </w:p>
        </w:tc>
        <w:tc>
          <w:tcPr>
            <w:tcW w:w="5083" w:type="dxa"/>
            <w:tcBorders>
              <w:top w:val="single" w:color="D9E2F3" w:sz="4" w:space="0"/>
              <w:left w:val="single" w:color="D9E2F3" w:sz="4" w:space="0"/>
              <w:bottom w:val="single" w:color="D9E2F3" w:sz="4" w:space="0"/>
              <w:right w:val="single" w:color="D9E2F3" w:sz="4" w:space="0"/>
            </w:tcBorders>
          </w:tcPr>
          <w:p w14:paraId="6205F4F9">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能用真实渠道数据生成工单；卖家精灵数据稳定入库；P0-P3异常可跟踪；周/月报可输出。</w:t>
            </w:r>
          </w:p>
        </w:tc>
      </w:tr>
      <w:tr w14:paraId="77DBFA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11DBE1BF">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一期优化</w:t>
            </w:r>
          </w:p>
        </w:tc>
        <w:tc>
          <w:tcPr>
            <w:tcW w:w="5083" w:type="dxa"/>
            <w:tcBorders>
              <w:top w:val="single" w:color="D9E2F3" w:sz="4" w:space="0"/>
              <w:left w:val="single" w:color="D9E2F3" w:sz="4" w:space="0"/>
              <w:bottom w:val="single" w:color="D9E2F3" w:sz="4" w:space="0"/>
              <w:right w:val="single" w:color="D9E2F3" w:sz="4" w:space="0"/>
            </w:tcBorders>
          </w:tcPr>
          <w:p w14:paraId="5CEEF4E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补充字段、优化分类标签、完善超时提醒、完善竞品看板和处理闭环。</w:t>
            </w:r>
          </w:p>
        </w:tc>
        <w:tc>
          <w:tcPr>
            <w:tcW w:w="5083" w:type="dxa"/>
            <w:tcBorders>
              <w:top w:val="single" w:color="D9E2F3" w:sz="4" w:space="0"/>
              <w:left w:val="single" w:color="D9E2F3" w:sz="4" w:space="0"/>
              <w:bottom w:val="single" w:color="D9E2F3" w:sz="4" w:space="0"/>
              <w:right w:val="single" w:color="D9E2F3" w:sz="4" w:space="0"/>
            </w:tcBorders>
          </w:tcPr>
          <w:p w14:paraId="588274BC">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试运行问题有记录和版本优化；核心用户可完成日常流程。</w:t>
            </w:r>
          </w:p>
        </w:tc>
      </w:tr>
      <w:tr w14:paraId="20130B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5083" w:type="dxa"/>
            <w:tcBorders>
              <w:top w:val="single" w:color="D9E2F3" w:sz="4" w:space="0"/>
              <w:left w:val="single" w:color="D9E2F3" w:sz="4" w:space="0"/>
              <w:bottom w:val="single" w:color="D9E2F3" w:sz="4" w:space="0"/>
              <w:right w:val="single" w:color="D9E2F3" w:sz="4" w:space="0"/>
            </w:tcBorders>
          </w:tcPr>
          <w:p w14:paraId="17FC13C3">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二期深化</w:t>
            </w:r>
          </w:p>
        </w:tc>
        <w:tc>
          <w:tcPr>
            <w:tcW w:w="5083" w:type="dxa"/>
            <w:tcBorders>
              <w:top w:val="single" w:color="D9E2F3" w:sz="4" w:space="0"/>
              <w:left w:val="single" w:color="D9E2F3" w:sz="4" w:space="0"/>
              <w:bottom w:val="single" w:color="D9E2F3" w:sz="4" w:space="0"/>
              <w:right w:val="single" w:color="D9E2F3" w:sz="4" w:space="0"/>
            </w:tcBorders>
          </w:tcPr>
          <w:p w14:paraId="30AC0928">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需求池、事件管理、项目管理、计划管理、生产管理深度联动，高阶AI分析。</w:t>
            </w:r>
          </w:p>
        </w:tc>
        <w:tc>
          <w:tcPr>
            <w:tcW w:w="5083" w:type="dxa"/>
            <w:tcBorders>
              <w:top w:val="single" w:color="D9E2F3" w:sz="4" w:space="0"/>
              <w:left w:val="single" w:color="D9E2F3" w:sz="4" w:space="0"/>
              <w:bottom w:val="single" w:color="D9E2F3" w:sz="4" w:space="0"/>
              <w:right w:val="single" w:color="D9E2F3" w:sz="4" w:space="0"/>
            </w:tcBorders>
          </w:tcPr>
          <w:p w14:paraId="52B821E6">
            <w:pPr>
              <w:spacing w:after="0" w:line="240" w:lineRule="auto"/>
              <w:rPr>
                <w:rFonts w:hint="eastAsia" w:ascii="微软雅黑" w:hAnsi="微软雅黑" w:eastAsia="微软雅黑" w:cs="微软雅黑"/>
              </w:rPr>
            </w:pPr>
            <w:r>
              <w:rPr>
                <w:rFonts w:hint="eastAsia" w:ascii="微软雅黑" w:hAnsi="微软雅黑" w:eastAsia="微软雅黑" w:cs="微软雅黑"/>
                <w:b w:val="0"/>
                <w:sz w:val="18"/>
              </w:rPr>
              <w:t>跨系统状态可同步，需求/异常/项目/生产数据形成闭环。</w:t>
            </w:r>
          </w:p>
        </w:tc>
      </w:tr>
    </w:tbl>
    <w:p w14:paraId="5E2EE523">
      <w:pPr>
        <w:rPr>
          <w:rFonts w:hint="eastAsia" w:ascii="微软雅黑" w:hAnsi="微软雅黑" w:eastAsia="微软雅黑" w:cs="微软雅黑"/>
        </w:rPr>
      </w:pPr>
    </w:p>
    <w:p w14:paraId="523AA179">
      <w:pPr>
        <w:pStyle w:val="16"/>
        <w:numPr>
          <w:numId w:val="0"/>
        </w:numPr>
        <w:ind w:leftChars="0"/>
        <w:rPr>
          <w:rFonts w:hint="eastAsia" w:ascii="微软雅黑" w:hAnsi="微软雅黑" w:eastAsia="微软雅黑" w:cs="微软雅黑"/>
        </w:rPr>
      </w:pPr>
    </w:p>
    <w:p w14:paraId="36BFCB30">
      <w:pPr>
        <w:pStyle w:val="16"/>
        <w:numPr>
          <w:numId w:val="0"/>
        </w:numPr>
        <w:ind w:leftChars="0"/>
        <w:rPr>
          <w:rFonts w:hint="eastAsia" w:ascii="微软雅黑" w:hAnsi="微软雅黑" w:eastAsia="微软雅黑" w:cs="微软雅黑"/>
        </w:rPr>
      </w:pPr>
    </w:p>
    <w:sectPr>
      <w:pgSz w:w="16834" w:h="11909" w:orient="landscape"/>
      <w:pgMar w:top="792" w:right="792" w:bottom="792" w:left="79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PingFang SC">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Cambria">
    <w:panose1 w:val="02040503050406030204"/>
    <w:charset w:val="00"/>
    <w:family w:val="auto"/>
    <w:pitch w:val="default"/>
    <w:sig w:usb0="E00006FF" w:usb1="420024FF" w:usb2="02000000" w:usb3="00000000" w:csb0="2000019F" w:csb1="00000000"/>
  </w:font>
  <w:font w:name="微软雅黑">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Tahoma">
    <w:panose1 w:val="020B0604030504040204"/>
    <w:charset w:val="00"/>
    <w:family w:val="auto"/>
    <w:pitch w:val="default"/>
    <w:sig w:usb0="E1002EFF" w:usb1="C000605B" w:usb2="00000029" w:usb3="00000000" w:csb0="200101FF" w:csb1="2028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B5AA3BF"/>
    <w:multiLevelType w:val="singleLevel"/>
    <w:tmpl w:val="9B5AA3BF"/>
    <w:lvl w:ilvl="0" w:tentative="0">
      <w:start w:val="1"/>
      <w:numFmt w:val="bullet"/>
      <w:lvlText w:val=""/>
      <w:lvlJc w:val="left"/>
      <w:pPr>
        <w:ind w:left="420" w:hanging="420"/>
      </w:pPr>
      <w:rPr>
        <w:rFonts w:hint="default" w:ascii="Wingdings" w:hAnsi="Wingdings"/>
      </w:rPr>
    </w:lvl>
  </w:abstractNum>
  <w:abstractNum w:abstractNumId="1">
    <w:nsid w:val="B5DA7773"/>
    <w:multiLevelType w:val="singleLevel"/>
    <w:tmpl w:val="B5DA7773"/>
    <w:lvl w:ilvl="0" w:tentative="0">
      <w:start w:val="1"/>
      <w:numFmt w:val="decimal"/>
      <w:suff w:val="nothing"/>
      <w:lvlText w:val="%1、"/>
      <w:lvlJc w:val="left"/>
    </w:lvl>
  </w:abstractNum>
  <w:abstractNum w:abstractNumId="2">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3">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4">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5">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6">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7">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abstractNum w:abstractNumId="8">
    <w:nsid w:val="23F485E7"/>
    <w:multiLevelType w:val="singleLevel"/>
    <w:tmpl w:val="23F485E7"/>
    <w:lvl w:ilvl="0" w:tentative="0">
      <w:start w:val="1"/>
      <w:numFmt w:val="decimal"/>
      <w:suff w:val="nothing"/>
      <w:lvlText w:val="%1、"/>
      <w:lvlJc w:val="left"/>
    </w:lvl>
  </w:abstractNum>
  <w:abstractNum w:abstractNumId="9">
    <w:nsid w:val="2488F7FF"/>
    <w:multiLevelType w:val="singleLevel"/>
    <w:tmpl w:val="2488F7FF"/>
    <w:lvl w:ilvl="0" w:tentative="0">
      <w:start w:val="1"/>
      <w:numFmt w:val="decimal"/>
      <w:suff w:val="nothing"/>
      <w:lvlText w:val="%1、"/>
      <w:lvlJc w:val="left"/>
    </w:lvl>
  </w:abstractNum>
  <w:num w:numId="1">
    <w:abstractNumId w:val="3"/>
  </w:num>
  <w:num w:numId="2">
    <w:abstractNumId w:val="6"/>
  </w:num>
  <w:num w:numId="3">
    <w:abstractNumId w:val="7"/>
  </w:num>
  <w:num w:numId="4">
    <w:abstractNumId w:val="4"/>
  </w:num>
  <w:num w:numId="5">
    <w:abstractNumId w:val="2"/>
  </w:num>
  <w:num w:numId="6">
    <w:abstractNumId w:val="5"/>
  </w:num>
  <w:num w:numId="7">
    <w:abstractNumId w:val="0"/>
  </w:num>
  <w:num w:numId="8">
    <w:abstractNumId w:val="9"/>
  </w:num>
  <w:num w:numId="9">
    <w:abstractNumId w:val="1"/>
  </w:num>
  <w:num w:numId="10">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8"/>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172A27"/>
    <w:rsid w:val="00034616"/>
    <w:rsid w:val="0006063C"/>
    <w:rsid w:val="0015074B"/>
    <w:rsid w:val="0029639D"/>
    <w:rsid w:val="00326F90"/>
    <w:rsid w:val="00AA1D8D"/>
    <w:rsid w:val="00B47730"/>
    <w:rsid w:val="00CB0664"/>
    <w:rsid w:val="00FC693F"/>
    <w:rsid w:val="102B011E"/>
    <w:rsid w:val="2B733A3D"/>
    <w:rsid w:val="2CF33B68"/>
    <w:rsid w:val="62C01E9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qFormat="1" w:uiPriority="99" w:semiHidden="0" w:name="macro"/>
    <w:lsdException w:uiPriority="99" w:name="toa heading"/>
    <w:lsdException w:qFormat="1" w:uiPriority="99" w:semiHidden="0" w:name="List"/>
    <w:lsdException w:qFormat="1" w:uiPriority="99" w:semiHidden="0" w:name="List Bullet"/>
    <w:lsdException w:qFormat="1" w:uiPriority="99" w:semiHidden="0" w:name="List Number"/>
    <w:lsdException w:qFormat="1" w:uiPriority="99" w:semiHidden="0" w:name="List 2"/>
    <w:lsdException w:qFormat="1" w:uiPriority="99" w:semiHidden="0" w:name="List 3"/>
    <w:lsdException w:uiPriority="99" w:name="List 4"/>
    <w:lsdException w:uiPriority="99" w:name="List 5"/>
    <w:lsdException w:qFormat="1" w:uiPriority="99" w:semiHidden="0" w:name="List Bullet 2"/>
    <w:lsdException w:qFormat="1" w:uiPriority="99" w:semiHidden="0" w:name="List Bullet 3"/>
    <w:lsdException w:uiPriority="99" w:name="List Bullet 4"/>
    <w:lsdException w:uiPriority="99" w:name="List Bullet 5"/>
    <w:lsdException w:qFormat="1" w:uiPriority="99" w:semiHidden="0" w:name="List Number 2"/>
    <w:lsdException w:qFormat="1"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qFormat="1" w:uiPriority="99" w:semiHidden="0" w:name="Body Text"/>
    <w:lsdException w:uiPriority="99" w:name="Body Text Indent"/>
    <w:lsdException w:qFormat="1" w:uiPriority="99" w:semiHidden="0" w:name="List Continue"/>
    <w:lsdException w:qFormat="1"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qFormat="1"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59" w:semiHidden="0" w:name="Table Grid"/>
    <w:lsdException w:uiPriority="99" w:name="Table Theme"/>
    <w:lsdException w:qFormat="1" w:unhideWhenUsed="0" w:uiPriority="1" w:semiHidden="0" w:name="No Spacing"/>
    <w:lsdException w:qFormat="1" w:unhideWhenUsed="0" w:uiPriority="60" w:semiHidden="0" w:name="Light Shading"/>
    <w:lsdException w:qFormat="1"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qFormat="1" w:unhideWhenUsed="0" w:uiPriority="66" w:semiHidden="0" w:name="Medium List 2"/>
    <w:lsdException w:qFormat="1" w:unhideWhenUsed="0" w:uiPriority="67" w:semiHidden="0" w:name="Medium Grid 1"/>
    <w:lsdException w:qFormat="1"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qFormat="1" w:unhideWhenUsed="0" w:uiPriority="60" w:semiHidden="0" w:name="Light Shading Accent 1"/>
    <w:lsdException w:qFormat="1"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qFormat="1" w:unhideWhenUsed="0" w:uiPriority="66" w:semiHidden="0" w:name="Medium List 2 Accent 1"/>
    <w:lsdException w:qFormat="1" w:unhideWhenUsed="0" w:uiPriority="67" w:semiHidden="0" w:name="Medium Grid 1 Accent 1"/>
    <w:lsdException w:qFormat="1"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qFormat="1" w:unhideWhenUsed="0" w:uiPriority="60" w:semiHidden="0" w:name="Light Shading Accent 2"/>
    <w:lsdException w:qFormat="1"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qFormat="1" w:unhideWhenUsed="0" w:uiPriority="66" w:semiHidden="0" w:name="Medium List 2 Accent 2"/>
    <w:lsdException w:qFormat="1" w:unhideWhenUsed="0" w:uiPriority="67" w:semiHidden="0" w:name="Medium Grid 1 Accent 2"/>
    <w:lsdException w:qFormat="1"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qFormat="1" w:unhideWhenUsed="0" w:uiPriority="60" w:semiHidden="0" w:name="Light Shading Accent 3"/>
    <w:lsdException w:qFormat="1"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qFormat="1" w:unhideWhenUsed="0" w:uiPriority="66" w:semiHidden="0" w:name="Medium List 2 Accent 3"/>
    <w:lsdException w:qFormat="1"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qFormat="1" w:unhideWhenUsed="0" w:uiPriority="66" w:semiHidden="0" w:name="Medium List 2 Accent 4"/>
    <w:lsdException w:qFormat="1"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qFormat="1"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qFormat="1" w:unhideWhenUsed="0" w:uiPriority="66" w:semiHidden="0" w:name="Medium List 2 Accent 5"/>
    <w:lsdException w:qFormat="1"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qFormat="1"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qFormat="1" w:unhideWhenUsed="0" w:uiPriority="66" w:semiHidden="0" w:name="Medium List 2 Accent 6"/>
    <w:lsdException w:qFormat="1"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200" w:line="276" w:lineRule="auto"/>
    </w:pPr>
    <w:rPr>
      <w:rFonts w:ascii="PingFang SC" w:hAnsi="PingFang SC" w:eastAsia="PingFang SC" w:cstheme="minorBidi"/>
      <w:sz w:val="21"/>
      <w:szCs w:val="22"/>
      <w:lang w:val="en-US" w:eastAsia="en-US" w:bidi="ar-SA"/>
    </w:rPr>
  </w:style>
  <w:style w:type="paragraph" w:styleId="3">
    <w:name w:val="heading 1"/>
    <w:basedOn w:val="1"/>
    <w:next w:val="1"/>
    <w:link w:val="139"/>
    <w:qFormat/>
    <w:uiPriority w:val="9"/>
    <w:pPr>
      <w:keepNext/>
      <w:keepLines/>
      <w:spacing w:before="480" w:after="0"/>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40"/>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5">
    <w:name w:val="heading 3"/>
    <w:basedOn w:val="1"/>
    <w:next w:val="1"/>
    <w:link w:val="141"/>
    <w:unhideWhenUsed/>
    <w:qFormat/>
    <w:uiPriority w:val="9"/>
    <w:pPr>
      <w:keepNext/>
      <w:keepLines/>
      <w:spacing w:before="200" w:after="0"/>
      <w:outlineLvl w:val="2"/>
    </w:pPr>
    <w:rPr>
      <w:rFonts w:asciiTheme="majorHAnsi" w:hAnsiTheme="majorHAnsi" w:eastAsiaTheme="majorEastAsia" w:cstheme="majorBidi"/>
      <w:b/>
      <w:bCs/>
      <w:color w:val="4F81BD" w:themeColor="accent1"/>
      <w:sz w:val="23"/>
      <w14:textFill>
        <w14:solidFill>
          <w14:schemeClr w14:val="accent1"/>
        </w14:solidFill>
      </w14:textFill>
    </w:rPr>
  </w:style>
  <w:style w:type="paragraph" w:styleId="6">
    <w:name w:val="heading 4"/>
    <w:basedOn w:val="1"/>
    <w:next w:val="1"/>
    <w:link w:val="151"/>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2"/>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3"/>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4"/>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5"/>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6"/>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uiPriority w:val="1"/>
  </w:style>
  <w:style w:type="table" w:default="1" w:styleId="32">
    <w:name w:val="Normal Table"/>
    <w:semiHidden/>
    <w:unhideWhenUsed/>
    <w:qFormat/>
    <w:uiPriority w:val="99"/>
    <w:tblPr>
      <w:tblCellMar>
        <w:top w:w="0" w:type="dxa"/>
        <w:left w:w="108" w:type="dxa"/>
        <w:bottom w:w="0" w:type="dxa"/>
        <w:right w:w="108" w:type="dxa"/>
      </w:tblCellMar>
    </w:tblPr>
  </w:style>
  <w:style w:type="paragraph" w:styleId="2">
    <w:name w:val="macro"/>
    <w:link w:val="148"/>
    <w:unhideWhenUsed/>
    <w:qFormat/>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qFormat/>
    <w:uiPriority w:val="99"/>
    <w:pPr>
      <w:numPr>
        <w:ilvl w:val="0"/>
        <w:numId w:val="3"/>
      </w:numPr>
      <w:contextualSpacing/>
    </w:pPr>
  </w:style>
  <w:style w:type="paragraph" w:styleId="17">
    <w:name w:val="Body Text 3"/>
    <w:basedOn w:val="1"/>
    <w:link w:val="147"/>
    <w:unhideWhenUsed/>
    <w:qFormat/>
    <w:uiPriority w:val="99"/>
    <w:pPr>
      <w:spacing w:after="120"/>
    </w:pPr>
    <w:rPr>
      <w:sz w:val="16"/>
      <w:szCs w:val="16"/>
    </w:rPr>
  </w:style>
  <w:style w:type="paragraph" w:styleId="18">
    <w:name w:val="List Bullet 3"/>
    <w:basedOn w:val="1"/>
    <w:unhideWhenUsed/>
    <w:qFormat/>
    <w:uiPriority w:val="99"/>
    <w:pPr>
      <w:numPr>
        <w:ilvl w:val="0"/>
        <w:numId w:val="4"/>
      </w:numPr>
      <w:contextualSpacing/>
    </w:pPr>
  </w:style>
  <w:style w:type="paragraph" w:styleId="19">
    <w:name w:val="Body Text"/>
    <w:basedOn w:val="1"/>
    <w:link w:val="145"/>
    <w:unhideWhenUsed/>
    <w:qFormat/>
    <w:uiPriority w:val="99"/>
    <w:pPr>
      <w:spacing w:after="120"/>
    </w:pPr>
  </w:style>
  <w:style w:type="paragraph" w:styleId="20">
    <w:name w:val="List Number 3"/>
    <w:basedOn w:val="1"/>
    <w:unhideWhenUsed/>
    <w:qFormat/>
    <w:uiPriority w:val="99"/>
    <w:pPr>
      <w:numPr>
        <w:ilvl w:val="0"/>
        <w:numId w:val="5"/>
      </w:numPr>
      <w:contextualSpacing/>
    </w:pPr>
  </w:style>
  <w:style w:type="paragraph" w:styleId="21">
    <w:name w:val="List 2"/>
    <w:basedOn w:val="1"/>
    <w:unhideWhenUsed/>
    <w:qFormat/>
    <w:uiPriority w:val="99"/>
    <w:pPr>
      <w:ind w:left="720" w:hanging="360"/>
      <w:contextualSpacing/>
    </w:pPr>
  </w:style>
  <w:style w:type="paragraph" w:styleId="22">
    <w:name w:val="List Continue"/>
    <w:basedOn w:val="1"/>
    <w:unhideWhenUsed/>
    <w:qFormat/>
    <w:uiPriority w:val="99"/>
    <w:pPr>
      <w:spacing w:after="120"/>
      <w:ind w:left="360"/>
      <w:contextualSpacing/>
    </w:pPr>
  </w:style>
  <w:style w:type="paragraph" w:styleId="23">
    <w:name w:val="List Bullet 2"/>
    <w:basedOn w:val="1"/>
    <w:unhideWhenUsed/>
    <w:qFormat/>
    <w:uiPriority w:val="99"/>
    <w:pPr>
      <w:numPr>
        <w:ilvl w:val="0"/>
        <w:numId w:val="6"/>
      </w:numPr>
      <w:contextualSpacing/>
    </w:pPr>
  </w:style>
  <w:style w:type="paragraph" w:styleId="24">
    <w:name w:val="footer"/>
    <w:basedOn w:val="1"/>
    <w:link w:val="137"/>
    <w:unhideWhenUsed/>
    <w:qFormat/>
    <w:uiPriority w:val="99"/>
    <w:pPr>
      <w:tabs>
        <w:tab w:val="center" w:pos="4680"/>
        <w:tab w:val="right" w:pos="9360"/>
      </w:tabs>
      <w:spacing w:after="0" w:line="240" w:lineRule="auto"/>
    </w:pPr>
  </w:style>
  <w:style w:type="paragraph" w:styleId="25">
    <w:name w:val="header"/>
    <w:basedOn w:val="1"/>
    <w:link w:val="136"/>
    <w:unhideWhenUsed/>
    <w:qFormat/>
    <w:uiPriority w:val="99"/>
    <w:pPr>
      <w:tabs>
        <w:tab w:val="center" w:pos="4680"/>
        <w:tab w:val="right" w:pos="9360"/>
      </w:tabs>
      <w:spacing w:after="0" w:line="240" w:lineRule="auto"/>
    </w:pPr>
  </w:style>
  <w:style w:type="paragraph" w:styleId="26">
    <w:name w:val="Subtitle"/>
    <w:basedOn w:val="1"/>
    <w:next w:val="1"/>
    <w:link w:val="143"/>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qFormat/>
    <w:uiPriority w:val="99"/>
    <w:pPr>
      <w:ind w:left="360" w:hanging="360"/>
      <w:contextualSpacing/>
    </w:pPr>
  </w:style>
  <w:style w:type="paragraph" w:styleId="28">
    <w:name w:val="Body Text 2"/>
    <w:basedOn w:val="1"/>
    <w:link w:val="146"/>
    <w:unhideWhenUsed/>
    <w:qFormat/>
    <w:uiPriority w:val="99"/>
    <w:pPr>
      <w:spacing w:after="120" w:line="480" w:lineRule="auto"/>
    </w:pPr>
  </w:style>
  <w:style w:type="paragraph" w:styleId="29">
    <w:name w:val="List Continue 2"/>
    <w:basedOn w:val="1"/>
    <w:unhideWhenUsed/>
    <w:qFormat/>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2"/>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qFormat/>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qFormat/>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qFormat/>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qFormat/>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qFormat/>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qFormat/>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qFormat/>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qFormat/>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qFormat/>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qFormat/>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qFormat/>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qFormat/>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qFormat/>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qFormat/>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qFormat/>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qFormat/>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qFormat/>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qFormat/>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styleId="135">
    <w:name w:val="HTML Code"/>
    <w:basedOn w:val="132"/>
    <w:semiHidden/>
    <w:unhideWhenUsed/>
    <w:uiPriority w:val="99"/>
    <w:rPr>
      <w:rFonts w:ascii="Courier New" w:hAnsi="Courier New"/>
      <w:sz w:val="20"/>
    </w:rPr>
  </w:style>
  <w:style w:type="character" w:customStyle="1" w:styleId="136">
    <w:name w:val="Header Char"/>
    <w:basedOn w:val="132"/>
    <w:link w:val="25"/>
    <w:qFormat/>
    <w:uiPriority w:val="99"/>
  </w:style>
  <w:style w:type="character" w:customStyle="1" w:styleId="137">
    <w:name w:val="Footer Char"/>
    <w:basedOn w:val="132"/>
    <w:link w:val="24"/>
    <w:qFormat/>
    <w:uiPriority w:val="99"/>
  </w:style>
  <w:style w:type="paragraph" w:styleId="138">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9">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40">
    <w:name w:val="Heading 2 Char"/>
    <w:basedOn w:val="132"/>
    <w:link w:val="4"/>
    <w:qFormat/>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1">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2">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3">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4">
    <w:name w:val="List Paragraph"/>
    <w:basedOn w:val="1"/>
    <w:qFormat/>
    <w:uiPriority w:val="34"/>
    <w:pPr>
      <w:ind w:left="720"/>
      <w:contextualSpacing/>
    </w:pPr>
  </w:style>
  <w:style w:type="character" w:customStyle="1" w:styleId="145">
    <w:name w:val="Body Text Char"/>
    <w:basedOn w:val="132"/>
    <w:link w:val="19"/>
    <w:qFormat/>
    <w:uiPriority w:val="99"/>
  </w:style>
  <w:style w:type="character" w:customStyle="1" w:styleId="146">
    <w:name w:val="Body Text 2 Char"/>
    <w:basedOn w:val="132"/>
    <w:link w:val="28"/>
    <w:qFormat/>
    <w:uiPriority w:val="99"/>
  </w:style>
  <w:style w:type="character" w:customStyle="1" w:styleId="147">
    <w:name w:val="Body Text 3 Char"/>
    <w:basedOn w:val="132"/>
    <w:link w:val="17"/>
    <w:qFormat/>
    <w:uiPriority w:val="99"/>
    <w:rPr>
      <w:sz w:val="16"/>
      <w:szCs w:val="16"/>
    </w:rPr>
  </w:style>
  <w:style w:type="character" w:customStyle="1" w:styleId="148">
    <w:name w:val="Macro Text Char"/>
    <w:basedOn w:val="132"/>
    <w:link w:val="2"/>
    <w:qFormat/>
    <w:uiPriority w:val="99"/>
    <w:rPr>
      <w:rFonts w:ascii="Courier" w:hAnsi="Courier"/>
      <w:sz w:val="20"/>
      <w:szCs w:val="20"/>
    </w:rPr>
  </w:style>
  <w:style w:type="paragraph" w:styleId="149">
    <w:name w:val="Quote"/>
    <w:basedOn w:val="1"/>
    <w:next w:val="1"/>
    <w:link w:val="150"/>
    <w:qFormat/>
    <w:uiPriority w:val="29"/>
    <w:rPr>
      <w:i/>
      <w:iCs/>
      <w:color w:val="000000" w:themeColor="text1"/>
      <w14:textFill>
        <w14:solidFill>
          <w14:schemeClr w14:val="tx1"/>
        </w14:solidFill>
      </w14:textFill>
    </w:rPr>
  </w:style>
  <w:style w:type="character" w:customStyle="1" w:styleId="150">
    <w:name w:val="Quote Char"/>
    <w:basedOn w:val="132"/>
    <w:link w:val="149"/>
    <w:qFormat/>
    <w:uiPriority w:val="29"/>
    <w:rPr>
      <w:i/>
      <w:iCs/>
      <w:color w:val="000000" w:themeColor="text1"/>
      <w14:textFill>
        <w14:solidFill>
          <w14:schemeClr w14:val="tx1"/>
        </w14:solidFill>
      </w14:textFill>
    </w:rPr>
  </w:style>
  <w:style w:type="character" w:customStyle="1" w:styleId="151">
    <w:name w:val="Heading 4 Char"/>
    <w:basedOn w:val="132"/>
    <w:link w:val="6"/>
    <w:semiHidden/>
    <w:qFormat/>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2">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3">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4">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5">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6">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7">
    <w:name w:val="Intense Quote"/>
    <w:basedOn w:val="1"/>
    <w:next w:val="1"/>
    <w:link w:val="158"/>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8">
    <w:name w:val="Intense Quote Char"/>
    <w:basedOn w:val="132"/>
    <w:link w:val="157"/>
    <w:qFormat/>
    <w:uiPriority w:val="30"/>
    <w:rPr>
      <w:b/>
      <w:bCs/>
      <w:i/>
      <w:iCs/>
      <w:color w:val="4F81BD" w:themeColor="accent1"/>
      <w14:textFill>
        <w14:solidFill>
          <w14:schemeClr w14:val="accent1"/>
        </w14:solidFill>
      </w14:textFill>
    </w:rPr>
  </w:style>
  <w:style w:type="character" w:customStyle="1" w:styleId="159">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60">
    <w:name w:val="Intense Emphasis"/>
    <w:basedOn w:val="132"/>
    <w:qFormat/>
    <w:uiPriority w:val="21"/>
    <w:rPr>
      <w:b/>
      <w:bCs/>
      <w:i/>
      <w:iCs/>
      <w:color w:val="4F81BD" w:themeColor="accent1"/>
      <w14:textFill>
        <w14:solidFill>
          <w14:schemeClr w14:val="accent1"/>
        </w14:solidFill>
      </w14:textFill>
    </w:rPr>
  </w:style>
  <w:style w:type="character" w:customStyle="1" w:styleId="161">
    <w:name w:val="Subtle Reference"/>
    <w:basedOn w:val="132"/>
    <w:qFormat/>
    <w:uiPriority w:val="31"/>
    <w:rPr>
      <w:smallCaps/>
      <w:color w:val="C0504D" w:themeColor="accent2"/>
      <w:u w:val="single"/>
      <w14:textFill>
        <w14:solidFill>
          <w14:schemeClr w14:val="accent2"/>
        </w14:solidFill>
      </w14:textFill>
    </w:rPr>
  </w:style>
  <w:style w:type="character" w:customStyle="1" w:styleId="162">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3">
    <w:name w:val="Book Title"/>
    <w:basedOn w:val="132"/>
    <w:qFormat/>
    <w:uiPriority w:val="33"/>
    <w:rPr>
      <w:b/>
      <w:bCs/>
      <w:smallCaps/>
      <w:spacing w:val="5"/>
    </w:rPr>
  </w:style>
  <w:style w:type="paragraph" w:customStyle="1" w:styleId="164">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3" Type="http://schemas.openxmlformats.org/officeDocument/2006/relationships/fontTable" Target="fontTable.xml"/><Relationship Id="rId12" Type="http://schemas.openxmlformats.org/officeDocument/2006/relationships/customXml" Target="../customXml/item2.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extobjs>
    <extobj name="E657119C-6982-421D-8BA7-E74DEB70A7D9-1">
      <extobjdata type="E657119C-6982-421D-8BA7-E74DEB70A7D9" data="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uVmtRWEJVVTFoelZFSXdNVFV4T0RnbE1qSWxOMFFsTWtNbE4wSWxNakp1WVcxbEpUSXlKVE5CSlRJeUpVVTFKVGt3SlRoRUpVVTNKVUUzSlVJd0pUSXlKVEpESlRJeWRIbHdaU1V5TWlVelFTVXlNbk4wY21sdVp5VXlNaVV5UXlVeU1uWmhiSFZsSlRJeUpUTkJKVEl5SlRJeUpUSkRKVEl5WTJGMFpXZHZjbmtsTWpJbE0wRWxNakprWldaaGRXeDBKVEl5SlRKREpUSXlhV1FsTWpJbE0wRWxNakp1V0dwWFJFRmlXRUozTVRneE9EVTV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MTRaMnhEV1hWaldrNDFOVE14TlRVbE1qSWxOMFFsTWtNbE4wSWxNakp1WVcxbEpUSXlKVE5CSlRJeUpVVTFKVGt3SlRoRUpVVTNKVUUzSlVJd0pUSXlKVEpESlRJeWRIbHdaU1V5TWlVelFTVXlNbk4wY21sdVp5VXlNaVV5UXlVeU1uWmhiSFZsSlRJeUpUTkJKVEl5SlRJeUpUSkRKVEl5WTJGMFpXZHZjbmtsTWpJbE0wRWxNakprWldaaGRXeDBKVEl5SlRKREpUSXlhV1FsTWpJbE0wRWxNakp6UTJOMFIyOW9SV1JVT0RNd05Ea3l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nlWQ01TVkNRaVZGTnlVNVFpVkJSU1ZGTmlVNE9TVkJRaVZGTmlVNFJpVTR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MW1aRkozV0dOMmRXTXpNRGd4TURVbE1qSWxNMEVsTjBJbE1qSnBaQ1V5TWlVelFTVXlNbTFtWkZKM1dHTjJkV016TURneE1EVW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NYWlNVSHBJVVVaa1JESTRPVEk0TWlVeU1pVTNSQ1V5UXlVM1FpVXlNbTVoYldVbE1qSWxNMEVsTWpJbFJUVWxPVEFsT0VRbFJUY2xRVGNsUWpBbE1qSWxNa01sTWpKMGVYQmxKVEl5SlROQkpUSXljM1J5YVc1bkpUSXlKVEpESlRJeWRtRnNkV1VsTWpJbE0wRWxNaklsTWpJbE1rTWxNakpqWVhSbFoyOXllU1V5TWlVelFTVXlNbVJsWm1GMWJIUWxNaklsTWtNbE1qSnBaQ1V5TWlVelFTVXlNblZKZW1wWFFsRjNhSGcxTURBeU1Ua2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VFWTkpUaVZGTmlWQ01TVkJN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UkhVMlZuWjFsR2QwdzROekEyTXpnbE1qSWxNMEVsTjBJ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OTVaa1ZNWTAxcGMyczBPVGM1TlRRbE1qSWxNMEVsTjBJbE1qSnBaQ1V5TWlVelFTVXlNbTk1WmtWTVkwMXBjMnMwT1RjNU5UUWxNaklsTWtNbE1qSnVZVzFsSlRJeUpUTkJKVEl5ZEdWNGRDVXlNaVV5UXlVeU1uUnBkR3hsSlRJeUpUTkJKVEl5SlVVMkpUazJKVGczSlVVMkpUbERKVUZE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nBxVVdOclEzcEtVRUkyTlRFek5ESWxNaklsTjBRbE1rTWxOMElsTWpKdVlXMWxKVEl5SlROQkpUSXlKVVUxSlRrd0pUaEVKVVUzSlVFM0pVSXdKVEl5SlRKREpUSXlkSGx3WlNVeU1pVXpRU1V5TW5OMGNtbHVaeVV5TWlVeVF5VXlNblpoYkhWbEpUSXlKVE5CSlRJeUpUSXlKVEpESlRJeVkyRjBaV2R2Y25rbE1qSWxNMEVsTWpKa1pXWmhkV3gwSlRJeUpUSkRKVEl5YVdRbE1qSWxNMEVsTWpKTWRtWnBZbGw2UTAxM09UYzNOell6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VNFJTVkNOeVZGTlNVNFJpVTVOaVZGTmlWQ05TVTRNU1ZGT1NVNE55VTRSaVZGTXlVNE1DVTRNU1ZGTmlVNFJTVTVNaVZGTlNVNU1DVTRSQ1ZGTlNVNFJpVTVPQ1ZGTlNVNFF5VTVO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sTkxaRTFWVldoalZtODBOVGN4TmpNbE1qSWxNMEVsTjBJ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XhJVUZSdmVrcHJUV1EzTWpBeE5UUWxNaklsTjBRbE1rTWxOMElsTWpKdVlXMWxKVEl5SlROQkpUSXlKVVUxSlRrd0pUaEVKVVUzSlVFM0pVSXdKVEl5SlRKREpUSXlkSGx3WlNVeU1pVXpRU1V5TW5OMGNtbHVaeVV5TWlVeVF5VXlNblpoYkhWbEpUSXlKVE5CSlRJeUpUSXlKVEpESlRJeVkyRjBaV2R2Y25rbE1qSWxNMEVsTWpKa1pXWmhkV3gwSlRJeUpUSkRKVEl5YVdRbE1qSWxNMEVsTWpKalIyTkhUblI1U1c5V01qTTVNalE0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"/>
    </extobj>
  </extobj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11</Pages>
  <Words>1186</Words>
  <Characters>1235</Characters>
  <Lines>0</Lines>
  <Paragraphs>0</Paragraphs>
  <TotalTime>33</TotalTime>
  <ScaleCrop>false</ScaleCrop>
  <LinksUpToDate>false</LinksUpToDate>
  <CharactersWithSpaces>1288</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cp:lastModifiedBy>
  <dcterms:modified xsi:type="dcterms:W3CDTF">2026-06-11T01:53:59Z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eyJoZGlkIjoiYjk5ODM0YmMxOWJiYWQyNDU4MGIzYWRmYTA0ZmI5NDciLCJ1c2VySWQiOiIyNTg1MzUzNDYifQ==</vt:lpwstr>
  </property>
  <property fmtid="{D5CDD505-2E9C-101B-9397-08002B2CF9AE}" pid="3" name="KSOProductBuildVer">
    <vt:lpwstr>2052-12.1.0.26375</vt:lpwstr>
  </property>
  <property fmtid="{D5CDD505-2E9C-101B-9397-08002B2CF9AE}" pid="4" name="ICV">
    <vt:lpwstr>571D4DC5278E497AA967596DA22BDC1F_13</vt:lpwstr>
  </property>
</Properties>
</file>