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反馈管理系统 PRD</w:t>
      </w:r>
    </w:p>
    <w:p>
      <w:pPr>
        <w:jc w:val="center"/>
      </w:pPr>
      <w:r>
        <w:t>版本：V1.0    日期：2026-06-22    范围：完整系统 PRD</w:t>
      </w:r>
    </w:p>
    <w:p>
      <w:pPr>
        <w:pStyle w:val="Heading1"/>
      </w:pPr>
      <w:r>
        <w:t>1. 项目背景与目标</w:t>
      </w:r>
    </w:p>
    <w:p>
      <w:r>
        <w:t>反馈管理系统用于统一承接来自电商平台、客服、APP、退换货、运营反馈和竞品监控的信息，将原始反馈通过 AI 分类、人工复核、工单处理、异常闭环、需求承接、知识沉淀和报告输出串联起来。</w:t>
      </w:r>
    </w:p>
    <w:p>
      <w:r>
        <w:t>系统目标是减少人工整理成本，提高反馈处理效率，形成可追溯的数据资产，并支撑产品迭代和竞争分析。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t>目标</w:t>
            </w:r>
          </w:p>
        </w:tc>
        <w:tc>
          <w:tcPr>
            <w:tcW w:type="dxa" w:w="5040"/>
            <w:shd w:fill="D9EAF7"/>
          </w:tcPr>
          <w:p>
            <w:r>
              <w:t>说明</w:t>
            </w:r>
          </w:p>
        </w:tc>
      </w:tr>
      <w:tr>
        <w:tc>
          <w:tcPr>
            <w:tcW w:type="dxa" w:w="5040"/>
            <w:vAlign w:val="top"/>
          </w:tcPr>
          <w:p>
            <w:r>
              <w:t>统一反馈入口</w:t>
            </w:r>
          </w:p>
        </w:tc>
        <w:tc>
          <w:tcPr>
            <w:tcW w:type="dxa" w:w="5040"/>
            <w:vAlign w:val="top"/>
          </w:tcPr>
          <w:p>
            <w:r>
              <w:t>集中管理国内/海外、多渠道、多产品线的用户反馈与竞品信息。</w:t>
            </w:r>
          </w:p>
        </w:tc>
      </w:tr>
      <w:tr>
        <w:tc>
          <w:tcPr>
            <w:tcW w:type="dxa" w:w="5040"/>
            <w:vAlign w:val="top"/>
          </w:tcPr>
          <w:p>
            <w:r>
              <w:t>AI 辅助处理</w:t>
            </w:r>
          </w:p>
        </w:tc>
        <w:tc>
          <w:tcPr>
            <w:tcW w:type="dxa" w:w="5040"/>
            <w:vAlign w:val="top"/>
          </w:tcPr>
          <w:p>
            <w:r>
              <w:t>对反馈进行翻译、分类、聚合、异常分级和建议流转。</w:t>
            </w:r>
          </w:p>
        </w:tc>
      </w:tr>
      <w:tr>
        <w:tc>
          <w:tcPr>
            <w:tcW w:type="dxa" w:w="5040"/>
            <w:vAlign w:val="top"/>
          </w:tcPr>
          <w:p>
            <w:r>
              <w:t>闭环管理</w:t>
            </w:r>
          </w:p>
        </w:tc>
        <w:tc>
          <w:tcPr>
            <w:tcW w:type="dxa" w:w="5040"/>
            <w:vAlign w:val="top"/>
          </w:tcPr>
          <w:p>
            <w:r>
              <w:t>通过工单池、紧急异常、需求管理和 Q&amp;A/案例库完成后续承接。</w:t>
            </w:r>
          </w:p>
        </w:tc>
      </w:tr>
      <w:tr>
        <w:tc>
          <w:tcPr>
            <w:tcW w:type="dxa" w:w="5040"/>
            <w:vAlign w:val="top"/>
          </w:tcPr>
          <w:p>
            <w:r>
              <w:t>竞争分析</w:t>
            </w:r>
          </w:p>
        </w:tc>
        <w:tc>
          <w:tcPr>
            <w:tcW w:type="dxa" w:w="5040"/>
            <w:vAlign w:val="top"/>
          </w:tcPr>
          <w:p>
            <w:r>
              <w:t>沉淀竞品档案、市场监控、舆情监测、实物分析和月报。</w:t>
            </w:r>
          </w:p>
        </w:tc>
      </w:tr>
      <w:tr>
        <w:tc>
          <w:tcPr>
            <w:tcW w:type="dxa" w:w="5040"/>
            <w:vAlign w:val="top"/>
          </w:tcPr>
          <w:p>
            <w:r>
              <w:t>报告自动化</w:t>
            </w:r>
          </w:p>
        </w:tc>
        <w:tc>
          <w:tcPr>
            <w:tcW w:type="dxa" w:w="5040"/>
            <w:vAlign w:val="top"/>
          </w:tcPr>
          <w:p>
            <w:r>
              <w:t>月初自动创建月报，每日刷新，月末冻结归档。</w:t>
            </w:r>
          </w:p>
        </w:tc>
      </w:tr>
    </w:tbl>
    <w:p>
      <w:pPr>
        <w:pStyle w:val="Heading1"/>
      </w:pPr>
      <w:r>
        <w:t>2. 角色与权限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t>角色</w:t>
            </w:r>
          </w:p>
        </w:tc>
        <w:tc>
          <w:tcPr>
            <w:tcW w:type="dxa" w:w="3360"/>
            <w:shd w:fill="D9EAF7"/>
          </w:tcPr>
          <w:p>
            <w:r>
              <w:t>核心权限</w:t>
            </w:r>
          </w:p>
        </w:tc>
        <w:tc>
          <w:tcPr>
            <w:tcW w:type="dxa" w:w="3360"/>
            <w:shd w:fill="D9EAF7"/>
          </w:tcPr>
          <w:p>
            <w:r>
              <w:t>使用场景</w:t>
            </w:r>
          </w:p>
        </w:tc>
      </w:tr>
      <w:tr>
        <w:tc>
          <w:tcPr>
            <w:tcW w:type="dxa" w:w="3360"/>
            <w:vAlign w:val="top"/>
          </w:tcPr>
          <w:p>
            <w:r>
              <w:t>管理员</w:t>
            </w:r>
          </w:p>
        </w:tc>
        <w:tc>
          <w:tcPr>
            <w:tcW w:type="dxa" w:w="3360"/>
            <w:vAlign w:val="top"/>
          </w:tcPr>
          <w:p>
            <w:r>
              <w:t>全量查看、配置、导入、导出、角色权限、报告查看</w:t>
            </w:r>
          </w:p>
        </w:tc>
        <w:tc>
          <w:tcPr>
            <w:tcW w:type="dxa" w:w="3360"/>
            <w:vAlign w:val="top"/>
          </w:tcPr>
          <w:p>
            <w:r>
              <w:t>系统初始化、跨部门管理和数据治理。</w:t>
            </w:r>
          </w:p>
        </w:tc>
      </w:tr>
      <w:tr>
        <w:tc>
          <w:tcPr>
            <w:tcW w:type="dxa" w:w="3360"/>
            <w:vAlign w:val="top"/>
          </w:tcPr>
          <w:p>
            <w:r>
              <w:t>产品经理</w:t>
            </w:r>
          </w:p>
        </w:tc>
        <w:tc>
          <w:tcPr>
            <w:tcW w:type="dxa" w:w="3360"/>
            <w:vAlign w:val="top"/>
          </w:tcPr>
          <w:p>
            <w:r>
              <w:t>查看所属产品线反馈、处理工单、竞品分析、转需求、查看报告</w:t>
            </w:r>
          </w:p>
        </w:tc>
        <w:tc>
          <w:tcPr>
            <w:tcW w:type="dxa" w:w="3360"/>
            <w:vAlign w:val="top"/>
          </w:tcPr>
          <w:p>
            <w:r>
              <w:t>判断反馈处理方向、形成需求或竞品分析结论。</w:t>
            </w:r>
          </w:p>
        </w:tc>
      </w:tr>
      <w:tr>
        <w:tc>
          <w:tcPr>
            <w:tcW w:type="dxa" w:w="3360"/>
            <w:vAlign w:val="top"/>
          </w:tcPr>
          <w:p>
            <w:r>
              <w:t>反馈录入人员</w:t>
            </w:r>
          </w:p>
        </w:tc>
        <w:tc>
          <w:tcPr>
            <w:tcW w:type="dxa" w:w="3360"/>
            <w:vAlign w:val="top"/>
          </w:tcPr>
          <w:p>
            <w:r>
              <w:t>新增反馈、批量导入、查看本人/本渠道反馈</w:t>
            </w:r>
          </w:p>
        </w:tc>
        <w:tc>
          <w:tcPr>
            <w:tcW w:type="dxa" w:w="3360"/>
            <w:vAlign w:val="top"/>
          </w:tcPr>
          <w:p>
            <w:r>
              <w:t>客服、运营、售后录入或导入原始反馈。</w:t>
            </w:r>
          </w:p>
        </w:tc>
      </w:tr>
      <w:tr>
        <w:tc>
          <w:tcPr>
            <w:tcW w:type="dxa" w:w="3360"/>
            <w:vAlign w:val="top"/>
          </w:tcPr>
          <w:p>
            <w:r>
              <w:t>研发/质量/供应链</w:t>
            </w:r>
          </w:p>
        </w:tc>
        <w:tc>
          <w:tcPr>
            <w:tcW w:type="dxa" w:w="3360"/>
            <w:vAlign w:val="top"/>
          </w:tcPr>
          <w:p>
            <w:r>
              <w:t>查看分派工单、补充处理结果、参与异常闭环</w:t>
            </w:r>
          </w:p>
        </w:tc>
        <w:tc>
          <w:tcPr>
            <w:tcW w:type="dxa" w:w="3360"/>
            <w:vAlign w:val="top"/>
          </w:tcPr>
          <w:p>
            <w:r>
              <w:t>承接产品或质量问题的定位与整改。</w:t>
            </w:r>
          </w:p>
        </w:tc>
      </w:tr>
      <w:tr>
        <w:tc>
          <w:tcPr>
            <w:tcW w:type="dxa" w:w="3360"/>
            <w:vAlign w:val="top"/>
          </w:tcPr>
          <w:p>
            <w:r>
              <w:t>客服/Q&amp;A维护人员</w:t>
            </w:r>
          </w:p>
        </w:tc>
        <w:tc>
          <w:tcPr>
            <w:tcW w:type="dxa" w:w="3360"/>
            <w:vAlign w:val="top"/>
          </w:tcPr>
          <w:p>
            <w:r>
              <w:t>查看标准回复、维护案例库、沉淀话术</w:t>
            </w:r>
          </w:p>
        </w:tc>
        <w:tc>
          <w:tcPr>
            <w:tcW w:type="dxa" w:w="3360"/>
            <w:vAlign w:val="top"/>
          </w:tcPr>
          <w:p>
            <w:r>
              <w:t>复用已闭环问题的处理经验。</w:t>
            </w:r>
          </w:p>
        </w:tc>
      </w:tr>
    </w:tbl>
    <w:p>
      <w:pPr>
        <w:pStyle w:val="Heading1"/>
      </w:pPr>
      <w:r>
        <w:t>3. 总体信息架构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t>一级模块</w:t>
            </w:r>
          </w:p>
        </w:tc>
        <w:tc>
          <w:tcPr>
            <w:tcW w:type="dxa" w:w="3360"/>
            <w:shd w:fill="D9EAF7"/>
          </w:tcPr>
          <w:p>
            <w:r>
              <w:t>定位</w:t>
            </w:r>
          </w:p>
        </w:tc>
        <w:tc>
          <w:tcPr>
            <w:tcW w:type="dxa" w:w="3360"/>
            <w:shd w:fill="D9EAF7"/>
          </w:tcPr>
          <w:p>
            <w:r>
              <w:t>关键能力</w:t>
            </w:r>
          </w:p>
        </w:tc>
      </w:tr>
      <w:tr>
        <w:tc>
          <w:tcPr>
            <w:tcW w:type="dxa" w:w="3360"/>
            <w:vAlign w:val="top"/>
          </w:tcPr>
          <w:p>
            <w:r>
              <w:t>仪表盘</w:t>
            </w:r>
          </w:p>
        </w:tc>
        <w:tc>
          <w:tcPr>
            <w:tcW w:type="dxa" w:w="3360"/>
            <w:vAlign w:val="top"/>
          </w:tcPr>
          <w:p>
            <w:r>
              <w:t>业务总览</w:t>
            </w:r>
          </w:p>
        </w:tc>
        <w:tc>
          <w:tcPr>
            <w:tcW w:type="dxa" w:w="3360"/>
            <w:vAlign w:val="top"/>
          </w:tcPr>
          <w:p>
            <w:r>
              <w:t>反馈量、待处理、异常、需求、竞品、报告等核心指标。</w:t>
            </w:r>
          </w:p>
        </w:tc>
      </w:tr>
      <w:tr>
        <w:tc>
          <w:tcPr>
            <w:tcW w:type="dxa" w:w="3360"/>
            <w:vAlign w:val="top"/>
          </w:tcPr>
          <w:p>
            <w:r>
              <w:t>反馈清单</w:t>
            </w:r>
          </w:p>
        </w:tc>
        <w:tc>
          <w:tcPr>
            <w:tcW w:type="dxa" w:w="3360"/>
            <w:vAlign w:val="top"/>
          </w:tcPr>
          <w:p>
            <w:r>
              <w:t>原始反馈与 AI 分类结果总览</w:t>
            </w:r>
          </w:p>
        </w:tc>
        <w:tc>
          <w:tcPr>
            <w:tcW w:type="dxa" w:w="3360"/>
            <w:vAlign w:val="top"/>
          </w:tcPr>
          <w:p>
            <w:r>
              <w:t>新增反馈、批量导入、AI 翻译、分类、合并、筛选、转工单/异常/需求/Q&amp;A。</w:t>
            </w:r>
          </w:p>
        </w:tc>
      </w:tr>
      <w:tr>
        <w:tc>
          <w:tcPr>
            <w:tcW w:type="dxa" w:w="3360"/>
            <w:vAlign w:val="top"/>
          </w:tcPr>
          <w:p>
            <w:r>
              <w:t>工单池</w:t>
            </w:r>
          </w:p>
        </w:tc>
        <w:tc>
          <w:tcPr>
            <w:tcW w:type="dxa" w:w="3360"/>
            <w:vAlign w:val="top"/>
          </w:tcPr>
          <w:p>
            <w:r>
              <w:t>需要产品/研发/质量等角色跟进的协同处理事项</w:t>
            </w:r>
          </w:p>
        </w:tc>
        <w:tc>
          <w:tcPr>
            <w:tcW w:type="dxa" w:w="3360"/>
            <w:vAlign w:val="top"/>
          </w:tcPr>
          <w:p>
            <w:r>
              <w:t>从反馈生成工单、SLA、处理流转、关闭备注、关联反馈详情。</w:t>
            </w:r>
          </w:p>
        </w:tc>
      </w:tr>
      <w:tr>
        <w:tc>
          <w:tcPr>
            <w:tcW w:type="dxa" w:w="3360"/>
            <w:vAlign w:val="top"/>
          </w:tcPr>
          <w:p>
            <w:r>
              <w:t>紧急异常处理</w:t>
            </w:r>
          </w:p>
        </w:tc>
        <w:tc>
          <w:tcPr>
            <w:tcW w:type="dxa" w:w="3360"/>
            <w:vAlign w:val="top"/>
          </w:tcPr>
          <w:p>
            <w:r>
              <w:t>P0/P1/P2/P3 异常闭环</w:t>
            </w:r>
          </w:p>
        </w:tc>
        <w:tc>
          <w:tcPr>
            <w:tcW w:type="dxa" w:w="3360"/>
            <w:vAlign w:val="top"/>
          </w:tcPr>
          <w:p>
            <w:r>
              <w:t>临时方案、根因分析、整改措施、验证结果、关闭归档。</w:t>
            </w:r>
          </w:p>
        </w:tc>
      </w:tr>
      <w:tr>
        <w:tc>
          <w:tcPr>
            <w:tcW w:type="dxa" w:w="3360"/>
            <w:vAlign w:val="top"/>
          </w:tcPr>
          <w:p>
            <w:r>
              <w:t>需求管理</w:t>
            </w:r>
          </w:p>
        </w:tc>
        <w:tc>
          <w:tcPr>
            <w:tcW w:type="dxa" w:w="3360"/>
            <w:vAlign w:val="top"/>
          </w:tcPr>
          <w:p>
            <w:r>
              <w:t>反馈和竞品分析形成的需求承接</w:t>
            </w:r>
          </w:p>
        </w:tc>
        <w:tc>
          <w:tcPr>
            <w:tcW w:type="dxa" w:w="3360"/>
            <w:vAlign w:val="top"/>
          </w:tcPr>
          <w:p>
            <w:r>
              <w:t>需求池、评审状态、来源追溯、优先级和后续研发承接。</w:t>
            </w:r>
          </w:p>
        </w:tc>
      </w:tr>
      <w:tr>
        <w:tc>
          <w:tcPr>
            <w:tcW w:type="dxa" w:w="3360"/>
            <w:vAlign w:val="top"/>
          </w:tcPr>
          <w:p>
            <w:r>
              <w:t>竞争分析</w:t>
            </w:r>
          </w:p>
        </w:tc>
        <w:tc>
          <w:tcPr>
            <w:tcW w:type="dxa" w:w="3360"/>
            <w:vAlign w:val="top"/>
          </w:tcPr>
          <w:p>
            <w:r>
              <w:t>竞品信息、市场监控、舆情监测和实物分析</w:t>
            </w:r>
          </w:p>
        </w:tc>
        <w:tc>
          <w:tcPr>
            <w:tcW w:type="dxa" w:w="3360"/>
            <w:vAlign w:val="top"/>
          </w:tcPr>
          <w:p>
            <w:r>
              <w:t>竞品档案、L1-L4 监控记录、归档、实物/拆机/体验报告。</w:t>
            </w:r>
          </w:p>
        </w:tc>
      </w:tr>
      <w:tr>
        <w:tc>
          <w:tcPr>
            <w:tcW w:type="dxa" w:w="3360"/>
            <w:vAlign w:val="top"/>
          </w:tcPr>
          <w:p>
            <w:r>
              <w:t>报告中心</w:t>
            </w:r>
          </w:p>
        </w:tc>
        <w:tc>
          <w:tcPr>
            <w:tcW w:type="dxa" w:w="3360"/>
            <w:vAlign w:val="top"/>
          </w:tcPr>
          <w:p>
            <w:r>
              <w:t>系统自动生成月报</w:t>
            </w:r>
          </w:p>
        </w:tc>
        <w:tc>
          <w:tcPr>
            <w:tcW w:type="dxa" w:w="3360"/>
            <w:vAlign w:val="top"/>
          </w:tcPr>
          <w:p>
            <w:r>
              <w:t>用户反馈月报、竞争分析月报，自动刷新和冻结归档。</w:t>
            </w:r>
          </w:p>
        </w:tc>
      </w:tr>
      <w:tr>
        <w:tc>
          <w:tcPr>
            <w:tcW w:type="dxa" w:w="3360"/>
            <w:vAlign w:val="top"/>
          </w:tcPr>
          <w:p>
            <w:r>
              <w:t>Q&amp;A/案例库</w:t>
            </w:r>
          </w:p>
        </w:tc>
        <w:tc>
          <w:tcPr>
            <w:tcW w:type="dxa" w:w="3360"/>
            <w:vAlign w:val="top"/>
          </w:tcPr>
          <w:p>
            <w:r>
              <w:t>知识沉淀</w:t>
            </w:r>
          </w:p>
        </w:tc>
        <w:tc>
          <w:tcPr>
            <w:tcW w:type="dxa" w:w="3360"/>
            <w:vAlign w:val="top"/>
          </w:tcPr>
          <w:p>
            <w:r>
              <w:t>标准回复、异常案例、视频指引、培训材料。</w:t>
            </w:r>
          </w:p>
        </w:tc>
      </w:tr>
      <w:tr>
        <w:tc>
          <w:tcPr>
            <w:tcW w:type="dxa" w:w="3360"/>
            <w:vAlign w:val="top"/>
          </w:tcPr>
          <w:p>
            <w:r>
              <w:t>系统配置</w:t>
            </w:r>
          </w:p>
        </w:tc>
        <w:tc>
          <w:tcPr>
            <w:tcW w:type="dxa" w:w="3360"/>
            <w:vAlign w:val="top"/>
          </w:tcPr>
          <w:p>
            <w:r>
              <w:t>基础数据与规则配置</w:t>
            </w:r>
          </w:p>
        </w:tc>
        <w:tc>
          <w:tcPr>
            <w:tcW w:type="dxa" w:w="3360"/>
            <w:vAlign w:val="top"/>
          </w:tcPr>
          <w:p>
            <w:r>
              <w:t>渠道、分类标签、角色权限、SLA 规则等。</w:t>
            </w:r>
          </w:p>
        </w:tc>
      </w:tr>
    </w:tbl>
    <w:p>
      <w:pPr>
        <w:pStyle w:val="Heading1"/>
      </w:pPr>
      <w:r>
        <w:t>4. 核心业务流程</w:t>
      </w:r>
    </w:p>
    <w:p>
      <w:r>
        <w:t>用户反馈处理流程：采集/导入 → AI 预处理 → 人工复核 → 分流处理 → 闭环沉淀。</w:t>
      </w:r>
    </w:p>
    <w:p>
      <w:r>
        <w:t>竞争分析流程：竞品进入竞品池 → 日常监控 → L1/L2 展示继续监控 → L3/L4 提醒产品经理 → 选择处理方案 → 报告整合与归档。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t>流程节点</w:t>
            </w:r>
          </w:p>
        </w:tc>
        <w:tc>
          <w:tcPr>
            <w:tcW w:type="dxa" w:w="3360"/>
            <w:shd w:fill="D9EAF7"/>
          </w:tcPr>
          <w:p>
            <w:r>
              <w:t>说明</w:t>
            </w:r>
          </w:p>
        </w:tc>
        <w:tc>
          <w:tcPr>
            <w:tcW w:type="dxa" w:w="3360"/>
            <w:shd w:fill="D9EAF7"/>
          </w:tcPr>
          <w:p>
            <w:r>
              <w:t>系统能力</w:t>
            </w:r>
          </w:p>
        </w:tc>
      </w:tr>
      <w:tr>
        <w:tc>
          <w:tcPr>
            <w:tcW w:type="dxa" w:w="3360"/>
            <w:vAlign w:val="top"/>
          </w:tcPr>
          <w:p>
            <w:r>
              <w:t>采集/导入</w:t>
            </w:r>
          </w:p>
        </w:tc>
        <w:tc>
          <w:tcPr>
            <w:tcW w:type="dxa" w:w="3360"/>
            <w:vAlign w:val="top"/>
          </w:tcPr>
          <w:p>
            <w:r>
              <w:t>从电商、客服、APP、退换货、运营等渠道采集反馈。</w:t>
            </w:r>
          </w:p>
        </w:tc>
        <w:tc>
          <w:tcPr>
            <w:tcW w:type="dxa" w:w="3360"/>
            <w:vAlign w:val="top"/>
          </w:tcPr>
          <w:p>
            <w:r>
              <w:t>新增反馈、批量导入、模板设置、附件上传。</w:t>
            </w:r>
          </w:p>
        </w:tc>
      </w:tr>
      <w:tr>
        <w:tc>
          <w:tcPr>
            <w:tcW w:type="dxa" w:w="3360"/>
            <w:vAlign w:val="top"/>
          </w:tcPr>
          <w:p>
            <w:r>
              <w:t>AI 预处理</w:t>
            </w:r>
          </w:p>
        </w:tc>
        <w:tc>
          <w:tcPr>
            <w:tcW w:type="dxa" w:w="3360"/>
            <w:vAlign w:val="top"/>
          </w:tcPr>
          <w:p>
            <w:r>
              <w:t>翻译、摘要、问题分类、异常等级初判、相似反馈聚合。</w:t>
            </w:r>
          </w:p>
        </w:tc>
        <w:tc>
          <w:tcPr>
            <w:tcW w:type="dxa" w:w="3360"/>
            <w:vAlign w:val="top"/>
          </w:tcPr>
          <w:p>
            <w:r>
              <w:t>AI 翻译、一级/二级/三级分类、P 级判断、合并展示。</w:t>
            </w:r>
          </w:p>
        </w:tc>
      </w:tr>
      <w:tr>
        <w:tc>
          <w:tcPr>
            <w:tcW w:type="dxa" w:w="3360"/>
            <w:vAlign w:val="top"/>
          </w:tcPr>
          <w:p>
            <w:r>
              <w:t>人工复核</w:t>
            </w:r>
          </w:p>
        </w:tc>
        <w:tc>
          <w:tcPr>
            <w:tcW w:type="dxa" w:w="3360"/>
            <w:vAlign w:val="top"/>
          </w:tcPr>
          <w:p>
            <w:r>
              <w:t>对低置信度或高风险反馈进行人工确认。</w:t>
            </w:r>
          </w:p>
        </w:tc>
        <w:tc>
          <w:tcPr>
            <w:tcW w:type="dxa" w:w="3360"/>
            <w:vAlign w:val="top"/>
          </w:tcPr>
          <w:p>
            <w:r>
              <w:t>待人工复核 Tab、筛选、详情编辑。</w:t>
            </w:r>
          </w:p>
        </w:tc>
      </w:tr>
      <w:tr>
        <w:tc>
          <w:tcPr>
            <w:tcW w:type="dxa" w:w="3360"/>
            <w:vAlign w:val="top"/>
          </w:tcPr>
          <w:p>
            <w:r>
              <w:t>分流处理</w:t>
            </w:r>
          </w:p>
        </w:tc>
        <w:tc>
          <w:tcPr>
            <w:tcW w:type="dxa" w:w="3360"/>
            <w:vAlign w:val="top"/>
          </w:tcPr>
          <w:p>
            <w:r>
              <w:t>根据反馈性质分为直接回复关闭、转工单、转需求、转异常、转 Q&amp;A。</w:t>
            </w:r>
          </w:p>
        </w:tc>
        <w:tc>
          <w:tcPr>
            <w:tcW w:type="dxa" w:w="3360"/>
            <w:vAlign w:val="top"/>
          </w:tcPr>
          <w:p>
            <w:r>
              <w:t>详情页操作按钮、批量处理。</w:t>
            </w:r>
          </w:p>
        </w:tc>
      </w:tr>
      <w:tr>
        <w:tc>
          <w:tcPr>
            <w:tcW w:type="dxa" w:w="3360"/>
            <w:vAlign w:val="top"/>
          </w:tcPr>
          <w:p>
            <w:r>
              <w:t>闭环沉淀</w:t>
            </w:r>
          </w:p>
        </w:tc>
        <w:tc>
          <w:tcPr>
            <w:tcW w:type="dxa" w:w="3360"/>
            <w:vAlign w:val="top"/>
          </w:tcPr>
          <w:p>
            <w:r>
              <w:t>处理结果进入工单、异常、需求或案例库。</w:t>
            </w:r>
          </w:p>
        </w:tc>
        <w:tc>
          <w:tcPr>
            <w:tcW w:type="dxa" w:w="3360"/>
            <w:vAlign w:val="top"/>
          </w:tcPr>
          <w:p>
            <w:r>
              <w:t>状态回写、报告统计、案例沉淀。</w:t>
            </w:r>
          </w:p>
        </w:tc>
      </w:tr>
    </w:tbl>
    <w:p>
      <w:pPr>
        <w:pStyle w:val="Heading1"/>
      </w:pPr>
      <w:r>
        <w:t>5. 工单池定位与 AI 分流</w:t>
      </w:r>
    </w:p>
    <w:p>
      <w:r>
        <w:t>工单池不是所有反馈的必经环节，而是“需要跨角色协同处理、需要责任人跟进、有 SLA 时限、有处理结论沉淀”的事项池。</w:t>
      </w:r>
    </w:p>
    <w:p>
      <w:r>
        <w:t>AI 可以自动辅助把反馈清单分为工单或需求，但建议采用“AI 建议 + 规则兜底 + 人工确认”的模式。AI 适合根据分类、异常等级、退换货、频次、相似度和语义判断给出处理去向；是否正式生成需求、关闭异常或归档，应由产品经理或负责人确认。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t>使用场景</w:t>
            </w:r>
          </w:p>
        </w:tc>
        <w:tc>
          <w:tcPr>
            <w:tcW w:type="dxa" w:w="3360"/>
            <w:shd w:fill="D9EAF7"/>
          </w:tcPr>
          <w:p>
            <w:r>
              <w:t>是否进入工单池</w:t>
            </w:r>
          </w:p>
        </w:tc>
        <w:tc>
          <w:tcPr>
            <w:tcW w:type="dxa" w:w="3360"/>
            <w:shd w:fill="D9EAF7"/>
          </w:tcPr>
          <w:p>
            <w:r>
              <w:t>说明</w:t>
            </w:r>
          </w:p>
        </w:tc>
      </w:tr>
      <w:tr>
        <w:tc>
          <w:tcPr>
            <w:tcW w:type="dxa" w:w="3360"/>
            <w:vAlign w:val="top"/>
          </w:tcPr>
          <w:p>
            <w:r>
              <w:t>客服可直接回复的问题</w:t>
            </w:r>
          </w:p>
        </w:tc>
        <w:tc>
          <w:tcPr>
            <w:tcW w:type="dxa" w:w="3360"/>
            <w:vAlign w:val="top"/>
          </w:tcPr>
          <w:p>
            <w:r>
              <w:t>否</w:t>
            </w:r>
          </w:p>
        </w:tc>
        <w:tc>
          <w:tcPr>
            <w:tcW w:type="dxa" w:w="3360"/>
            <w:vAlign w:val="top"/>
          </w:tcPr>
          <w:p>
            <w:r>
              <w:t>进入 Q&amp;A 或直接回复关闭即可。</w:t>
            </w:r>
          </w:p>
        </w:tc>
      </w:tr>
      <w:tr>
        <w:tc>
          <w:tcPr>
            <w:tcW w:type="dxa" w:w="3360"/>
            <w:vAlign w:val="top"/>
          </w:tcPr>
          <w:p>
            <w:r>
              <w:t>单条反馈但需要产品经理判断</w:t>
            </w:r>
          </w:p>
        </w:tc>
        <w:tc>
          <w:tcPr>
            <w:tcW w:type="dxa" w:w="3360"/>
            <w:vAlign w:val="top"/>
          </w:tcPr>
          <w:p>
            <w:r>
              <w:t>是</w:t>
            </w:r>
          </w:p>
        </w:tc>
        <w:tc>
          <w:tcPr>
            <w:tcW w:type="dxa" w:w="3360"/>
            <w:vAlign w:val="top"/>
          </w:tcPr>
          <w:p>
            <w:r>
              <w:t>例如无法开机、测量不准、APP 连接失败，需要责任人分析。</w:t>
            </w:r>
          </w:p>
        </w:tc>
      </w:tr>
      <w:tr>
        <w:tc>
          <w:tcPr>
            <w:tcW w:type="dxa" w:w="3360"/>
            <w:vAlign w:val="top"/>
          </w:tcPr>
          <w:p>
            <w:r>
              <w:t>多条相似反馈聚合后需定位原因</w:t>
            </w:r>
          </w:p>
        </w:tc>
        <w:tc>
          <w:tcPr>
            <w:tcW w:type="dxa" w:w="3360"/>
            <w:vAlign w:val="top"/>
          </w:tcPr>
          <w:p>
            <w:r>
              <w:t>是</w:t>
            </w:r>
          </w:p>
        </w:tc>
        <w:tc>
          <w:tcPr>
            <w:tcW w:type="dxa" w:w="3360"/>
            <w:vAlign w:val="top"/>
          </w:tcPr>
          <w:p>
            <w:r>
              <w:t>工单承接分析、分派、处理结果和 SLA。</w:t>
            </w:r>
          </w:p>
        </w:tc>
      </w:tr>
      <w:tr>
        <w:tc>
          <w:tcPr>
            <w:tcW w:type="dxa" w:w="3360"/>
            <w:vAlign w:val="top"/>
          </w:tcPr>
          <w:p>
            <w:r>
              <w:t>明确形成产品改进方向</w:t>
            </w:r>
          </w:p>
        </w:tc>
        <w:tc>
          <w:tcPr>
            <w:tcW w:type="dxa" w:w="3360"/>
            <w:vAlign w:val="top"/>
          </w:tcPr>
          <w:p>
            <w:r>
              <w:t>可先工单后转需求</w:t>
            </w:r>
          </w:p>
        </w:tc>
        <w:tc>
          <w:tcPr>
            <w:tcW w:type="dxa" w:w="3360"/>
            <w:vAlign w:val="top"/>
          </w:tcPr>
          <w:p>
            <w:r>
              <w:t>工单用于补充证据和判断，成熟后转需求池。</w:t>
            </w:r>
          </w:p>
        </w:tc>
      </w:tr>
      <w:tr>
        <w:tc>
          <w:tcPr>
            <w:tcW w:type="dxa" w:w="3360"/>
            <w:vAlign w:val="top"/>
          </w:tcPr>
          <w:p>
            <w:r>
              <w:t>重大安全/合规/集中投诉</w:t>
            </w:r>
          </w:p>
        </w:tc>
        <w:tc>
          <w:tcPr>
            <w:tcW w:type="dxa" w:w="3360"/>
            <w:vAlign w:val="top"/>
          </w:tcPr>
          <w:p>
            <w:r>
              <w:t>可直接转紧急异常</w:t>
            </w:r>
          </w:p>
        </w:tc>
        <w:tc>
          <w:tcPr>
            <w:tcW w:type="dxa" w:w="3360"/>
            <w:vAlign w:val="top"/>
          </w:tcPr>
          <w:p>
            <w:r>
              <w:t>工单不是 P0/P1 问题的必要前置。</w:t>
            </w:r>
          </w:p>
        </w:tc>
      </w:tr>
    </w:tbl>
    <w:p>
      <w:pPr>
        <w:pStyle w:val="Heading1"/>
      </w:pPr>
      <w:r>
        <w:t>6. 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t>模块</w:t>
            </w:r>
          </w:p>
        </w:tc>
        <w:tc>
          <w:tcPr>
            <w:tcW w:type="dxa" w:w="3360"/>
            <w:shd w:fill="D9EAF7"/>
          </w:tcPr>
          <w:p>
            <w:r>
              <w:t>功能</w:t>
            </w:r>
          </w:p>
        </w:tc>
        <w:tc>
          <w:tcPr>
            <w:tcW w:type="dxa" w:w="3360"/>
            <w:shd w:fill="D9EAF7"/>
          </w:tcPr>
          <w:p>
            <w:r>
              <w:t>需求说明</w:t>
            </w:r>
          </w:p>
        </w:tc>
      </w:tr>
      <w:tr>
        <w:tc>
          <w:tcPr>
            <w:tcW w:type="dxa" w:w="3360"/>
            <w:vAlign w:val="top"/>
          </w:tcPr>
          <w:p>
            <w:r>
              <w:t>反馈清单</w:t>
            </w:r>
          </w:p>
        </w:tc>
        <w:tc>
          <w:tcPr>
            <w:tcW w:type="dxa" w:w="3360"/>
            <w:vAlign w:val="top"/>
          </w:tcPr>
          <w:p>
            <w:r>
              <w:t>新增反馈</w:t>
            </w:r>
          </w:p>
        </w:tc>
        <w:tc>
          <w:tcPr>
            <w:tcW w:type="dxa" w:w="3360"/>
            <w:vAlign w:val="top"/>
          </w:tcPr>
          <w:p>
            <w:r>
              <w:t>支持单条录入，字段包含渠道、设备类型、品牌、型号、用户反馈、附件、处理方案等。</w:t>
            </w:r>
          </w:p>
        </w:tc>
      </w:tr>
      <w:tr>
        <w:tc>
          <w:tcPr>
            <w:tcW w:type="dxa" w:w="3360"/>
            <w:vAlign w:val="top"/>
          </w:tcPr>
          <w:p>
            <w:r>
              <w:t>反馈清单</w:t>
            </w:r>
          </w:p>
        </w:tc>
        <w:tc>
          <w:tcPr>
            <w:tcW w:type="dxa" w:w="3360"/>
            <w:vAlign w:val="top"/>
          </w:tcPr>
          <w:p>
            <w:r>
              <w:t>AI 分类</w:t>
            </w:r>
          </w:p>
        </w:tc>
        <w:tc>
          <w:tcPr>
            <w:tcW w:type="dxa" w:w="3360"/>
            <w:vAlign w:val="top"/>
          </w:tcPr>
          <w:p>
            <w:r>
              <w:t>自动翻译、摘要、分类、异常等级和处理去向建议。</w:t>
            </w:r>
          </w:p>
        </w:tc>
      </w:tr>
      <w:tr>
        <w:tc>
          <w:tcPr>
            <w:tcW w:type="dxa" w:w="3360"/>
            <w:vAlign w:val="top"/>
          </w:tcPr>
          <w:p>
            <w:r>
              <w:t>反馈清单</w:t>
            </w:r>
          </w:p>
        </w:tc>
        <w:tc>
          <w:tcPr>
            <w:tcW w:type="dxa" w:w="3360"/>
            <w:vAlign w:val="top"/>
          </w:tcPr>
          <w:p>
            <w:r>
              <w:t>合并展示</w:t>
            </w:r>
          </w:p>
        </w:tc>
        <w:tc>
          <w:tcPr>
            <w:tcW w:type="dxa" w:w="3360"/>
            <w:vAlign w:val="top"/>
          </w:tcPr>
          <w:p>
            <w:r>
              <w:t>相似反馈按主题聚合，可展开明细。</w:t>
            </w:r>
          </w:p>
        </w:tc>
      </w:tr>
      <w:tr>
        <w:tc>
          <w:tcPr>
            <w:tcW w:type="dxa" w:w="3360"/>
            <w:vAlign w:val="top"/>
          </w:tcPr>
          <w:p>
            <w:r>
              <w:t>工单池</w:t>
            </w:r>
          </w:p>
        </w:tc>
        <w:tc>
          <w:tcPr>
            <w:tcW w:type="dxa" w:w="3360"/>
            <w:vAlign w:val="top"/>
          </w:tcPr>
          <w:p>
            <w:r>
              <w:t>工单生成</w:t>
            </w:r>
          </w:p>
        </w:tc>
        <w:tc>
          <w:tcPr>
            <w:tcW w:type="dxa" w:w="3360"/>
            <w:vAlign w:val="top"/>
          </w:tcPr>
          <w:p>
            <w:r>
              <w:t>反馈转工单后自动生成工单 ID，关联原反馈编号。</w:t>
            </w:r>
          </w:p>
        </w:tc>
      </w:tr>
      <w:tr>
        <w:tc>
          <w:tcPr>
            <w:tcW w:type="dxa" w:w="3360"/>
            <w:vAlign w:val="top"/>
          </w:tcPr>
          <w:p>
            <w:r>
              <w:t>工单池</w:t>
            </w:r>
          </w:p>
        </w:tc>
        <w:tc>
          <w:tcPr>
            <w:tcW w:type="dxa" w:w="3360"/>
            <w:vAlign w:val="top"/>
          </w:tcPr>
          <w:p>
            <w:r>
              <w:t>详情页</w:t>
            </w:r>
          </w:p>
        </w:tc>
        <w:tc>
          <w:tcPr>
            <w:tcW w:type="dxa" w:w="3360"/>
            <w:vAlign w:val="top"/>
          </w:tcPr>
          <w:p>
            <w:r>
              <w:t>展示工单进度、处理信息、关联反馈单详细内容。</w:t>
            </w:r>
          </w:p>
        </w:tc>
      </w:tr>
      <w:tr>
        <w:tc>
          <w:tcPr>
            <w:tcW w:type="dxa" w:w="3360"/>
            <w:vAlign w:val="top"/>
          </w:tcPr>
          <w:p>
            <w:r>
              <w:t>工单池</w:t>
            </w:r>
          </w:p>
        </w:tc>
        <w:tc>
          <w:tcPr>
            <w:tcW w:type="dxa" w:w="3360"/>
            <w:vAlign w:val="top"/>
          </w:tcPr>
          <w:p>
            <w:r>
              <w:t>关闭备注</w:t>
            </w:r>
          </w:p>
        </w:tc>
        <w:tc>
          <w:tcPr>
            <w:tcW w:type="dxa" w:w="3360"/>
            <w:vAlign w:val="top"/>
          </w:tcPr>
          <w:p>
            <w:r>
              <w:t>直接关闭必须填写备注说明。</w:t>
            </w:r>
          </w:p>
        </w:tc>
      </w:tr>
      <w:tr>
        <w:tc>
          <w:tcPr>
            <w:tcW w:type="dxa" w:w="3360"/>
            <w:vAlign w:val="top"/>
          </w:tcPr>
          <w:p>
            <w:r>
              <w:t>竞争分析</w:t>
            </w:r>
          </w:p>
        </w:tc>
        <w:tc>
          <w:tcPr>
            <w:tcW w:type="dxa" w:w="3360"/>
            <w:vAlign w:val="top"/>
          </w:tcPr>
          <w:p>
            <w:r>
              <w:t>竞品信息</w:t>
            </w:r>
          </w:p>
        </w:tc>
        <w:tc>
          <w:tcPr>
            <w:tcW w:type="dxa" w:w="3360"/>
            <w:vAlign w:val="top"/>
          </w:tcPr>
          <w:p>
            <w:r>
              <w:t>按竞品信息登记表维护完整参数，支持产品线字段差异。</w:t>
            </w:r>
          </w:p>
        </w:tc>
      </w:tr>
      <w:tr>
        <w:tc>
          <w:tcPr>
            <w:tcW w:type="dxa" w:w="3360"/>
            <w:vAlign w:val="top"/>
          </w:tcPr>
          <w:p>
            <w:r>
              <w:t>竞争分析</w:t>
            </w:r>
          </w:p>
        </w:tc>
        <w:tc>
          <w:tcPr>
            <w:tcW w:type="dxa" w:w="3360"/>
            <w:vAlign w:val="top"/>
          </w:tcPr>
          <w:p>
            <w:r>
              <w:t>竞品详情</w:t>
            </w:r>
          </w:p>
        </w:tc>
        <w:tc>
          <w:tcPr>
            <w:tcW w:type="dxa" w:w="3360"/>
            <w:vAlign w:val="top"/>
          </w:tcPr>
          <w:p>
            <w:r>
              <w:t>二级页面展示基础信息、销售、结构、电极/动力、测量/功能、智能、电源、包装等字段。</w:t>
            </w:r>
          </w:p>
        </w:tc>
      </w:tr>
      <w:tr>
        <w:tc>
          <w:tcPr>
            <w:tcW w:type="dxa" w:w="3360"/>
            <w:vAlign w:val="top"/>
          </w:tcPr>
          <w:p>
            <w:r>
              <w:t>竞争分析</w:t>
            </w:r>
          </w:p>
        </w:tc>
        <w:tc>
          <w:tcPr>
            <w:tcW w:type="dxa" w:w="3360"/>
            <w:vAlign w:val="top"/>
          </w:tcPr>
          <w:p>
            <w:r>
              <w:t>归档</w:t>
            </w:r>
          </w:p>
        </w:tc>
        <w:tc>
          <w:tcPr>
            <w:tcW w:type="dxa" w:w="3360"/>
            <w:vAlign w:val="top"/>
          </w:tcPr>
          <w:p>
            <w:r>
              <w:t>归档后解除监控但保留历史记录，可重新启动监控。</w:t>
            </w:r>
          </w:p>
        </w:tc>
      </w:tr>
      <w:tr>
        <w:tc>
          <w:tcPr>
            <w:tcW w:type="dxa" w:w="3360"/>
            <w:vAlign w:val="top"/>
          </w:tcPr>
          <w:p>
            <w:r>
              <w:t>竞争分析</w:t>
            </w:r>
          </w:p>
        </w:tc>
        <w:tc>
          <w:tcPr>
            <w:tcW w:type="dxa" w:w="3360"/>
            <w:vAlign w:val="top"/>
          </w:tcPr>
          <w:p>
            <w:r>
              <w:t>实物分析</w:t>
            </w:r>
          </w:p>
        </w:tc>
        <w:tc>
          <w:tcPr>
            <w:tcW w:type="dxa" w:w="3360"/>
            <w:vAlign w:val="top"/>
          </w:tcPr>
          <w:p>
            <w:r>
              <w:t>详情页内启动实物分析并维护拆机报告、体验报告和分析结论。</w:t>
            </w:r>
          </w:p>
        </w:tc>
      </w:tr>
      <w:tr>
        <w:tc>
          <w:tcPr>
            <w:tcW w:type="dxa" w:w="3360"/>
            <w:vAlign w:val="top"/>
          </w:tcPr>
          <w:p>
            <w:r>
              <w:t>报告中心</w:t>
            </w:r>
          </w:p>
        </w:tc>
        <w:tc>
          <w:tcPr>
            <w:tcW w:type="dxa" w:w="3360"/>
            <w:vAlign w:val="top"/>
          </w:tcPr>
          <w:p>
            <w:r>
              <w:t>竞争分析月报</w:t>
            </w:r>
          </w:p>
        </w:tc>
        <w:tc>
          <w:tcPr>
            <w:tcW w:type="dxa" w:w="3360"/>
            <w:vAlign w:val="top"/>
          </w:tcPr>
          <w:p>
            <w:r>
              <w:t>按产品线、品牌竞品/ODM 竞品拆分，汇总新增、监控、触发、实物分析、需求机会和归档。</w:t>
            </w:r>
          </w:p>
        </w:tc>
      </w:tr>
      <w:tr>
        <w:tc>
          <w:tcPr>
            <w:tcW w:type="dxa" w:w="3360"/>
            <w:vAlign w:val="top"/>
          </w:tcPr>
          <w:p>
            <w:r>
              <w:t>Q&amp;A/案例库</w:t>
            </w:r>
          </w:p>
        </w:tc>
        <w:tc>
          <w:tcPr>
            <w:tcW w:type="dxa" w:w="3360"/>
            <w:vAlign w:val="top"/>
          </w:tcPr>
          <w:p>
            <w:r>
              <w:t>知识沉淀</w:t>
            </w:r>
          </w:p>
        </w:tc>
        <w:tc>
          <w:tcPr>
            <w:tcW w:type="dxa" w:w="3360"/>
            <w:vAlign w:val="top"/>
          </w:tcPr>
          <w:p>
            <w:r>
              <w:t>沉淀标准回复、异常案例、视频指引和培训材料。</w:t>
            </w:r>
          </w:p>
        </w:tc>
      </w:tr>
    </w:tbl>
    <w:p>
      <w:pPr>
        <w:pStyle w:val="Heading1"/>
      </w:pPr>
      <w:r>
        <w:t>7. 关键数据对象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t>对象</w:t>
            </w:r>
          </w:p>
        </w:tc>
        <w:tc>
          <w:tcPr>
            <w:tcW w:type="dxa" w:w="5040"/>
            <w:shd w:fill="D9EAF7"/>
          </w:tcPr>
          <w:p>
            <w:r>
              <w:t>关键字段</w:t>
            </w:r>
          </w:p>
        </w:tc>
      </w:tr>
      <w:tr>
        <w:tc>
          <w:tcPr>
            <w:tcW w:type="dxa" w:w="5040"/>
            <w:vAlign w:val="top"/>
          </w:tcPr>
          <w:p>
            <w:r>
              <w:t>反馈单</w:t>
            </w:r>
          </w:p>
        </w:tc>
        <w:tc>
          <w:tcPr>
            <w:tcW w:type="dxa" w:w="5040"/>
            <w:vAlign w:val="top"/>
          </w:tcPr>
          <w:p>
            <w:r>
              <w:t>编号、地区、数据来源、设备类型、品牌、型号、用户反馈、AI 翻译、分类、异常级别、处理去向、状态、反馈人、处理人。</w:t>
            </w:r>
          </w:p>
        </w:tc>
      </w:tr>
      <w:tr>
        <w:tc>
          <w:tcPr>
            <w:tcW w:type="dxa" w:w="5040"/>
            <w:vAlign w:val="top"/>
          </w:tcPr>
          <w:p>
            <w:r>
              <w:t>工单</w:t>
            </w:r>
          </w:p>
        </w:tc>
        <w:tc>
          <w:tcPr>
            <w:tcW w:type="dxa" w:w="5040"/>
            <w:vAlign w:val="top"/>
          </w:tcPr>
          <w:p>
            <w:r>
              <w:t>工单 ID、关联反馈、处理状态、当前处理人、责任部门、SLA、处理结果、关闭原因、处理去向、流程节点。</w:t>
            </w:r>
          </w:p>
        </w:tc>
      </w:tr>
      <w:tr>
        <w:tc>
          <w:tcPr>
            <w:tcW w:type="dxa" w:w="5040"/>
            <w:vAlign w:val="top"/>
          </w:tcPr>
          <w:p>
            <w:r>
              <w:t>紧急异常</w:t>
            </w:r>
          </w:p>
        </w:tc>
        <w:tc>
          <w:tcPr>
            <w:tcW w:type="dxa" w:w="5040"/>
            <w:vAlign w:val="top"/>
          </w:tcPr>
          <w:p>
            <w:r>
              <w:t>异常编号、等级、产品线、来源、影响范围、临时方案、根因、整改、验证、关闭归档。</w:t>
            </w:r>
          </w:p>
        </w:tc>
      </w:tr>
      <w:tr>
        <w:tc>
          <w:tcPr>
            <w:tcW w:type="dxa" w:w="5040"/>
            <w:vAlign w:val="top"/>
          </w:tcPr>
          <w:p>
            <w:r>
              <w:t>需求</w:t>
            </w:r>
          </w:p>
        </w:tc>
        <w:tc>
          <w:tcPr>
            <w:tcW w:type="dxa" w:w="5040"/>
            <w:vAlign w:val="top"/>
          </w:tcPr>
          <w:p>
            <w:r>
              <w:t>需求标题、来源、产品线、优先级、状态、负责人、评审结论。</w:t>
            </w:r>
          </w:p>
        </w:tc>
      </w:tr>
      <w:tr>
        <w:tc>
          <w:tcPr>
            <w:tcW w:type="dxa" w:w="5040"/>
            <w:vAlign w:val="top"/>
          </w:tcPr>
          <w:p>
            <w:r>
              <w:t>竞品</w:t>
            </w:r>
          </w:p>
        </w:tc>
        <w:tc>
          <w:tcPr>
            <w:tcW w:type="dxa" w:w="5040"/>
            <w:vAlign w:val="top"/>
          </w:tcPr>
          <w:p>
            <w:r>
              <w:t>竞品类型、品牌、产品名称、型号、产品类型、价格、渠道、结构参数、功能参数、智能系统、电源包装、监控记录、报告附件。</w:t>
            </w:r>
          </w:p>
        </w:tc>
      </w:tr>
      <w:tr>
        <w:tc>
          <w:tcPr>
            <w:tcW w:type="dxa" w:w="5040"/>
            <w:vAlign w:val="top"/>
          </w:tcPr>
          <w:p>
            <w:r>
              <w:t>报告</w:t>
            </w:r>
          </w:p>
        </w:tc>
        <w:tc>
          <w:tcPr>
            <w:tcW w:type="dxa" w:w="5040"/>
            <w:vAlign w:val="top"/>
          </w:tcPr>
          <w:p>
            <w:r>
              <w:t>报告类型、周期、产品线、负责人、状态、核心摘要、明细表、输出物。</w:t>
            </w:r>
          </w:p>
        </w:tc>
      </w:tr>
    </w:tbl>
    <w:p>
      <w:pPr>
        <w:pStyle w:val="Heading1"/>
      </w:pPr>
      <w:r>
        <w:t>8. 非功能需求与里程碑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t>类别</w:t>
            </w:r>
          </w:p>
        </w:tc>
        <w:tc>
          <w:tcPr>
            <w:tcW w:type="dxa" w:w="5040"/>
            <w:shd w:fill="D9EAF7"/>
          </w:tcPr>
          <w:p>
            <w:r>
              <w:t>需求</w:t>
            </w:r>
          </w:p>
        </w:tc>
      </w:tr>
      <w:tr>
        <w:tc>
          <w:tcPr>
            <w:tcW w:type="dxa" w:w="5040"/>
            <w:vAlign w:val="top"/>
          </w:tcPr>
          <w:p>
            <w:r>
              <w:t>权限</w:t>
            </w:r>
          </w:p>
        </w:tc>
        <w:tc>
          <w:tcPr>
            <w:tcW w:type="dxa" w:w="5040"/>
            <w:vAlign w:val="top"/>
          </w:tcPr>
          <w:p>
            <w:r>
              <w:t>基于角色和产品线控制查看、编辑、导出范围。</w:t>
            </w:r>
          </w:p>
        </w:tc>
      </w:tr>
      <w:tr>
        <w:tc>
          <w:tcPr>
            <w:tcW w:type="dxa" w:w="5040"/>
            <w:vAlign w:val="top"/>
          </w:tcPr>
          <w:p>
            <w:r>
              <w:t>追溯</w:t>
            </w:r>
          </w:p>
        </w:tc>
        <w:tc>
          <w:tcPr>
            <w:tcW w:type="dxa" w:w="5040"/>
            <w:vAlign w:val="top"/>
          </w:tcPr>
          <w:p>
            <w:r>
              <w:t>所有反馈、工单、异常、需求、竞品结论需保留来源和时间。</w:t>
            </w:r>
          </w:p>
        </w:tc>
      </w:tr>
      <w:tr>
        <w:tc>
          <w:tcPr>
            <w:tcW w:type="dxa" w:w="5040"/>
            <w:vAlign w:val="top"/>
          </w:tcPr>
          <w:p>
            <w:r>
              <w:t>性能</w:t>
            </w:r>
          </w:p>
        </w:tc>
        <w:tc>
          <w:tcPr>
            <w:tcW w:type="dxa" w:w="5040"/>
            <w:vAlign w:val="top"/>
          </w:tcPr>
          <w:p>
            <w:r>
              <w:t>列表筛选、详情打开和常规操作应保持流畅。</w:t>
            </w:r>
          </w:p>
        </w:tc>
      </w:tr>
      <w:tr>
        <w:tc>
          <w:tcPr>
            <w:tcW w:type="dxa" w:w="5040"/>
            <w:vAlign w:val="top"/>
          </w:tcPr>
          <w:p>
            <w:r>
              <w:t>导入导出</w:t>
            </w:r>
          </w:p>
        </w:tc>
        <w:tc>
          <w:tcPr>
            <w:tcW w:type="dxa" w:w="5040"/>
            <w:vAlign w:val="top"/>
          </w:tcPr>
          <w:p>
            <w:r>
              <w:t>支持 Excel/Word/PDF 附件及报表导出。</w:t>
            </w:r>
          </w:p>
        </w:tc>
      </w:tr>
      <w:tr>
        <w:tc>
          <w:tcPr>
            <w:tcW w:type="dxa" w:w="5040"/>
            <w:vAlign w:val="top"/>
          </w:tcPr>
          <w:p>
            <w:r>
              <w:t>可配置</w:t>
            </w:r>
          </w:p>
        </w:tc>
        <w:tc>
          <w:tcPr>
            <w:tcW w:type="dxa" w:w="5040"/>
            <w:vAlign w:val="top"/>
          </w:tcPr>
          <w:p>
            <w:r>
              <w:t>渠道、分类标签、SLA 规则、角色权限可配置。</w:t>
            </w:r>
          </w:p>
        </w:tc>
      </w:tr>
      <w:tr>
        <w:tc>
          <w:tcPr>
            <w:tcW w:type="dxa" w:w="5040"/>
            <w:vAlign w:val="top"/>
          </w:tcPr>
          <w:p>
            <w:r>
              <w:t>AI 可解释</w:t>
            </w:r>
          </w:p>
        </w:tc>
        <w:tc>
          <w:tcPr>
            <w:tcW w:type="dxa" w:w="5040"/>
            <w:vAlign w:val="top"/>
          </w:tcPr>
          <w:p>
            <w:r>
              <w:t>AI 分类和分流建议需要展示依据和可人工修正。</w:t>
            </w:r>
          </w:p>
        </w:tc>
      </w:tr>
      <w:tr>
        <w:tc>
          <w:tcPr>
            <w:tcW w:type="dxa" w:w="5040"/>
            <w:vAlign w:val="top"/>
          </w:tcPr>
          <w:p>
            <w:r>
              <w:t>MVP</w:t>
            </w:r>
          </w:p>
        </w:tc>
        <w:tc>
          <w:tcPr>
            <w:tcW w:type="dxa" w:w="5040"/>
            <w:vAlign w:val="top"/>
          </w:tcPr>
          <w:p>
            <w:r>
              <w:t>反馈清单、AI 分类、工单池、基础报告、角色权限。</w:t>
            </w:r>
          </w:p>
        </w:tc>
      </w:tr>
      <w:tr>
        <w:tc>
          <w:tcPr>
            <w:tcW w:type="dxa" w:w="5040"/>
            <w:vAlign w:val="top"/>
          </w:tcPr>
          <w:p>
            <w:r>
              <w:t>V1.1</w:t>
            </w:r>
          </w:p>
        </w:tc>
        <w:tc>
          <w:tcPr>
            <w:tcW w:type="dxa" w:w="5040"/>
            <w:vAlign w:val="top"/>
          </w:tcPr>
          <w:p>
            <w:r>
              <w:t>紧急异常、需求管理、Q&amp;A 案例库、竞品信息二级页。</w:t>
            </w:r>
          </w:p>
        </w:tc>
      </w:tr>
      <w:tr>
        <w:tc>
          <w:tcPr>
            <w:tcW w:type="dxa" w:w="5040"/>
            <w:vAlign w:val="top"/>
          </w:tcPr>
          <w:p>
            <w:r>
              <w:t>V1.2</w:t>
            </w:r>
          </w:p>
        </w:tc>
        <w:tc>
          <w:tcPr>
            <w:tcW w:type="dxa" w:w="5040"/>
            <w:vAlign w:val="top"/>
          </w:tcPr>
          <w:p>
            <w:r>
              <w:t>竞品监控、实物分析、月报自动化、导出能力。</w:t>
            </w:r>
          </w:p>
        </w:tc>
      </w:tr>
    </w:tbl>
    <w:p>
      <w:r>
        <w:t>附注：本 PRD 基于当前反馈管理系统原型、竞品收集流程文件、竞品信息登记表及用户批注整理，描述整个系统范围，而非本次变更清单。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