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af7df03998c4256" /><Relationship Type="http://schemas.openxmlformats.org/officeDocument/2006/relationships/officeDocument" Target="/word/document.xml" Id="R707985e7a5324e9e" /><Relationship Type="http://schemas.microsoft.com/office/2011/relationships/webextensiontaskpanes" Target="/word/webextensions/taskpanes.xml" Id="Rc0beba67e0764b41" /><Relationship Type="http://schemas.openxmlformats.org/package/2006/relationships/metadata/core-properties" Target="/package/services/metadata/core-properties/ffca70961d8a455589027120092a2fec.psmdcp" Id="R87d0aadb2a834f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1b4b59f85804af6" /><Relationship Type="http://schemas.openxmlformats.org/officeDocument/2006/relationships/webSettings" Target="/word/webSettings.xml" Id="R4cbe2930fbba47b0" /><Relationship Type="http://schemas.openxmlformats.org/officeDocument/2006/relationships/fontTable" Target="/word/fontTable.xml" Id="R5ae8fa229fca47b6" /><Relationship Type="http://schemas.openxmlformats.org/officeDocument/2006/relationships/settings" Target="/word/settings.xml" Id="R6e1d44b34dfb4aa2" /><Relationship Type="http://schemas.openxmlformats.org/officeDocument/2006/relationships/styles" Target="/word/styles.xml" Id="Rce9de0d81d97457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3b802075b39427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e3b802075b39427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31a1cb3-86ae-4cb6-ac47-43d4e7178e5f}">
  <we:reference id="e927051d-95ee-428d-afa3-debe9e81448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