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87" w:lineRule="exact"/>
        <w:rPr/>
      </w:pPr>
      <w:r/>
    </w:p>
    <w:p>
      <w:pPr>
        <w:spacing w:line="87" w:lineRule="exact"/>
        <w:sectPr>
          <w:headerReference w:type="default" r:id="rId1"/>
          <w:pgSz w:w="16830" w:h="11900"/>
          <w:pgMar w:top="400" w:right="9" w:bottom="0" w:left="2524" w:header="0" w:footer="0" w:gutter="0"/>
          <w:cols w:equalWidth="0" w:num="1">
            <w:col w:w="14296" w:space="0"/>
          </w:cols>
        </w:sectPr>
        <w:rPr/>
      </w:pPr>
    </w:p>
    <w:p>
      <w:pPr>
        <w:ind w:left="6865"/>
        <w:spacing w:before="3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20A0"/>
          <w:spacing w:val="-1"/>
        </w:rPr>
        <w:t>UDC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865"/>
        <w:spacing w:before="69" w:line="18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10C0"/>
        </w:rPr>
        <w:t>P</w:t>
      </w:r>
    </w:p>
    <w:p>
      <w:pPr>
        <w:spacing w:line="11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spacing w:before="9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color w:val="6060B0"/>
          <w:spacing w:val="9"/>
        </w:rPr>
        <w:t>中华人民共和国行业标准</w:t>
      </w:r>
    </w:p>
    <w:p>
      <w:pPr>
        <w:ind w:left="3390"/>
        <w:spacing w:before="231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color w:val="5040B0"/>
          <w:spacing w:val="-4"/>
        </w:rPr>
        <w:t>CJJ/T</w:t>
      </w:r>
      <w:r>
        <w:rPr>
          <w:rFonts w:ascii="Times New Roman" w:hAnsi="Times New Roman" w:eastAsia="Times New Roman" w:cs="Times New Roman"/>
          <w:sz w:val="26"/>
          <w:szCs w:val="26"/>
          <w:color w:val="5040B0"/>
          <w:spacing w:val="4"/>
        </w:rPr>
        <w:t xml:space="preserve">        </w:t>
      </w:r>
      <w:r>
        <w:rPr>
          <w:rFonts w:ascii="Times New Roman" w:hAnsi="Times New Roman" w:eastAsia="Times New Roman" w:cs="Times New Roman"/>
          <w:sz w:val="26"/>
          <w:szCs w:val="26"/>
          <w:color w:val="5040B0"/>
          <w:spacing w:val="-4"/>
        </w:rPr>
        <w:t>135-2009</w:t>
      </w:r>
    </w:p>
    <w:p>
      <w:pPr>
        <w:ind w:left="3379"/>
        <w:spacing w:before="30" w:line="223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6060B0"/>
          <w:spacing w:val="-10"/>
        </w:rPr>
        <w:t>备案号</w:t>
      </w:r>
      <w:r>
        <w:rPr>
          <w:rFonts w:ascii="Times New Roman" w:hAnsi="Times New Roman" w:eastAsia="Times New Roman" w:cs="Times New Roman"/>
          <w:sz w:val="28"/>
          <w:szCs w:val="28"/>
          <w:color w:val="6060B0"/>
          <w:spacing w:val="-10"/>
        </w:rPr>
        <w:t>J965-2009</w:t>
      </w:r>
    </w:p>
    <w:p>
      <w:pPr>
        <w:spacing w:line="223" w:lineRule="auto"/>
        <w:sectPr>
          <w:type w:val="continuous"/>
          <w:pgSz w:w="16830" w:h="11900"/>
          <w:pgMar w:top="400" w:right="9" w:bottom="0" w:left="2524" w:header="0" w:footer="0" w:gutter="0"/>
          <w:cols w:equalWidth="0" w:num="2">
            <w:col w:w="8126" w:space="100"/>
            <w:col w:w="6071" w:space="0"/>
          </w:cols>
        </w:sect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7852095</wp:posOffset>
            </wp:positionH>
            <wp:positionV relativeFrom="paragraph">
              <wp:posOffset>-1055834</wp:posOffset>
            </wp:positionV>
            <wp:extent cx="888948" cy="47628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8948" cy="476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3997597</wp:posOffset>
            </wp:positionH>
            <wp:positionV relativeFrom="paragraph">
              <wp:posOffset>68117</wp:posOffset>
            </wp:positionV>
            <wp:extent cx="5080088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8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3978574</wp:posOffset>
            </wp:positionH>
            <wp:positionV relativeFrom="paragraph">
              <wp:posOffset>24512</wp:posOffset>
            </wp:positionV>
            <wp:extent cx="6412" cy="46986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2" cy="469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7625"/>
        <w:spacing w:before="127" w:line="219" w:lineRule="auto"/>
        <w:outlineLvl w:val="0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color w:val="6060B0"/>
          <w:spacing w:val="25"/>
        </w:rPr>
        <w:t>透水水泥混凝土路面技术规程</w:t>
      </w:r>
    </w:p>
    <w:p>
      <w:pPr>
        <w:ind w:left="6815"/>
        <w:spacing w:before="263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color w:val="7060B0"/>
          <w:spacing w:val="-1"/>
        </w:rPr>
        <w:t>Technical</w:t>
      </w:r>
      <w:r>
        <w:rPr>
          <w:rFonts w:ascii="Times New Roman" w:hAnsi="Times New Roman" w:eastAsia="Times New Roman" w:cs="Times New Roman"/>
          <w:sz w:val="27"/>
          <w:szCs w:val="27"/>
          <w:color w:val="7060B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color w:val="7060B0"/>
          <w:spacing w:val="-1"/>
        </w:rPr>
        <w:t>specification</w:t>
      </w:r>
      <w:r>
        <w:rPr>
          <w:rFonts w:ascii="Times New Roman" w:hAnsi="Times New Roman" w:eastAsia="Times New Roman" w:cs="Times New Roman"/>
          <w:sz w:val="27"/>
          <w:szCs w:val="27"/>
          <w:color w:val="7060B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color w:val="7060B0"/>
          <w:spacing w:val="-1"/>
        </w:rPr>
        <w:t>for</w:t>
      </w:r>
      <w:r>
        <w:rPr>
          <w:rFonts w:ascii="Times New Roman" w:hAnsi="Times New Roman" w:eastAsia="Times New Roman" w:cs="Times New Roman"/>
          <w:sz w:val="27"/>
          <w:szCs w:val="27"/>
          <w:color w:val="7060B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color w:val="7060B0"/>
          <w:spacing w:val="-1"/>
        </w:rPr>
        <w:t>pervious</w:t>
      </w:r>
      <w:r>
        <w:rPr>
          <w:rFonts w:ascii="Times New Roman" w:hAnsi="Times New Roman" w:eastAsia="Times New Roman" w:cs="Times New Roman"/>
          <w:sz w:val="27"/>
          <w:szCs w:val="27"/>
          <w:color w:val="7060B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color w:val="5040B0"/>
          <w:spacing w:val="-1"/>
        </w:rPr>
        <w:t>cement</w:t>
      </w:r>
      <w:r>
        <w:rPr>
          <w:rFonts w:ascii="Times New Roman" w:hAnsi="Times New Roman" w:eastAsia="Times New Roman" w:cs="Times New Roman"/>
          <w:sz w:val="27"/>
          <w:szCs w:val="27"/>
          <w:color w:val="5040B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color w:val="5040B0"/>
          <w:spacing w:val="-1"/>
        </w:rPr>
        <w:t>concrete</w:t>
      </w:r>
      <w:r>
        <w:rPr>
          <w:rFonts w:ascii="Times New Roman" w:hAnsi="Times New Roman" w:eastAsia="Times New Roman" w:cs="Times New Roman"/>
          <w:sz w:val="27"/>
          <w:szCs w:val="27"/>
          <w:color w:val="5040B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color w:val="5040B0"/>
          <w:spacing w:val="-1"/>
        </w:rPr>
        <w:t>pavement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745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4"/>
          <w:szCs w:val="24"/>
          <w:color w:val="3040C0"/>
        </w:rPr>
        <w:t>11</w:t>
      </w:r>
      <w:r>
        <w:rPr>
          <w:rFonts w:ascii="SimHei" w:hAnsi="SimHei" w:eastAsia="SimHei" w:cs="SimHei"/>
          <w:sz w:val="24"/>
          <w:szCs w:val="24"/>
          <w:color w:val="3040C0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3040C0"/>
        </w:rPr>
        <w:t>-16</w:t>
      </w:r>
      <w:r>
        <w:rPr>
          <w:rFonts w:ascii="SimHei" w:hAnsi="SimHei" w:eastAsia="SimHei" w:cs="SimHei"/>
          <w:sz w:val="24"/>
          <w:szCs w:val="24"/>
          <w:color w:val="3040C0"/>
          <w:spacing w:val="20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3040C0"/>
        </w:rPr>
        <w:t>发</w:t>
      </w:r>
      <w:r>
        <w:rPr>
          <w:rFonts w:ascii="SimHei" w:hAnsi="SimHei" w:eastAsia="SimHei" w:cs="SimHei"/>
          <w:sz w:val="24"/>
          <w:szCs w:val="24"/>
          <w:color w:val="3040C0"/>
          <w:spacing w:val="-17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3040C0"/>
        </w:rPr>
        <w:t>布</w:t>
      </w:r>
      <w:r>
        <w:rPr>
          <w:rFonts w:ascii="SimHei" w:hAnsi="SimHei" w:eastAsia="SimHei" w:cs="SimHei"/>
          <w:sz w:val="24"/>
          <w:szCs w:val="24"/>
          <w:color w:val="3040C0"/>
        </w:rPr>
        <w:t xml:space="preserve">               </w:t>
      </w:r>
      <w:r>
        <w:rPr>
          <w:rFonts w:ascii="SimHei" w:hAnsi="SimHei" w:eastAsia="SimHei" w:cs="SimHei"/>
          <w:sz w:val="27"/>
          <w:szCs w:val="27"/>
          <w:color w:val="5040B0"/>
        </w:rPr>
        <w:t>2010-07-01</w:t>
      </w:r>
      <w:r>
        <w:rPr>
          <w:rFonts w:ascii="SimHei" w:hAnsi="SimHei" w:eastAsia="SimHei" w:cs="SimHei"/>
          <w:sz w:val="27"/>
          <w:szCs w:val="27"/>
          <w:color w:val="5040B0"/>
          <w:spacing w:val="7"/>
        </w:rPr>
        <w:t xml:space="preserve">    </w:t>
      </w:r>
      <w:r>
        <w:rPr>
          <w:rFonts w:ascii="SimHei" w:hAnsi="SimHei" w:eastAsia="SimHei" w:cs="SimHei"/>
          <w:sz w:val="27"/>
          <w:szCs w:val="27"/>
          <w:color w:val="6060B0"/>
        </w:rPr>
        <w:t>实施</w:t>
      </w:r>
    </w:p>
    <w:p>
      <w:pPr>
        <w:pStyle w:val="BodyText"/>
        <w:spacing w:line="317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4886653</wp:posOffset>
            </wp:positionH>
            <wp:positionV relativeFrom="paragraph">
              <wp:posOffset>137271</wp:posOffset>
            </wp:positionV>
            <wp:extent cx="4191034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7165"/>
        <w:spacing w:before="99" w:line="220" w:lineRule="auto"/>
        <w:rPr>
          <w:rFonts w:ascii="SimHei" w:hAnsi="SimHei" w:eastAsia="SimHei" w:cs="SimHei"/>
          <w:sz w:val="30"/>
          <w:szCs w:val="30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2232310</wp:posOffset>
            </wp:positionH>
            <wp:positionV relativeFrom="paragraph">
              <wp:posOffset>-1899117</wp:posOffset>
            </wp:positionV>
            <wp:extent cx="2647929" cy="220347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7929" cy="220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0"/>
          <w:szCs w:val="30"/>
          <w:color w:val="6060B0"/>
          <w:spacing w:val="35"/>
        </w:rPr>
        <w:t>中华人民共和国住房和城乡建设部</w:t>
      </w:r>
      <w:r>
        <w:rPr>
          <w:rFonts w:ascii="SimHei" w:hAnsi="SimHei" w:eastAsia="SimHei" w:cs="SimHei"/>
          <w:sz w:val="30"/>
          <w:szCs w:val="30"/>
          <w:color w:val="6060B0"/>
          <w:spacing w:val="43"/>
        </w:rPr>
        <w:t xml:space="preserve">   </w:t>
      </w:r>
      <w:r>
        <w:rPr>
          <w:rFonts w:ascii="SimHei" w:hAnsi="SimHei" w:eastAsia="SimHei" w:cs="SimHei"/>
          <w:sz w:val="30"/>
          <w:szCs w:val="30"/>
          <w:color w:val="6060B0"/>
          <w:spacing w:val="35"/>
        </w:rPr>
        <w:t>发布</w:t>
      </w:r>
    </w:p>
    <w:p>
      <w:pPr>
        <w:ind w:left="3538"/>
        <w:spacing w:before="47" w:line="18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9"/>
          <w:szCs w:val="19"/>
          <w:b/>
          <w:bCs/>
          <w:color w:val="5040B0"/>
          <w:spacing w:val="-5"/>
          <w:position w:val="-1"/>
        </w:rPr>
        <w:t>定</w:t>
      </w:r>
      <w:r>
        <w:rPr>
          <w:rFonts w:ascii="SimSun" w:hAnsi="SimSun" w:eastAsia="SimSun" w:cs="SimSun"/>
          <w:sz w:val="19"/>
          <w:szCs w:val="19"/>
          <w:color w:val="5040B0"/>
          <w:spacing w:val="24"/>
          <w:position w:val="-1"/>
        </w:rPr>
        <w:t xml:space="preserve">   </w:t>
      </w:r>
      <w:r>
        <w:rPr>
          <w:rFonts w:ascii="SimSun" w:hAnsi="SimSun" w:eastAsia="SimSun" w:cs="SimSun"/>
          <w:sz w:val="19"/>
          <w:szCs w:val="19"/>
          <w:b/>
          <w:bCs/>
          <w:color w:val="2020A0"/>
          <w:spacing w:val="-5"/>
          <w:position w:val="-1"/>
        </w:rPr>
        <w:t>价：</w:t>
      </w:r>
      <w:r>
        <w:rPr>
          <w:rFonts w:ascii="SimSun" w:hAnsi="SimSun" w:eastAsia="SimSun" w:cs="SimSun"/>
          <w:sz w:val="19"/>
          <w:szCs w:val="19"/>
          <w:color w:val="2020A0"/>
          <w:spacing w:val="-5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3040C0"/>
          <w:spacing w:val="-5"/>
          <w:position w:val="1"/>
        </w:rPr>
        <w:t>10.00</w:t>
      </w:r>
      <w:r>
        <w:rPr>
          <w:rFonts w:ascii="SimSun" w:hAnsi="SimSun" w:eastAsia="SimSun" w:cs="SimSun"/>
          <w:sz w:val="14"/>
          <w:szCs w:val="14"/>
          <w:color w:val="3040C0"/>
          <w:spacing w:val="3"/>
          <w:position w:val="1"/>
        </w:rPr>
        <w:t xml:space="preserve">      </w:t>
      </w:r>
      <w:r>
        <w:rPr>
          <w:rFonts w:ascii="SimSun" w:hAnsi="SimSun" w:eastAsia="SimSun" w:cs="SimSun"/>
          <w:sz w:val="14"/>
          <w:szCs w:val="14"/>
          <w:b/>
          <w:bCs/>
          <w:color w:val="3040C0"/>
          <w:spacing w:val="-5"/>
          <w:position w:val="1"/>
        </w:rPr>
        <w:t>儿</w:t>
      </w:r>
    </w:p>
    <w:p>
      <w:pPr>
        <w:spacing w:line="184" w:lineRule="auto"/>
        <w:sectPr>
          <w:type w:val="continuous"/>
          <w:pgSz w:w="16830" w:h="11900"/>
          <w:pgMar w:top="400" w:right="9" w:bottom="0" w:left="2524" w:header="0" w:footer="0" w:gutter="0"/>
          <w:cols w:equalWidth="0" w:num="1">
            <w:col w:w="14296" w:space="0"/>
          </w:cols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709"/>
        <w:spacing w:before="94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-15"/>
        </w:rPr>
        <w:t>中华人民共和国行业标准</w:t>
      </w:r>
    </w:p>
    <w:p>
      <w:pPr>
        <w:pStyle w:val="BodyText"/>
        <w:spacing w:line="390" w:lineRule="auto"/>
        <w:rPr/>
      </w:pPr>
      <w:r/>
    </w:p>
    <w:p>
      <w:pPr>
        <w:ind w:left="8255"/>
        <w:spacing w:before="9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3"/>
        </w:rPr>
        <w:t>透水水泥混凝土路面技术规程</w:t>
      </w:r>
    </w:p>
    <w:p>
      <w:pPr>
        <w:spacing w:before="280" w:line="192" w:lineRule="auto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echnical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specification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pervious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cement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concrete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pavemen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</w:p>
    <w:p>
      <w:pPr>
        <w:pStyle w:val="BodyText"/>
        <w:spacing w:line="389" w:lineRule="auto"/>
        <w:rPr/>
      </w:pPr>
      <w:r/>
    </w:p>
    <w:p>
      <w:pPr>
        <w:ind w:left="9435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CJJ/T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135-2009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819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批准部门：中华人民共和国住房和城乡建设部</w:t>
      </w:r>
    </w:p>
    <w:p>
      <w:pPr>
        <w:ind w:left="8215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施 行 日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期 ：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2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0 1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0</w:t>
      </w:r>
      <w:r>
        <w:rPr>
          <w:rFonts w:ascii="SimSun" w:hAnsi="SimSun" w:eastAsia="SimSun" w:cs="SimSun"/>
          <w:sz w:val="22"/>
          <w:szCs w:val="22"/>
          <w:spacing w:val="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年</w:t>
      </w:r>
      <w:r>
        <w:rPr>
          <w:rFonts w:ascii="SimSun" w:hAnsi="SimSun" w:eastAsia="SimSun" w:cs="SimSun"/>
          <w:sz w:val="22"/>
          <w:szCs w:val="22"/>
          <w:spacing w:val="5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7</w:t>
      </w:r>
      <w:r>
        <w:rPr>
          <w:rFonts w:ascii="SimSun" w:hAnsi="SimSun" w:eastAsia="SimSun" w:cs="SimSun"/>
          <w:sz w:val="22"/>
          <w:szCs w:val="22"/>
          <w:spacing w:val="5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月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1</w:t>
      </w:r>
      <w:r>
        <w:rPr>
          <w:rFonts w:ascii="SimSun" w:hAnsi="SimSun" w:eastAsia="SimSun" w:cs="SimSun"/>
          <w:sz w:val="22"/>
          <w:szCs w:val="22"/>
          <w:spacing w:val="2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日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644" w:right="1394" w:hanging="629"/>
        <w:spacing w:before="92" w:line="376" w:lineRule="auto"/>
        <w:rPr>
          <w:rFonts w:ascii="SimHei" w:hAnsi="SimHei" w:eastAsia="SimHei" w:cs="SimHei"/>
          <w:sz w:val="22"/>
          <w:szCs w:val="22"/>
        </w:rPr>
      </w:pPr>
      <w:r>
        <w:rPr>
          <w:rFonts w:ascii="FangSong" w:hAnsi="FangSong" w:eastAsia="FangSong" w:cs="FangSong"/>
          <w:sz w:val="28"/>
          <w:szCs w:val="28"/>
          <w:spacing w:val="-7"/>
        </w:rPr>
        <w:t>中国建筑工业出版社</w:t>
      </w:r>
      <w:r>
        <w:rPr>
          <w:rFonts w:ascii="FangSong" w:hAnsi="FangSong" w:eastAsia="FangSong" w:cs="FangSong"/>
          <w:sz w:val="28"/>
          <w:szCs w:val="28"/>
          <w:spacing w:val="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"/>
        </w:rPr>
        <w:t>2009</w:t>
      </w:r>
      <w:r>
        <w:rPr>
          <w:rFonts w:ascii="SimHei" w:hAnsi="SimHei" w:eastAsia="SimHei" w:cs="SimHei"/>
          <w:sz w:val="22"/>
          <w:szCs w:val="22"/>
          <w:spacing w:val="6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"/>
        </w:rPr>
        <w:t>北</w:t>
      </w:r>
      <w:r>
        <w:rPr>
          <w:rFonts w:ascii="SimHei" w:hAnsi="SimHei" w:eastAsia="SimHei" w:cs="SimHei"/>
          <w:sz w:val="22"/>
          <w:szCs w:val="22"/>
          <w:spacing w:val="9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"/>
        </w:rPr>
        <w:t>京</w:t>
      </w:r>
    </w:p>
    <w:p>
      <w:pPr>
        <w:spacing w:line="376" w:lineRule="auto"/>
        <w:sectPr>
          <w:headerReference w:type="default" r:id="rId7"/>
          <w:pgSz w:w="16830" w:h="11900"/>
          <w:pgMar w:top="400" w:right="1430" w:bottom="0" w:left="2524" w:header="0" w:footer="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footerReference w:type="default" r:id="rId8"/>
          <w:pgSz w:w="16830" w:h="11900"/>
          <w:pgMar w:top="400" w:right="1057" w:bottom="1109" w:left="2524" w:header="0" w:footer="929" w:gutter="0"/>
          <w:cols w:equalWidth="0" w:num="1">
            <w:col w:w="13249" w:space="0"/>
          </w:cols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52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0"/>
        </w:rPr>
        <w:t>中华人民共和国行业标准</w:t>
      </w:r>
    </w:p>
    <w:p>
      <w:pPr>
        <w:ind w:left="1145"/>
        <w:spacing w:before="60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透水水泥混凝土路面技术规程</w:t>
      </w:r>
    </w:p>
    <w:p>
      <w:pPr>
        <w:ind w:left="75"/>
        <w:spacing w:before="70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Technical spcification for pervious cement co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ncrete pavement</w:t>
      </w:r>
    </w:p>
    <w:p>
      <w:pPr>
        <w:ind w:left="1865"/>
        <w:spacing w:before="12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4"/>
        </w:rPr>
        <w:t>CJ/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  135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4"/>
        </w:rPr>
        <w:t>-2009</w:t>
      </w:r>
    </w:p>
    <w:p>
      <w:pPr>
        <w:ind w:left="2495"/>
        <w:spacing w:before="120" w:line="100" w:lineRule="exact"/>
        <w:rPr/>
      </w:pPr>
      <w:r>
        <w:rPr>
          <w:position w:val="-2"/>
        </w:rPr>
        <w:drawing>
          <wp:inline distT="0" distB="0" distL="0" distR="0">
            <wp:extent cx="57068" cy="635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68" cy="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45" w:right="2786" w:hanging="780"/>
        <w:spacing w:before="155" w:line="313" w:lineRule="auto"/>
        <w:rPr>
          <w:rFonts w:ascii="SimSun" w:hAnsi="SimSun" w:eastAsia="SimSun" w:cs="SimSun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1"/>
        </w:rPr>
        <w:t>中国建筑工业出版社</w:t>
      </w:r>
      <w:r>
        <w:rPr>
          <w:rFonts w:ascii="SimSun" w:hAnsi="SimSun" w:eastAsia="SimSun" w:cs="SimSun"/>
          <w:sz w:val="17"/>
          <w:szCs w:val="17"/>
          <w:spacing w:val="-1"/>
        </w:rPr>
        <w:t>出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版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、发</w:t>
      </w:r>
      <w:r>
        <w:rPr>
          <w:rFonts w:ascii="SimSun" w:hAnsi="SimSun" w:eastAsia="SimSun" w:cs="SimSun"/>
          <w:sz w:val="17"/>
          <w:szCs w:val="17"/>
          <w:spacing w:val="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行(北京西郊百万庄)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各地新华书店、建筑书店经销</w:t>
      </w:r>
    </w:p>
    <w:p>
      <w:pPr>
        <w:ind w:left="1525" w:right="3936"/>
        <w:spacing w:before="5" w:line="3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2"/>
        </w:rPr>
        <w:t>北京红光制版公司制版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北京市兴顺印刷厂印刷</w:t>
      </w:r>
    </w:p>
    <w:p>
      <w:pPr>
        <w:ind w:left="2460"/>
        <w:spacing w:before="10" w:line="90" w:lineRule="exact"/>
        <w:rPr/>
      </w:pPr>
      <w:r>
        <w:rPr>
          <w:position w:val="-2"/>
        </w:rPr>
        <w:drawing>
          <wp:inline distT="0" distB="0" distL="0" distR="0">
            <wp:extent cx="63481" cy="5716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81" cy="5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5"/>
        <w:spacing w:before="175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8"/>
        </w:rPr>
        <w:t>开本：850×1168毫米1/32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8"/>
        </w:rPr>
        <w:t>印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张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：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1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%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字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数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：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5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0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千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字</w:t>
      </w:r>
    </w:p>
    <w:p>
      <w:pPr>
        <w:ind w:left="855"/>
        <w:spacing w:before="83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5"/>
        </w:rPr>
        <w:t>2010年1月第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5"/>
        </w:rPr>
        <w:t>一版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   </w:t>
      </w:r>
      <w:r>
        <w:rPr>
          <w:rFonts w:ascii="SimSun" w:hAnsi="SimSun" w:eastAsia="SimSun" w:cs="SimSun"/>
          <w:sz w:val="15"/>
          <w:szCs w:val="15"/>
          <w:spacing w:val="15"/>
        </w:rPr>
        <w:t>2010年1月第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5"/>
        </w:rPr>
        <w:t>一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5"/>
        </w:rPr>
        <w:t>次印刷</w:t>
      </w:r>
    </w:p>
    <w:p>
      <w:pPr>
        <w:ind w:left="1985"/>
        <w:spacing w:before="80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定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价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：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10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.00元</w:t>
      </w:r>
    </w:p>
    <w:p>
      <w:pPr>
        <w:ind w:left="1525"/>
        <w:spacing w:before="84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1"/>
        </w:rPr>
        <w:t>统</w:t>
      </w:r>
      <w:r>
        <w:rPr>
          <w:rFonts w:ascii="SimSun" w:hAnsi="SimSun" w:eastAsia="SimSun" w:cs="SimSun"/>
          <w:sz w:val="15"/>
          <w:szCs w:val="15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一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书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号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：15112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·</w:t>
      </w:r>
      <w:r>
        <w:rPr>
          <w:rFonts w:ascii="SimSun" w:hAnsi="SimSun" w:eastAsia="SimSun" w:cs="SimSun"/>
          <w:sz w:val="15"/>
          <w:szCs w:val="15"/>
          <w:spacing w:val="5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17764</w:t>
      </w:r>
    </w:p>
    <w:p>
      <w:pPr>
        <w:ind w:left="1705"/>
        <w:spacing w:before="113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7"/>
        </w:rPr>
        <w:t>版权所有</w:t>
      </w:r>
      <w:r>
        <w:rPr>
          <w:rFonts w:ascii="SimHei" w:hAnsi="SimHei" w:eastAsia="SimHei" w:cs="SimHei"/>
          <w:sz w:val="17"/>
          <w:szCs w:val="17"/>
          <w:spacing w:val="6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7"/>
        </w:rPr>
        <w:t>翻印必究</w:t>
      </w:r>
    </w:p>
    <w:p>
      <w:pPr>
        <w:ind w:left="1165"/>
        <w:spacing w:before="10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如有印装质量问题，可寄本社退换</w:t>
      </w:r>
    </w:p>
    <w:p>
      <w:pPr>
        <w:ind w:left="1845"/>
        <w:spacing w:before="6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4"/>
        </w:rPr>
        <w:t>(邮政编码100037)</w:t>
      </w:r>
    </w:p>
    <w:p>
      <w:pPr>
        <w:ind w:left="755"/>
        <w:spacing w:before="72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本社网址：</w:t>
      </w:r>
      <w:hyperlink w:history="true" r:id="rId11">
        <w:r>
          <w:rPr>
            <w:rFonts w:ascii="Times New Roman" w:hAnsi="Times New Roman" w:eastAsia="Times New Roman" w:cs="Times New Roman"/>
            <w:sz w:val="17"/>
            <w:szCs w:val="17"/>
            <w:spacing w:val="-1"/>
          </w:rPr>
          <w:t>http:</w:t>
        </w:r>
        <w:r>
          <w:rPr>
            <w:rFonts w:ascii="Times New Roman" w:hAnsi="Times New Roman" w:eastAsia="Times New Roman" w:cs="Times New Roman"/>
            <w:sz w:val="17"/>
            <w:szCs w:val="17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7"/>
            <w:szCs w:val="17"/>
            <w:spacing w:val="-1"/>
          </w:rPr>
          <w:t>//  www.cabp.c</w:t>
        </w:r>
        <w:r>
          <w:rPr>
            <w:rFonts w:ascii="Times New Roman" w:hAnsi="Times New Roman" w:eastAsia="Times New Roman" w:cs="Times New Roman"/>
            <w:sz w:val="17"/>
            <w:szCs w:val="17"/>
            <w:spacing w:val="-2"/>
          </w:rPr>
          <w:t>om.cn</w:t>
        </w:r>
      </w:hyperlink>
    </w:p>
    <w:p>
      <w:pPr>
        <w:ind w:left="735"/>
        <w:spacing w:before="104" w:line="19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网上书店：</w:t>
      </w:r>
      <w:hyperlink w:history="true" r:id="rId12">
        <w:r>
          <w:rPr>
            <w:rFonts w:ascii="Times New Roman" w:hAnsi="Times New Roman" w:eastAsia="Times New Roman" w:cs="Times New Roman"/>
            <w:sz w:val="17"/>
            <w:szCs w:val="17"/>
            <w:spacing w:val="-1"/>
          </w:rPr>
          <w:t>http  ://   www.china-building.   com.cn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364" w:right="659" w:hanging="1800"/>
        <w:spacing w:before="63" w:line="241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5"/>
        </w:rPr>
        <w:t>中华人民共和国住房和城乡建设部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-16"/>
        </w:rPr>
        <w:t>公</w:t>
      </w:r>
      <w:r>
        <w:rPr>
          <w:rFonts w:ascii="SimSun" w:hAnsi="SimSun" w:eastAsia="SimSun" w:cs="SimSun"/>
          <w:sz w:val="33"/>
          <w:szCs w:val="33"/>
          <w:spacing w:val="33"/>
        </w:rPr>
        <w:t xml:space="preserve">   </w:t>
      </w:r>
      <w:r>
        <w:rPr>
          <w:rFonts w:ascii="SimSun" w:hAnsi="SimSun" w:eastAsia="SimSun" w:cs="SimSun"/>
          <w:sz w:val="33"/>
          <w:szCs w:val="33"/>
          <w:b/>
          <w:bCs/>
          <w:spacing w:val="-16"/>
        </w:rPr>
        <w:t>告</w:t>
      </w:r>
    </w:p>
    <w:p>
      <w:pPr>
        <w:pStyle w:val="BodyText"/>
        <w:spacing w:line="430" w:lineRule="auto"/>
        <w:rPr/>
      </w:pPr>
      <w:r/>
    </w:p>
    <w:p>
      <w:pPr>
        <w:ind w:left="2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第440号</w:t>
      </w:r>
    </w:p>
    <w:p>
      <w:pPr>
        <w:pStyle w:val="BodyText"/>
        <w:spacing w:line="272" w:lineRule="auto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91818</wp:posOffset>
            </wp:positionV>
            <wp:extent cx="3702100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21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1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9"/>
        </w:rPr>
        <w:t>关于发布行业标准</w:t>
      </w:r>
    </w:p>
    <w:p>
      <w:pPr>
        <w:ind w:left="420"/>
        <w:spacing w:before="37" w:line="2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7"/>
        </w:rPr>
        <w:t>《透水水泥混凝土路面技术规程》的公告</w:t>
      </w:r>
    </w:p>
    <w:p>
      <w:pPr>
        <w:pStyle w:val="BodyText"/>
        <w:spacing w:line="407" w:lineRule="auto"/>
        <w:rPr/>
      </w:pPr>
      <w:r/>
    </w:p>
    <w:p>
      <w:pPr>
        <w:ind w:left="150" w:firstLine="409"/>
        <w:spacing w:before="69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现批准《透水水泥混凝土路面技术规程》为行业标准，编号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为</w:t>
      </w:r>
      <w:r>
        <w:rPr>
          <w:rFonts w:ascii="Times New Roman" w:hAnsi="Times New Roman" w:eastAsia="Times New Roman" w:cs="Times New Roman"/>
          <w:sz w:val="21"/>
          <w:szCs w:val="21"/>
        </w:rPr>
        <w:t>CJJ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/T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  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135-2009,</w:t>
      </w:r>
      <w:r>
        <w:rPr>
          <w:rFonts w:ascii="SimSun" w:hAnsi="SimSun" w:eastAsia="SimSun" w:cs="SimSun"/>
          <w:sz w:val="21"/>
          <w:szCs w:val="21"/>
          <w:spacing w:val="10"/>
        </w:rPr>
        <w:t>自2010年7月1日起实施。</w:t>
      </w:r>
    </w:p>
    <w:p>
      <w:pPr>
        <w:ind w:left="140" w:right="4" w:firstLine="420"/>
        <w:spacing w:before="39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本规程由我部标准定额研究所组织中国建筑工业出版社出版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发行。</w:t>
      </w:r>
    </w:p>
    <w:p>
      <w:pPr>
        <w:pStyle w:val="BodyText"/>
        <w:spacing w:line="243" w:lineRule="auto"/>
        <w:rPr/>
      </w:pPr>
      <w:r/>
    </w:p>
    <w:p>
      <w:pPr>
        <w:ind w:left="2419"/>
        <w:spacing w:before="66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3"/>
        </w:rPr>
        <w:t>中华人民共和国住房和城乡建设部</w:t>
      </w:r>
    </w:p>
    <w:p>
      <w:pPr>
        <w:ind w:left="3590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2009年11月16日</w:t>
      </w:r>
    </w:p>
    <w:p>
      <w:pPr>
        <w:spacing w:line="219" w:lineRule="auto"/>
        <w:sectPr>
          <w:type w:val="continuous"/>
          <w:pgSz w:w="16830" w:h="11900"/>
          <w:pgMar w:top="400" w:right="1057" w:bottom="1109" w:left="2524" w:header="0" w:footer="929" w:gutter="0"/>
          <w:cols w:equalWidth="0" w:num="2">
            <w:col w:w="7296" w:space="100"/>
            <w:col w:w="585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80"/>
        <w:rPr/>
      </w:pPr>
      <w:r/>
    </w:p>
    <w:p>
      <w:pPr>
        <w:spacing w:before="79"/>
        <w:rPr/>
      </w:pPr>
      <w:r/>
    </w:p>
    <w:p>
      <w:pPr>
        <w:sectPr>
          <w:footerReference w:type="default" r:id="rId14"/>
          <w:pgSz w:w="16830" w:h="11900"/>
          <w:pgMar w:top="400" w:right="1200" w:bottom="1187" w:left="1939" w:header="0" w:footer="945" w:gutter="0"/>
          <w:cols w:equalWidth="0" w:num="1">
            <w:col w:w="13690" w:space="0"/>
          </w:cols>
        </w:sectPr>
        <w:rPr/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2344"/>
        <w:spacing w:before="107" w:line="221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6"/>
        </w:rPr>
        <w:t>前</w:t>
      </w:r>
      <w:r>
        <w:rPr>
          <w:rFonts w:ascii="SimSun" w:hAnsi="SimSun" w:eastAsia="SimSun" w:cs="SimSun"/>
          <w:sz w:val="33"/>
          <w:szCs w:val="33"/>
          <w:spacing w:val="49"/>
        </w:rPr>
        <w:t xml:space="preserve">   </w:t>
      </w:r>
      <w:r>
        <w:rPr>
          <w:rFonts w:ascii="SimSun" w:hAnsi="SimSun" w:eastAsia="SimSun" w:cs="SimSun"/>
          <w:sz w:val="33"/>
          <w:szCs w:val="33"/>
          <w:b/>
          <w:bCs/>
          <w:spacing w:val="-26"/>
        </w:rPr>
        <w:t>言</w:t>
      </w:r>
    </w:p>
    <w:p>
      <w:pPr>
        <w:pStyle w:val="BodyText"/>
        <w:spacing w:line="410" w:lineRule="auto"/>
        <w:rPr/>
      </w:pPr>
      <w:r/>
    </w:p>
    <w:p>
      <w:pPr>
        <w:ind w:right="2426" w:firstLine="420"/>
        <w:spacing w:before="7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根据住房和城乡建设部《关于印发&lt;2008年工程建设标准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规范制订、修订计划(第一批)&gt;的通知》(建标[2008]</w:t>
      </w:r>
      <w:r>
        <w:rPr>
          <w:rFonts w:ascii="SimSun" w:hAnsi="SimSun" w:eastAsia="SimSun" w:cs="SimSun"/>
          <w:sz w:val="22"/>
          <w:szCs w:val="22"/>
          <w:spacing w:val="14"/>
        </w:rPr>
        <w:t>102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号)的要求，规程编制组在深人调查研究国内外科</w:t>
      </w:r>
      <w:r>
        <w:rPr>
          <w:rFonts w:ascii="SimSun" w:hAnsi="SimSun" w:eastAsia="SimSun" w:cs="SimSun"/>
          <w:sz w:val="22"/>
          <w:szCs w:val="22"/>
          <w:spacing w:val="-8"/>
        </w:rPr>
        <w:t>研成果，认真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总结施工实践经验，并在广泛征求意见的基础上，制定了本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规程。</w:t>
      </w:r>
    </w:p>
    <w:p>
      <w:pPr>
        <w:ind w:right="2432" w:firstLine="420"/>
        <w:spacing w:before="41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本规程的主要技术内容是：1.总则；2.术语和符号；3.材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料；4.结构组合与构造；5.施工；6.验收；7.维护。</w:t>
      </w:r>
    </w:p>
    <w:p>
      <w:pPr>
        <w:ind w:right="2349" w:firstLine="420"/>
        <w:spacing w:before="2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本规程由住房和城乡建设部负责管理，由江苏省</w:t>
      </w:r>
      <w:r>
        <w:rPr>
          <w:rFonts w:ascii="SimSun" w:hAnsi="SimSun" w:eastAsia="SimSun" w:cs="SimSun"/>
          <w:sz w:val="22"/>
          <w:szCs w:val="22"/>
          <w:spacing w:val="-12"/>
        </w:rPr>
        <w:t>建工集团有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限公司负责具体技术内容的解释。执行过程中如</w:t>
      </w:r>
      <w:r>
        <w:rPr>
          <w:rFonts w:ascii="SimSun" w:hAnsi="SimSun" w:eastAsia="SimSun" w:cs="SimSun"/>
          <w:sz w:val="22"/>
          <w:szCs w:val="22"/>
          <w:spacing w:val="-9"/>
        </w:rPr>
        <w:t>有意见或建议，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请寄送江苏省建工集团有限公司(地址：江苏省</w:t>
      </w:r>
      <w:r>
        <w:rPr>
          <w:rFonts w:ascii="SimSun" w:hAnsi="SimSun" w:eastAsia="SimSun" w:cs="SimSun"/>
          <w:sz w:val="22"/>
          <w:szCs w:val="22"/>
          <w:spacing w:val="-8"/>
        </w:rPr>
        <w:t>南京市江东北路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301号1幢；邮政编码：210036)。</w:t>
      </w:r>
    </w:p>
    <w:p>
      <w:pPr>
        <w:ind w:left="420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本规程主编单位：江苏省建工集团有限公司</w:t>
      </w:r>
    </w:p>
    <w:p>
      <w:pPr>
        <w:ind w:left="2499" w:right="2430"/>
        <w:spacing w:before="49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河南省第一建筑工程集团有限责任 </w:t>
      </w:r>
      <w:r>
        <w:rPr>
          <w:rFonts w:ascii="SimSun" w:hAnsi="SimSun" w:eastAsia="SimSun" w:cs="SimSun"/>
          <w:sz w:val="22"/>
          <w:szCs w:val="22"/>
          <w:spacing w:val="-4"/>
        </w:rPr>
        <w:t>公司</w:t>
      </w:r>
    </w:p>
    <w:p>
      <w:pPr>
        <w:ind w:left="2499" w:right="3269" w:hanging="2079"/>
        <w:spacing w:before="7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本规程参编单位：南京标美彩石建材有限公司 </w:t>
      </w:r>
      <w:r>
        <w:rPr>
          <w:rFonts w:ascii="SimSun" w:hAnsi="SimSun" w:eastAsia="SimSun" w:cs="SimSun"/>
          <w:sz w:val="22"/>
          <w:szCs w:val="22"/>
          <w:spacing w:val="-9"/>
        </w:rPr>
        <w:t>郑州市市政工程总公司</w:t>
      </w:r>
    </w:p>
    <w:p>
      <w:pPr>
        <w:ind w:left="2499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东南大学</w:t>
      </w:r>
    </w:p>
    <w:p>
      <w:pPr>
        <w:ind w:left="2499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长安大学</w:t>
      </w:r>
    </w:p>
    <w:p>
      <w:pPr>
        <w:ind w:left="2499"/>
        <w:spacing w:before="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南京市市政公用局</w:t>
      </w:r>
    </w:p>
    <w:p>
      <w:pPr>
        <w:ind w:left="249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江苏省国立建设发展有限公司</w:t>
      </w:r>
    </w:p>
    <w:p>
      <w:pPr>
        <w:ind w:left="2499" w:right="2428"/>
        <w:spacing w:before="49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河南省第五建筑安装工程(集团)有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限公司</w:t>
      </w:r>
    </w:p>
    <w:p>
      <w:pPr>
        <w:ind w:left="2499" w:right="2641"/>
        <w:spacing w:before="6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江苏省建工集团装饰工程有限公司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南京大学</w:t>
      </w:r>
    </w:p>
    <w:p>
      <w:pPr>
        <w:ind w:left="420"/>
        <w:spacing w:before="35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本规程主要起草人：许平</w:t>
      </w:r>
      <w:r>
        <w:rPr>
          <w:rFonts w:ascii="SimSun" w:hAnsi="SimSun" w:eastAsia="SimSun" w:cs="SimSun"/>
          <w:sz w:val="22"/>
          <w:szCs w:val="22"/>
          <w:spacing w:val="10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王先华胡伦坚</w:t>
      </w:r>
      <w:r>
        <w:rPr>
          <w:rFonts w:ascii="SimSun" w:hAnsi="SimSun" w:eastAsia="SimSun" w:cs="SimSun"/>
          <w:sz w:val="22"/>
          <w:szCs w:val="22"/>
          <w:spacing w:val="8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张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1"/>
        </w:rPr>
        <w:t>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70" w:right="77"/>
        <w:spacing w:before="6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王明远</w:t>
      </w:r>
      <w:r>
        <w:rPr>
          <w:rFonts w:ascii="SimSun" w:hAnsi="SimSun" w:eastAsia="SimSun" w:cs="SimSun"/>
          <w:sz w:val="22"/>
          <w:szCs w:val="22"/>
          <w:spacing w:val="10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王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虎</w:t>
      </w:r>
      <w:r>
        <w:rPr>
          <w:rFonts w:ascii="SimSun" w:hAnsi="SimSun" w:eastAsia="SimSun" w:cs="SimSun"/>
          <w:sz w:val="22"/>
          <w:szCs w:val="22"/>
          <w:spacing w:val="9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王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懿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纪广强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刘</w:t>
      </w:r>
      <w:r>
        <w:rPr>
          <w:rFonts w:ascii="SimSun" w:hAnsi="SimSun" w:eastAsia="SimSun" w:cs="SimSun"/>
          <w:sz w:val="22"/>
          <w:szCs w:val="22"/>
          <w:spacing w:val="1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刚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刘忠宁吴纪东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杜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张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林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张青山</w:t>
      </w:r>
      <w:r>
        <w:rPr>
          <w:rFonts w:ascii="SimSun" w:hAnsi="SimSun" w:eastAsia="SimSun" w:cs="SimSun"/>
          <w:sz w:val="22"/>
          <w:szCs w:val="22"/>
          <w:spacing w:val="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沙学政</w:t>
      </w:r>
      <w:r>
        <w:rPr>
          <w:rFonts w:ascii="SimSun" w:hAnsi="SimSun" w:eastAsia="SimSun" w:cs="SimSun"/>
          <w:sz w:val="22"/>
          <w:szCs w:val="22"/>
          <w:spacing w:val="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沙爱民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李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敬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范燕燕</w:t>
      </w:r>
      <w:r>
        <w:rPr>
          <w:rFonts w:ascii="SimSun" w:hAnsi="SimSun" w:eastAsia="SimSun" w:cs="SimSun"/>
          <w:sz w:val="22"/>
          <w:szCs w:val="22"/>
          <w:spacing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季三荣</w:t>
      </w:r>
      <w:r>
        <w:rPr>
          <w:rFonts w:ascii="SimSun" w:hAnsi="SimSun" w:eastAsia="SimSun" w:cs="SimSun"/>
          <w:sz w:val="22"/>
          <w:szCs w:val="22"/>
          <w:spacing w:val="9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金少军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陈迪安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陆建彬高建明</w:t>
      </w:r>
      <w:r>
        <w:rPr>
          <w:rFonts w:ascii="SimSun" w:hAnsi="SimSun" w:eastAsia="SimSun" w:cs="SimSun"/>
          <w:sz w:val="22"/>
          <w:szCs w:val="22"/>
          <w:spacing w:val="8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黄伟娟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谢晓鹏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裴建中</w:t>
      </w:r>
    </w:p>
    <w:p>
      <w:pPr>
        <w:spacing w:before="3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本规程主要审查人员：张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    </w:t>
      </w:r>
      <w:r>
        <w:rPr>
          <w:rFonts w:ascii="SimSun" w:hAnsi="SimSun" w:eastAsia="SimSun" w:cs="SimSun"/>
          <w:sz w:val="22"/>
          <w:szCs w:val="22"/>
          <w:spacing w:val="-10"/>
        </w:rPr>
        <w:t>温学钧</w:t>
      </w:r>
      <w:r>
        <w:rPr>
          <w:rFonts w:ascii="SimSun" w:hAnsi="SimSun" w:eastAsia="SimSun" w:cs="SimSun"/>
          <w:sz w:val="22"/>
          <w:szCs w:val="22"/>
          <w:spacing w:val="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王今朝</w:t>
      </w:r>
      <w:r>
        <w:rPr>
          <w:rFonts w:ascii="SimSun" w:hAnsi="SimSun" w:eastAsia="SimSun" w:cs="SimSun"/>
          <w:sz w:val="22"/>
          <w:szCs w:val="22"/>
          <w:spacing w:val="9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王武祥</w:t>
      </w:r>
    </w:p>
    <w:p>
      <w:pPr>
        <w:ind w:left="2070" w:right="75"/>
        <w:spacing w:before="5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李</w:t>
      </w:r>
      <w:r>
        <w:rPr>
          <w:rFonts w:ascii="SimSun" w:hAnsi="SimSun" w:eastAsia="SimSun" w:cs="SimSun"/>
          <w:sz w:val="22"/>
          <w:szCs w:val="22"/>
          <w:spacing w:val="10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东</w:t>
      </w:r>
      <w:r>
        <w:rPr>
          <w:rFonts w:ascii="SimSun" w:hAnsi="SimSun" w:eastAsia="SimSun" w:cs="SimSun"/>
          <w:sz w:val="22"/>
          <w:szCs w:val="22"/>
          <w:spacing w:val="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杨长辉</w:t>
      </w:r>
      <w:r>
        <w:rPr>
          <w:rFonts w:ascii="SimSun" w:hAnsi="SimSun" w:eastAsia="SimSun" w:cs="SimSun"/>
          <w:sz w:val="22"/>
          <w:szCs w:val="22"/>
          <w:spacing w:val="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金孝权</w:t>
      </w:r>
      <w:r>
        <w:rPr>
          <w:rFonts w:ascii="SimSun" w:hAnsi="SimSun" w:eastAsia="SimSun" w:cs="SimSun"/>
          <w:sz w:val="22"/>
          <w:szCs w:val="22"/>
          <w:spacing w:val="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谈至明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高秋利</w:t>
      </w:r>
      <w:r>
        <w:rPr>
          <w:rFonts w:ascii="SimSun" w:hAnsi="SimSun" w:eastAsia="SimSun" w:cs="SimSun"/>
          <w:sz w:val="22"/>
          <w:szCs w:val="22"/>
          <w:spacing w:val="8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黄晓东</w:t>
      </w:r>
    </w:p>
    <w:p>
      <w:pPr>
        <w:spacing w:line="262" w:lineRule="auto"/>
        <w:sectPr>
          <w:type w:val="continuous"/>
          <w:pgSz w:w="16830" w:h="11900"/>
          <w:pgMar w:top="400" w:right="1200" w:bottom="1187" w:left="1939" w:header="0" w:footer="945" w:gutter="0"/>
          <w:cols w:equalWidth="0" w:num="2">
            <w:col w:w="8280" w:space="100"/>
            <w:col w:w="531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119"/>
        <w:rPr/>
      </w:pPr>
      <w:r/>
    </w:p>
    <w:p>
      <w:pPr>
        <w:spacing w:before="118"/>
        <w:rPr/>
      </w:pPr>
      <w:r/>
    </w:p>
    <w:p>
      <w:pPr>
        <w:sectPr>
          <w:footerReference w:type="default" r:id="rId15"/>
          <w:pgSz w:w="16830" w:h="11900"/>
          <w:pgMar w:top="400" w:right="1074" w:bottom="1178" w:left="1899" w:header="0" w:footer="946" w:gutter="0"/>
          <w:cols w:equalWidth="0" w:num="1">
            <w:col w:w="13856" w:space="0"/>
          </w:cols>
        </w:sectPr>
        <w:rPr/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sdt>
      <w:sdtPr>
        <w:rPr>
          <w:rFonts w:ascii="FangSong" w:hAnsi="FangSong" w:eastAsia="FangSong" w:cs="FangSong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ind w:left="2440"/>
            <w:spacing w:before="98" w:line="223" w:lineRule="auto"/>
            <w:rPr>
              <w:rFonts w:ascii="FangSong" w:hAnsi="FangSong" w:eastAsia="FangSong" w:cs="FangSong"/>
              <w:sz w:val="30"/>
              <w:szCs w:val="30"/>
            </w:rPr>
          </w:pPr>
          <w:bookmarkStart w:name="bookmark1" w:id="1"/>
          <w:bookmarkEnd w:id="1"/>
          <w:r>
            <w:rPr>
              <w:rFonts w:ascii="FangSong" w:hAnsi="FangSong" w:eastAsia="FangSong" w:cs="FangSong"/>
              <w:sz w:val="30"/>
              <w:szCs w:val="30"/>
              <w:color w:val="808080"/>
              <w:spacing w:val="-37"/>
            </w:rPr>
            <w:t>目</w:t>
          </w:r>
          <w:r>
            <w:rPr>
              <w:rFonts w:ascii="FangSong" w:hAnsi="FangSong" w:eastAsia="FangSong" w:cs="FangSong"/>
              <w:sz w:val="30"/>
              <w:szCs w:val="30"/>
              <w:color w:val="808080"/>
              <w:spacing w:val="44"/>
            </w:rPr>
            <w:t xml:space="preserve">   </w:t>
          </w:r>
          <w:r>
            <w:rPr>
              <w:rFonts w:ascii="FangSong" w:hAnsi="FangSong" w:eastAsia="FangSong" w:cs="FangSong"/>
              <w:sz w:val="30"/>
              <w:szCs w:val="30"/>
              <w:spacing w:val="-37"/>
            </w:rPr>
            <w:t>次</w:t>
          </w:r>
        </w:p>
        <w:p>
          <w:pPr>
            <w:pStyle w:val="BodyText"/>
            <w:spacing w:line="424" w:lineRule="auto"/>
            <w:rPr/>
          </w:pPr>
          <w:r/>
        </w:p>
        <w:p>
          <w:pPr>
            <w:pStyle w:val="BodyText"/>
            <w:spacing w:before="69" w:line="220" w:lineRule="auto"/>
            <w:tabs>
              <w:tab w:val="right" w:leader="dot" w:pos="5845"/>
            </w:tabs>
            <w:rPr>
              <w:sz w:val="17"/>
              <w:szCs w:val="17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color w:val="302020"/>
                <w:spacing w:val="1"/>
              </w:rPr>
              <w:t>1</w:t>
            </w:r>
            <w:r>
              <w:rPr>
                <w:rFonts w:ascii="Times New Roman" w:hAnsi="Times New Roman" w:eastAsia="Times New Roman" w:cs="Times New Roman"/>
                <w:color w:val="302020"/>
                <w:spacing w:val="2"/>
              </w:rPr>
              <w:t xml:space="preserve">    </w:t>
            </w:r>
            <w:r>
              <w:rPr>
                <w:rFonts w:ascii="SimSun" w:hAnsi="SimSun" w:eastAsia="SimSun" w:cs="SimSun"/>
                <w:color w:val="302020"/>
                <w:spacing w:val="1"/>
              </w:rPr>
              <w:t>总则</w:t>
            </w:r>
            <w:r>
              <w:rPr>
                <w:rFonts w:ascii="SimSun" w:hAnsi="SimSun" w:eastAsia="SimSun" w:cs="SimSun"/>
                <w:color w:val="302020"/>
                <w:spacing w:val="-92"/>
              </w:rPr>
              <w:t xml:space="preserve"> </w:t>
            </w:r>
            <w:r>
              <w:rPr>
                <w:rFonts w:ascii="SimSun" w:hAnsi="SimSun" w:eastAsia="SimSun" w:cs="SimSun"/>
              </w:rPr>
              <w:tab/>
            </w:r>
            <w:r>
              <w:rPr>
                <w:sz w:val="17"/>
                <w:szCs w:val="17"/>
                <w:color w:val="302020"/>
              </w:rPr>
              <w:t>1</w:t>
            </w:r>
          </w:hyperlink>
        </w:p>
        <w:p>
          <w:pPr>
            <w:pStyle w:val="BodyText"/>
            <w:spacing w:before="119" w:line="219" w:lineRule="auto"/>
            <w:tabs>
              <w:tab w:val="right" w:leader="dot" w:pos="5849"/>
            </w:tabs>
            <w:rPr>
              <w:sz w:val="17"/>
              <w:szCs w:val="17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pacing w:val="4"/>
              </w:rPr>
              <w:t>2     </w:t>
            </w:r>
            <w:r>
              <w:rPr>
                <w:rFonts w:ascii="SimSun" w:hAnsi="SimSun" w:eastAsia="SimSun" w:cs="SimSun"/>
                <w:spacing w:val="4"/>
              </w:rPr>
              <w:t>术语和符号</w:t>
            </w:r>
            <w:r>
              <w:rPr>
                <w:rFonts w:ascii="SimSun" w:hAnsi="SimSun" w:eastAsia="SimSun" w:cs="SimSun"/>
                <w:spacing w:val="-88"/>
              </w:rPr>
              <w:t xml:space="preserve"> </w:t>
            </w:r>
            <w:r>
              <w:rPr>
                <w:rFonts w:ascii="SimSun" w:hAnsi="SimSun" w:eastAsia="SimSun" w:cs="SimSun"/>
              </w:rPr>
              <w:tab/>
            </w:r>
            <w:r>
              <w:rPr>
                <w:sz w:val="17"/>
                <w:szCs w:val="17"/>
                <w:spacing w:val="2"/>
              </w:rPr>
              <w:t>2</w:t>
            </w:r>
          </w:hyperlink>
        </w:p>
        <w:p>
          <w:pPr>
            <w:pStyle w:val="BodyText"/>
            <w:ind w:left="160"/>
            <w:spacing w:before="129" w:line="219" w:lineRule="auto"/>
            <w:tabs>
              <w:tab w:val="right" w:leader="dot" w:pos="5839"/>
            </w:tabs>
            <w:rPr>
              <w:sz w:val="17"/>
              <w:szCs w:val="17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17"/>
                <w:szCs w:val="17"/>
                <w:color w:val="503030"/>
                <w:spacing w:val="-4"/>
              </w:rPr>
              <w:t>2.1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503030"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503030"/>
                <w:spacing w:val="-4"/>
              </w:rPr>
              <w:t>术</w:t>
            </w:r>
            <w:r>
              <w:rPr>
                <w:rFonts w:ascii="SimSun" w:hAnsi="SimSun" w:eastAsia="SimSun" w:cs="SimSun"/>
                <w:sz w:val="17"/>
                <w:szCs w:val="17"/>
                <w:color w:val="503030"/>
                <w:spacing w:val="-9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503030"/>
                <w:spacing w:val="-4"/>
              </w:rPr>
              <w:t>语</w:t>
            </w:r>
            <w:r>
              <w:rPr>
                <w:rFonts w:ascii="SimSun" w:hAnsi="SimSun" w:eastAsia="SimSun" w:cs="SimSun"/>
                <w:sz w:val="17"/>
                <w:szCs w:val="17"/>
                <w:color w:val="503030"/>
                <w:spacing w:val="-6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sz w:val="17"/>
                <w:szCs w:val="17"/>
                <w:color w:val="503030"/>
                <w:spacing w:val="6"/>
              </w:rPr>
              <w:t>2</w:t>
            </w:r>
          </w:hyperlink>
        </w:p>
        <w:p>
          <w:pPr>
            <w:pStyle w:val="BodyText"/>
            <w:ind w:left="160"/>
            <w:spacing w:before="117" w:line="232" w:lineRule="exact"/>
            <w:tabs>
              <w:tab w:val="right" w:leader="dot" w:pos="5837"/>
            </w:tabs>
            <w:rPr>
              <w:sz w:val="17"/>
              <w:szCs w:val="17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  <w:position w:val="1"/>
              </w:rPr>
              <w:t>2.2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1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-5"/>
                <w:position w:val="1"/>
              </w:rPr>
              <w:t>符 号</w:t>
            </w:r>
            <w:r>
              <w:rPr>
                <w:rFonts w:ascii="SimSun" w:hAnsi="SimSun" w:eastAsia="SimSun" w:cs="SimSun"/>
                <w:sz w:val="17"/>
                <w:szCs w:val="17"/>
                <w:spacing w:val="-7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ab/>
            </w:r>
            <w:r>
              <w:rPr>
                <w:sz w:val="17"/>
                <w:szCs w:val="17"/>
                <w:position w:val="1"/>
              </w:rPr>
              <w:t>3</w:t>
            </w:r>
          </w:hyperlink>
        </w:p>
        <w:p>
          <w:pPr>
            <w:pStyle w:val="BodyText"/>
            <w:spacing w:before="109" w:line="219" w:lineRule="auto"/>
            <w:tabs>
              <w:tab w:val="right" w:leader="dot" w:pos="5842"/>
            </w:tabs>
            <w:rPr>
              <w:sz w:val="17"/>
              <w:szCs w:val="17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pacing w:val="-6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"/>
              </w:rPr>
              <w:t xml:space="preserve">    </w:t>
            </w:r>
            <w:r>
              <w:rPr>
                <w:rFonts w:ascii="SimSun" w:hAnsi="SimSun" w:eastAsia="SimSun" w:cs="SimSun"/>
                <w:spacing w:val="-6"/>
              </w:rPr>
              <w:t>材料</w:t>
            </w:r>
            <w:r>
              <w:rPr>
                <w:rFonts w:ascii="SimSun" w:hAnsi="SimSun" w:eastAsia="SimSun" w:cs="SimSun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color w:val="301020"/>
              </w:rPr>
              <w:tab/>
            </w:r>
            <w:r>
              <w:rPr>
                <w:rFonts w:ascii="SimSun" w:hAnsi="SimSun" w:eastAsia="SimSun" w:cs="SimSun"/>
                <w:spacing w:val="-10"/>
              </w:rPr>
              <w:t xml:space="preserve"> </w:t>
            </w:r>
            <w:r>
              <w:rPr>
                <w:sz w:val="17"/>
                <w:szCs w:val="17"/>
              </w:rPr>
              <w:t>4</w:t>
            </w:r>
          </w:hyperlink>
        </w:p>
        <w:p>
          <w:pPr>
            <w:pStyle w:val="BodyText"/>
            <w:ind w:left="160"/>
            <w:spacing w:before="130" w:line="219" w:lineRule="auto"/>
            <w:tabs>
              <w:tab w:val="right" w:leader="dot" w:pos="5852"/>
            </w:tabs>
            <w:rPr>
              <w:sz w:val="17"/>
              <w:szCs w:val="17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17"/>
                <w:szCs w:val="17"/>
                <w:color w:val="100010"/>
                <w:spacing w:val="6"/>
              </w:rPr>
              <w:t>3.1     </w:t>
            </w:r>
            <w:r>
              <w:rPr>
                <w:rFonts w:ascii="SimSun" w:hAnsi="SimSun" w:eastAsia="SimSun" w:cs="SimSun"/>
                <w:sz w:val="17"/>
                <w:szCs w:val="17"/>
                <w:color w:val="100010"/>
                <w:spacing w:val="6"/>
              </w:rPr>
              <w:t>原材料</w:t>
            </w:r>
            <w:r>
              <w:rPr>
                <w:rFonts w:ascii="SimSun" w:hAnsi="SimSun" w:eastAsia="SimSun" w:cs="SimSun"/>
                <w:sz w:val="17"/>
                <w:szCs w:val="17"/>
                <w:color w:val="100010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sz w:val="17"/>
                <w:szCs w:val="17"/>
                <w:color w:val="100010"/>
              </w:rPr>
              <w:t>4</w:t>
            </w:r>
          </w:hyperlink>
        </w:p>
        <w:p>
          <w:pPr>
            <w:pStyle w:val="BodyText"/>
            <w:ind w:left="160"/>
            <w:spacing w:before="108" w:line="232" w:lineRule="exact"/>
            <w:tabs>
              <w:tab w:val="right" w:leader="dot" w:pos="5837"/>
            </w:tabs>
            <w:rPr>
              <w:sz w:val="17"/>
              <w:szCs w:val="17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1"/>
              </w:rPr>
              <w:t>3.2     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  <w:position w:val="1"/>
              </w:rPr>
              <w:t>透水水泥混凝土</w:t>
            </w:r>
            <w:r>
              <w:rPr>
                <w:rFonts w:ascii="SimSun" w:hAnsi="SimSun" w:eastAsia="SimSun" w:cs="SimSun"/>
                <w:sz w:val="17"/>
                <w:szCs w:val="17"/>
                <w:spacing w:val="-5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ab/>
            </w:r>
            <w:r>
              <w:rPr>
                <w:sz w:val="17"/>
                <w:szCs w:val="17"/>
                <w:spacing w:val="3"/>
                <w:position w:val="1"/>
              </w:rPr>
              <w:t>5</w:t>
            </w:r>
          </w:hyperlink>
        </w:p>
        <w:p>
          <w:pPr>
            <w:pStyle w:val="BodyText"/>
            <w:ind w:left="160"/>
            <w:spacing w:before="118" w:line="232" w:lineRule="exact"/>
            <w:tabs>
              <w:tab w:val="right" w:leader="dot" w:pos="5857"/>
            </w:tabs>
            <w:rPr>
              <w:sz w:val="17"/>
              <w:szCs w:val="17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17"/>
                <w:szCs w:val="17"/>
                <w:color w:val="302020"/>
                <w:spacing w:val="9"/>
                <w:position w:val="1"/>
              </w:rPr>
              <w:t>3.3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302020"/>
                <w:spacing w:val="3"/>
                <w:position w:val="1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302020"/>
                <w:spacing w:val="9"/>
                <w:position w:val="1"/>
              </w:rPr>
              <w:t>透水水泥混凝土配合比</w:t>
            </w:r>
            <w:r>
              <w:rPr>
                <w:rFonts w:ascii="SimSun" w:hAnsi="SimSun" w:eastAsia="SimSun" w:cs="SimSun"/>
                <w:sz w:val="17"/>
                <w:szCs w:val="17"/>
                <w:color w:val="302020"/>
                <w:spacing w:val="-6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ab/>
            </w:r>
            <w:r>
              <w:rPr>
                <w:sz w:val="17"/>
                <w:szCs w:val="17"/>
                <w:color w:val="302020"/>
                <w:spacing w:val="4"/>
                <w:position w:val="1"/>
              </w:rPr>
              <w:t>6</w:t>
            </w:r>
          </w:hyperlink>
        </w:p>
        <w:p>
          <w:pPr>
            <w:pStyle w:val="BodyText"/>
            <w:spacing w:before="111" w:line="276" w:lineRule="exact"/>
            <w:tabs>
              <w:tab w:val="right" w:leader="dot" w:pos="5827"/>
            </w:tabs>
            <w:rPr>
              <w:sz w:val="17"/>
              <w:szCs w:val="17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4    </w:t>
            </w:r>
            <w:r>
              <w:rPr>
                <w:rFonts w:ascii="SimSun" w:hAnsi="SimSun" w:eastAsia="SimSun" w:cs="SimSun"/>
                <w:spacing w:val="-1"/>
                <w:position w:val="1"/>
              </w:rPr>
              <w:t>结构组合与构造</w:t>
            </w:r>
            <w:r>
              <w:rPr>
                <w:rFonts w:ascii="SimSun" w:hAnsi="SimSun" w:eastAsia="SimSun" w:cs="SimSun"/>
                <w:spacing w:val="-6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position w:val="1"/>
              </w:rPr>
              <w:tab/>
            </w:r>
            <w:r>
              <w:rPr>
                <w:sz w:val="17"/>
                <w:szCs w:val="17"/>
                <w:position w:val="1"/>
              </w:rPr>
              <w:t>8</w:t>
            </w:r>
          </w:hyperlink>
        </w:p>
        <w:p>
          <w:pPr>
            <w:pStyle w:val="BodyText"/>
            <w:ind w:left="160"/>
            <w:spacing w:before="72" w:line="231" w:lineRule="exact"/>
            <w:tabs>
              <w:tab w:val="right" w:leader="dot" w:pos="5837"/>
            </w:tabs>
            <w:rPr>
              <w:sz w:val="17"/>
              <w:szCs w:val="17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17"/>
                <w:szCs w:val="17"/>
                <w:color w:val="402030"/>
                <w:spacing w:val="6"/>
                <w:position w:val="1"/>
              </w:rPr>
              <w:t>4.1     </w:t>
            </w:r>
            <w:r>
              <w:rPr>
                <w:rFonts w:ascii="SimSun" w:hAnsi="SimSun" w:eastAsia="SimSun" w:cs="SimSun"/>
                <w:sz w:val="17"/>
                <w:szCs w:val="17"/>
                <w:color w:val="402030"/>
                <w:spacing w:val="6"/>
                <w:position w:val="1"/>
              </w:rPr>
              <w:t>结构组合设计</w:t>
            </w:r>
            <w:r>
              <w:rPr>
                <w:rFonts w:ascii="SimSun" w:hAnsi="SimSun" w:eastAsia="SimSun" w:cs="SimSun"/>
                <w:sz w:val="17"/>
                <w:szCs w:val="17"/>
                <w:color w:val="402030"/>
                <w:spacing w:val="5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ab/>
            </w:r>
            <w:r>
              <w:rPr>
                <w:sz w:val="17"/>
                <w:szCs w:val="17"/>
                <w:color w:val="402030"/>
                <w:spacing w:val="23"/>
                <w:position w:val="1"/>
              </w:rPr>
              <w:t>8</w:t>
            </w:r>
          </w:hyperlink>
        </w:p>
        <w:p>
          <w:pPr>
            <w:pStyle w:val="BodyText"/>
            <w:ind w:left="160"/>
            <w:spacing w:before="108" w:line="232" w:lineRule="exact"/>
            <w:tabs>
              <w:tab w:val="right" w:leader="dot" w:pos="5820"/>
            </w:tabs>
            <w:rPr>
              <w:sz w:val="17"/>
              <w:szCs w:val="17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17"/>
                <w:szCs w:val="17"/>
                <w:color w:val="503030"/>
                <w:spacing w:val="6"/>
                <w:position w:val="1"/>
              </w:rPr>
              <w:t>4.2     </w:t>
            </w:r>
            <w:r>
              <w:rPr>
                <w:rFonts w:ascii="SimSun" w:hAnsi="SimSun" w:eastAsia="SimSun" w:cs="SimSun"/>
                <w:sz w:val="17"/>
                <w:szCs w:val="17"/>
                <w:color w:val="503030"/>
                <w:spacing w:val="6"/>
                <w:position w:val="1"/>
              </w:rPr>
              <w:t>面层设计</w:t>
            </w:r>
            <w:r>
              <w:rPr>
                <w:rFonts w:ascii="SimSun" w:hAnsi="SimSun" w:eastAsia="SimSun" w:cs="SimSun"/>
                <w:sz w:val="17"/>
                <w:szCs w:val="17"/>
                <w:color w:val="503030"/>
                <w:spacing w:val="86"/>
                <w:w w:val="10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ab/>
            </w:r>
            <w:r>
              <w:rPr>
                <w:sz w:val="17"/>
                <w:szCs w:val="17"/>
                <w:color w:val="503030"/>
                <w:spacing w:val="-2"/>
                <w:position w:val="1"/>
              </w:rPr>
              <w:t>10</w:t>
            </w:r>
          </w:hyperlink>
        </w:p>
        <w:p>
          <w:pPr>
            <w:pStyle w:val="BodyText"/>
            <w:ind w:left="160"/>
            <w:spacing w:before="118" w:line="232" w:lineRule="exact"/>
            <w:tabs>
              <w:tab w:val="right" w:leader="dot" w:pos="5810"/>
            </w:tabs>
            <w:rPr>
              <w:sz w:val="17"/>
              <w:szCs w:val="17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1"/>
              </w:rPr>
              <w:t>4.3  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position w:val="1"/>
              </w:rPr>
              <w:t>排水系统设计</w:t>
            </w:r>
            <w:r>
              <w:rPr>
                <w:rFonts w:ascii="SimSun" w:hAnsi="SimSun" w:eastAsia="SimSun" w:cs="SimSun"/>
                <w:sz w:val="17"/>
                <w:szCs w:val="17"/>
                <w:spacing w:val="-7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ab/>
            </w:r>
            <w:r>
              <w:rPr>
                <w:sz w:val="17"/>
                <w:szCs w:val="17"/>
                <w:position w:val="1"/>
              </w:rPr>
              <w:t>10</w:t>
            </w:r>
          </w:hyperlink>
        </w:p>
        <w:p>
          <w:pPr>
            <w:pStyle w:val="BodyText"/>
            <w:spacing w:before="94" w:line="222" w:lineRule="auto"/>
            <w:tabs>
              <w:tab w:val="right" w:leader="dot" w:pos="5820"/>
            </w:tabs>
            <w:rPr>
              <w:sz w:val="17"/>
              <w:szCs w:val="17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color w:val="201010"/>
                <w:spacing w:val="2"/>
              </w:rPr>
              <w:t>5    </w:t>
            </w:r>
            <w:r>
              <w:rPr>
                <w:rFonts w:ascii="SimSun" w:hAnsi="SimSun" w:eastAsia="SimSun" w:cs="SimSun"/>
                <w:color w:val="201010"/>
                <w:spacing w:val="2"/>
              </w:rPr>
              <w:t>施工</w:t>
            </w:r>
            <w:r>
              <w:rPr>
                <w:rFonts w:ascii="SimSun" w:hAnsi="SimSun" w:eastAsia="SimSun" w:cs="SimSun"/>
                <w:color w:val="201010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</w:rPr>
              <w:tab/>
            </w:r>
            <w:r>
              <w:rPr>
                <w:rFonts w:ascii="SimSun" w:hAnsi="SimSun" w:eastAsia="SimSun" w:cs="SimSun"/>
                <w:color w:val="201010"/>
                <w:spacing w:val="-21"/>
              </w:rPr>
              <w:t xml:space="preserve"> </w:t>
            </w:r>
            <w:r>
              <w:rPr>
                <w:sz w:val="17"/>
                <w:szCs w:val="17"/>
                <w:color w:val="201010"/>
                <w:spacing w:val="-5"/>
              </w:rPr>
              <w:t>12</w:t>
            </w:r>
          </w:hyperlink>
        </w:p>
        <w:p>
          <w:pPr>
            <w:pStyle w:val="BodyText"/>
            <w:ind w:left="160"/>
            <w:spacing w:before="133" w:line="220" w:lineRule="auto"/>
            <w:tabs>
              <w:tab w:val="right" w:leader="dot" w:pos="5830"/>
            </w:tabs>
            <w:rPr>
              <w:sz w:val="17"/>
              <w:szCs w:val="17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5.1      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</w:rPr>
              <w:t>一般规定</w:t>
            </w:r>
            <w:r>
              <w:rPr>
                <w:rFonts w:ascii="SimSun" w:hAnsi="SimSun" w:eastAsia="SimSun" w:cs="SimSun"/>
                <w:sz w:val="17"/>
                <w:szCs w:val="17"/>
                <w:spacing w:val="38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sz w:val="17"/>
                <w:szCs w:val="17"/>
                <w:spacing w:val="-2"/>
              </w:rPr>
              <w:t>12</w:t>
            </w:r>
          </w:hyperlink>
        </w:p>
        <w:p>
          <w:pPr>
            <w:pStyle w:val="BodyText"/>
            <w:ind w:left="160"/>
            <w:spacing w:before="147" w:line="219" w:lineRule="auto"/>
            <w:tabs>
              <w:tab w:val="right" w:leader="dot" w:pos="5830"/>
            </w:tabs>
            <w:rPr>
              <w:sz w:val="17"/>
              <w:szCs w:val="17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>5.2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</w:rPr>
              <w:t>搅拌和运输</w:t>
            </w:r>
            <w:r>
              <w:rPr>
                <w:rFonts w:ascii="SimSun" w:hAnsi="SimSun" w:eastAsia="SimSun" w:cs="SimSun"/>
                <w:sz w:val="17"/>
                <w:szCs w:val="17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15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12</w:t>
            </w:r>
          </w:hyperlink>
        </w:p>
        <w:p>
          <w:pPr>
            <w:pStyle w:val="BodyText"/>
            <w:ind w:left="160"/>
            <w:spacing w:before="107" w:line="232" w:lineRule="exact"/>
            <w:tabs>
              <w:tab w:val="right" w:leader="dot" w:pos="5820"/>
            </w:tabs>
            <w:rPr>
              <w:sz w:val="17"/>
              <w:szCs w:val="17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17"/>
                <w:szCs w:val="17"/>
                <w:color w:val="502030"/>
                <w:spacing w:val="7"/>
                <w:position w:val="1"/>
              </w:rPr>
              <w:t>5.3     </w:t>
            </w:r>
            <w:r>
              <w:rPr>
                <w:rFonts w:ascii="SimSun" w:hAnsi="SimSun" w:eastAsia="SimSun" w:cs="SimSun"/>
                <w:sz w:val="17"/>
                <w:szCs w:val="17"/>
                <w:color w:val="502030"/>
                <w:spacing w:val="7"/>
                <w:position w:val="1"/>
              </w:rPr>
              <w:t>透水水泥混凝土铺筑</w:t>
            </w:r>
            <w:r>
              <w:rPr>
                <w:rFonts w:ascii="SimSun" w:hAnsi="SimSun" w:eastAsia="SimSun" w:cs="SimSun"/>
                <w:sz w:val="17"/>
                <w:szCs w:val="17"/>
                <w:color w:val="502030"/>
                <w:spacing w:val="4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ab/>
            </w:r>
            <w:r>
              <w:rPr>
                <w:sz w:val="17"/>
                <w:szCs w:val="17"/>
                <w:color w:val="502030"/>
                <w:spacing w:val="-2"/>
                <w:position w:val="1"/>
              </w:rPr>
              <w:t>13</w:t>
            </w:r>
          </w:hyperlink>
        </w:p>
        <w:p>
          <w:pPr>
            <w:pStyle w:val="BodyText"/>
            <w:ind w:left="160"/>
            <w:spacing w:before="150" w:line="221" w:lineRule="auto"/>
            <w:tabs>
              <w:tab w:val="right" w:leader="dot" w:pos="5830"/>
            </w:tabs>
            <w:rPr>
              <w:sz w:val="17"/>
              <w:szCs w:val="17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5.4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</w:rPr>
              <w:t>接缝施工</w:t>
            </w:r>
            <w:r>
              <w:rPr>
                <w:rFonts w:ascii="SimSun" w:hAnsi="SimSun" w:eastAsia="SimSun" w:cs="SimSun"/>
                <w:sz w:val="17"/>
                <w:szCs w:val="17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sz w:val="17"/>
                <w:szCs w:val="17"/>
                <w:spacing w:val="-2"/>
              </w:rPr>
              <w:t>14</w:t>
            </w:r>
          </w:hyperlink>
        </w:p>
        <w:p>
          <w:pPr>
            <w:pStyle w:val="BodyText"/>
            <w:ind w:left="160"/>
            <w:spacing w:before="105" w:line="232" w:lineRule="exact"/>
            <w:tabs>
              <w:tab w:val="right" w:leader="dot" w:pos="5830"/>
            </w:tabs>
            <w:rPr>
              <w:sz w:val="17"/>
              <w:szCs w:val="17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17"/>
                <w:szCs w:val="17"/>
                <w:color w:val="100010"/>
                <w:spacing w:val="-5"/>
                <w:position w:val="1"/>
              </w:rPr>
              <w:t>5.5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00010"/>
                <w:spacing w:val="4"/>
                <w:position w:val="1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100010"/>
                <w:spacing w:val="-5"/>
                <w:position w:val="1"/>
              </w:rPr>
              <w:t>养</w:t>
            </w:r>
            <w:r>
              <w:rPr>
                <w:rFonts w:ascii="SimSun" w:hAnsi="SimSun" w:eastAsia="SimSun" w:cs="SimSun"/>
                <w:sz w:val="17"/>
                <w:szCs w:val="17"/>
                <w:color w:val="100010"/>
                <w:spacing w:val="-1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color w:val="100010"/>
                <w:spacing w:val="-5"/>
                <w:position w:val="1"/>
              </w:rPr>
              <w:t>护</w:t>
            </w:r>
            <w:r>
              <w:rPr>
                <w:rFonts w:ascii="SimSun" w:hAnsi="SimSun" w:eastAsia="SimSun" w:cs="SimSun"/>
                <w:sz w:val="17"/>
                <w:szCs w:val="17"/>
                <w:color w:val="100010"/>
                <w:spacing w:val="-6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ab/>
            </w:r>
            <w:r>
              <w:rPr>
                <w:sz w:val="17"/>
                <w:szCs w:val="17"/>
                <w:color w:val="100010"/>
                <w:spacing w:val="-2"/>
                <w:position w:val="1"/>
              </w:rPr>
              <w:t>15</w:t>
            </w:r>
          </w:hyperlink>
        </w:p>
        <w:p>
          <w:pPr>
            <w:pStyle w:val="BodyText"/>
            <w:ind w:left="160"/>
            <w:spacing w:before="118" w:line="232" w:lineRule="exact"/>
            <w:tabs>
              <w:tab w:val="right" w:leader="dot" w:pos="5820"/>
            </w:tabs>
            <w:rPr>
              <w:sz w:val="17"/>
              <w:szCs w:val="17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17"/>
                <w:szCs w:val="17"/>
                <w:color w:val="201020"/>
                <w:spacing w:val="8"/>
                <w:position w:val="1"/>
              </w:rPr>
              <w:t>5.6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01020"/>
                <w:spacing w:val="3"/>
                <w:position w:val="1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color w:val="201020"/>
                <w:spacing w:val="8"/>
                <w:position w:val="1"/>
              </w:rPr>
              <w:t>季节性施工</w:t>
            </w:r>
            <w:r>
              <w:rPr>
                <w:rFonts w:ascii="SimSun" w:hAnsi="SimSun" w:eastAsia="SimSun" w:cs="SimSun"/>
                <w:sz w:val="17"/>
                <w:szCs w:val="17"/>
                <w:color w:val="201020"/>
                <w:spacing w:val="-6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color w:val="201020"/>
                <w:spacing w:val="-36"/>
                <w:position w:val="1"/>
              </w:rPr>
              <w:t xml:space="preserve"> </w:t>
            </w:r>
            <w:r>
              <w:rPr>
                <w:sz w:val="17"/>
                <w:szCs w:val="17"/>
                <w:color w:val="201020"/>
                <w:spacing w:val="-5"/>
                <w:position w:val="1"/>
              </w:rPr>
              <w:t>15</w:t>
            </w:r>
          </w:hyperlink>
        </w:p>
        <w:p>
          <w:pPr>
            <w:pStyle w:val="BodyText"/>
            <w:spacing w:before="90" w:line="219" w:lineRule="auto"/>
            <w:tabs>
              <w:tab w:val="right" w:leader="dot" w:pos="5820"/>
            </w:tabs>
            <w:rPr>
              <w:sz w:val="17"/>
              <w:szCs w:val="17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color w:val="402020"/>
                <w:spacing w:val="6"/>
              </w:rPr>
              <w:t>6</w:t>
            </w:r>
            <w:r>
              <w:rPr>
                <w:rFonts w:ascii="Times New Roman" w:hAnsi="Times New Roman" w:eastAsia="Times New Roman" w:cs="Times New Roman"/>
                <w:color w:val="402020"/>
                <w:spacing w:val="15"/>
                <w:w w:val="101"/>
              </w:rPr>
              <w:t xml:space="preserve">   </w:t>
            </w:r>
            <w:r>
              <w:rPr>
                <w:rFonts w:ascii="SimSun" w:hAnsi="SimSun" w:eastAsia="SimSun" w:cs="SimSun"/>
                <w:color w:val="402020"/>
                <w:spacing w:val="6"/>
              </w:rPr>
              <w:t>验收</w:t>
            </w:r>
            <w:r>
              <w:rPr>
                <w:rFonts w:ascii="SimSun" w:hAnsi="SimSun" w:eastAsia="SimSun" w:cs="SimSun"/>
                <w:color w:val="402020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color w:val="201010"/>
              </w:rPr>
              <w:tab/>
            </w:r>
            <w:r>
              <w:rPr>
                <w:rFonts w:ascii="SimSun" w:hAnsi="SimSun" w:eastAsia="SimSun" w:cs="SimSun"/>
                <w:color w:val="402020"/>
                <w:spacing w:val="-31"/>
              </w:rPr>
              <w:t xml:space="preserve"> </w:t>
            </w:r>
            <w:r>
              <w:rPr>
                <w:sz w:val="17"/>
                <w:szCs w:val="17"/>
                <w:color w:val="402020"/>
                <w:spacing w:val="-5"/>
              </w:rPr>
              <w:t>17</w:t>
            </w:r>
          </w:hyperlink>
        </w:p>
        <w:p>
          <w:pPr>
            <w:pStyle w:val="BodyText"/>
            <w:ind w:left="160"/>
            <w:spacing w:before="140" w:line="220" w:lineRule="auto"/>
            <w:tabs>
              <w:tab w:val="right" w:leader="dot" w:pos="5830"/>
            </w:tabs>
            <w:rPr>
              <w:sz w:val="17"/>
              <w:szCs w:val="17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z w:val="17"/>
                <w:szCs w:val="17"/>
                <w:color w:val="403030"/>
                <w:spacing w:val="6"/>
              </w:rPr>
              <w:t>6.1     </w:t>
            </w:r>
            <w:r>
              <w:rPr>
                <w:rFonts w:ascii="SimSun" w:hAnsi="SimSun" w:eastAsia="SimSun" w:cs="SimSun"/>
                <w:sz w:val="17"/>
                <w:szCs w:val="17"/>
                <w:color w:val="403030"/>
                <w:spacing w:val="6"/>
              </w:rPr>
              <w:t>一般规定</w:t>
            </w:r>
            <w:r>
              <w:rPr>
                <w:rFonts w:ascii="SimSun" w:hAnsi="SimSun" w:eastAsia="SimSun" w:cs="SimSun"/>
                <w:sz w:val="17"/>
                <w:szCs w:val="17"/>
                <w:color w:val="403030"/>
                <w:spacing w:val="-64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color w:val="403030"/>
                <w:spacing w:val="-15"/>
              </w:rPr>
              <w:t xml:space="preserve"> </w:t>
            </w:r>
            <w:r>
              <w:rPr>
                <w:sz w:val="17"/>
                <w:szCs w:val="17"/>
                <w:color w:val="403030"/>
                <w:spacing w:val="-5"/>
              </w:rPr>
              <w:t>17</w:t>
            </w:r>
          </w:hyperlink>
        </w:p>
        <w:p>
          <w:pPr>
            <w:pStyle w:val="BodyText"/>
            <w:ind w:left="160"/>
            <w:spacing w:before="116" w:line="232" w:lineRule="exact"/>
            <w:tabs>
              <w:tab w:val="right" w:leader="dot" w:pos="5820"/>
            </w:tabs>
            <w:rPr>
              <w:sz w:val="17"/>
              <w:szCs w:val="17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z w:val="17"/>
                <w:szCs w:val="17"/>
                <w:color w:val="704060"/>
                <w:spacing w:val="5"/>
                <w:position w:val="1"/>
              </w:rPr>
              <w:t>6.2     </w:t>
            </w:r>
            <w:r>
              <w:rPr>
                <w:rFonts w:ascii="SimSun" w:hAnsi="SimSun" w:eastAsia="SimSun" w:cs="SimSun"/>
                <w:sz w:val="17"/>
                <w:szCs w:val="17"/>
                <w:color w:val="704060"/>
                <w:spacing w:val="5"/>
                <w:position w:val="1"/>
              </w:rPr>
              <w:t>质量检验标准</w:t>
            </w:r>
            <w:r>
              <w:rPr>
                <w:rFonts w:ascii="SimSun" w:hAnsi="SimSun" w:eastAsia="SimSun" w:cs="SimSun"/>
                <w:sz w:val="17"/>
                <w:szCs w:val="17"/>
                <w:color w:val="704060"/>
                <w:spacing w:val="-5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color w:val="704060"/>
                <w:spacing w:val="-36"/>
                <w:position w:val="1"/>
              </w:rPr>
              <w:t xml:space="preserve"> </w:t>
            </w:r>
            <w:r>
              <w:rPr>
                <w:sz w:val="17"/>
                <w:szCs w:val="17"/>
                <w:color w:val="704060"/>
                <w:spacing w:val="-5"/>
                <w:position w:val="1"/>
              </w:rPr>
              <w:t>18</w:t>
            </w:r>
          </w:hyperlink>
        </w:p>
        <w:p>
          <w:pPr>
            <w:pStyle w:val="BodyText"/>
            <w:spacing w:before="102" w:line="184" w:lineRule="auto"/>
            <w:tabs>
              <w:tab w:val="right" w:leader="dot" w:pos="5844"/>
            </w:tabs>
            <w:rPr>
              <w:sz w:val="17"/>
              <w:szCs w:val="17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pacing w:val="2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   </w:t>
            </w:r>
            <w:r>
              <w:rPr>
                <w:rFonts w:ascii="SimSun" w:hAnsi="SimSun" w:eastAsia="SimSun" w:cs="SimSun"/>
                <w:spacing w:val="2"/>
              </w:rPr>
              <w:t>维护</w:t>
            </w:r>
            <w:r>
              <w:rPr>
                <w:rFonts w:ascii="SimSun" w:hAnsi="SimSun" w:eastAsia="SimSun" w:cs="SimSun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</w:rPr>
              <w:tab/>
            </w:r>
            <w:r>
              <w:rPr>
                <w:rFonts w:ascii="SimSun" w:hAnsi="SimSun" w:eastAsia="SimSun" w:cs="SimSun"/>
                <w:spacing w:val="-10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22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SimSun" w:hAnsi="SimSun" w:eastAsia="SimSun" w:cs="SimSu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spacing w:line="296" w:lineRule="exact"/>
            <w:tabs>
              <w:tab w:val="right" w:leader="dot" w:pos="5855"/>
            </w:tabs>
            <w:rPr>
              <w:sz w:val="19"/>
              <w:szCs w:val="19"/>
            </w:rPr>
          </w:pPr>
          <w:hyperlink w:history="true" w:anchor="bookmark25">
            <w:r>
              <w:rPr>
                <w:rFonts w:ascii="SimSun" w:hAnsi="SimSun" w:eastAsia="SimSun" w:cs="SimSun"/>
                <w:spacing w:val="13"/>
                <w:position w:val="1"/>
              </w:rPr>
              <w:t>附录A</w:t>
            </w:r>
            <w:r>
              <w:rPr>
                <w:rFonts w:ascii="SimSun" w:hAnsi="SimSun" w:eastAsia="SimSun" w:cs="SimSun"/>
                <w:spacing w:val="5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13"/>
                <w:position w:val="1"/>
              </w:rPr>
              <w:t>透水系数的测试方法</w:t>
            </w:r>
            <w:r>
              <w:rPr>
                <w:rFonts w:ascii="SimSun" w:hAnsi="SimSun" w:eastAsia="SimSun" w:cs="SimSun"/>
                <w:spacing w:val="-8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position w:val="1"/>
              </w:rPr>
              <w:tab/>
            </w:r>
            <w:r>
              <w:rPr>
                <w:sz w:val="19"/>
                <w:szCs w:val="19"/>
                <w:position w:val="1"/>
              </w:rPr>
              <w:t>23</w:t>
            </w:r>
          </w:hyperlink>
        </w:p>
        <w:p>
          <w:pPr>
            <w:pStyle w:val="BodyText"/>
            <w:spacing w:before="22" w:line="297" w:lineRule="exact"/>
            <w:tabs>
              <w:tab w:val="right" w:leader="dot" w:pos="5845"/>
            </w:tabs>
            <w:rPr>
              <w:sz w:val="19"/>
              <w:szCs w:val="19"/>
            </w:rPr>
          </w:pPr>
          <w:hyperlink w:history="true" w:anchor="bookmark26">
            <w:r>
              <w:rPr>
                <w:rFonts w:ascii="SimSun" w:hAnsi="SimSun" w:eastAsia="SimSun" w:cs="SimSun"/>
                <w:color w:val="201010"/>
                <w:spacing w:val="1"/>
                <w:position w:val="1"/>
              </w:rPr>
              <w:t>本规程用词说明</w:t>
            </w:r>
            <w:r>
              <w:rPr>
                <w:rFonts w:ascii="SimSun" w:hAnsi="SimSun" w:eastAsia="SimSun" w:cs="SimSun"/>
                <w:color w:val="201010"/>
                <w:spacing w:val="-9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position w:val="1"/>
              </w:rPr>
              <w:tab/>
            </w:r>
            <w:r>
              <w:rPr>
                <w:sz w:val="19"/>
                <w:szCs w:val="19"/>
                <w:color w:val="201010"/>
                <w:position w:val="1"/>
              </w:rPr>
              <w:t>26</w:t>
            </w:r>
          </w:hyperlink>
        </w:p>
        <w:p>
          <w:pPr>
            <w:pStyle w:val="BodyText"/>
            <w:spacing w:before="70" w:line="220" w:lineRule="auto"/>
            <w:tabs>
              <w:tab w:val="right" w:leader="dot" w:pos="5855"/>
            </w:tabs>
            <w:rPr>
              <w:sz w:val="19"/>
              <w:szCs w:val="19"/>
            </w:rPr>
          </w:pPr>
          <w:hyperlink w:history="true" w:anchor="bookmark27">
            <w:r>
              <w:rPr>
                <w:rFonts w:ascii="SimSun" w:hAnsi="SimSun" w:eastAsia="SimSun" w:cs="SimSun"/>
                <w:color w:val="201010"/>
                <w:spacing w:val="-4"/>
              </w:rPr>
              <w:t>引用标准名录</w:t>
            </w:r>
            <w:r>
              <w:rPr>
                <w:rFonts w:ascii="SimSun" w:hAnsi="SimSun" w:eastAsia="SimSun" w:cs="SimSun"/>
                <w:color w:val="201010"/>
                <w:spacing w:val="-72"/>
              </w:rPr>
              <w:t xml:space="preserve"> </w:t>
            </w:r>
            <w:r>
              <w:rPr>
                <w:rFonts w:ascii="SimSun" w:hAnsi="SimSun" w:eastAsia="SimSun" w:cs="SimSun"/>
                <w:color w:val="201010"/>
              </w:rPr>
              <w:tab/>
            </w:r>
            <w:r>
              <w:rPr>
                <w:sz w:val="19"/>
                <w:szCs w:val="19"/>
                <w:color w:val="201010"/>
                <w:spacing w:val="-6"/>
              </w:rPr>
              <w:t>27</w:t>
            </w:r>
          </w:hyperlink>
        </w:p>
        <w:p>
          <w:pPr>
            <w:pStyle w:val="BodyText"/>
            <w:spacing w:before="52" w:line="298" w:lineRule="exact"/>
            <w:tabs>
              <w:tab w:val="right" w:leader="dot" w:pos="5845"/>
            </w:tabs>
            <w:rPr>
              <w:sz w:val="19"/>
              <w:szCs w:val="19"/>
            </w:rPr>
          </w:pPr>
          <w:hyperlink w:history="true" w:anchor="bookmark28">
            <w:r>
              <w:rPr>
                <w:rFonts w:ascii="SimSun" w:hAnsi="SimSun" w:eastAsia="SimSun" w:cs="SimSun"/>
                <w:color w:val="402030"/>
                <w:spacing w:val="-11"/>
                <w:position w:val="1"/>
              </w:rPr>
              <w:t>附</w:t>
            </w:r>
            <w:r>
              <w:rPr>
                <w:rFonts w:ascii="SimSun" w:hAnsi="SimSun" w:eastAsia="SimSun" w:cs="SimSun"/>
                <w:color w:val="402030"/>
                <w:spacing w:val="-3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402030"/>
                <w:spacing w:val="-11"/>
                <w:position w:val="1"/>
              </w:rPr>
              <w:t>：条文说明</w:t>
            </w:r>
            <w:r>
              <w:rPr>
                <w:rFonts w:ascii="SimSun" w:hAnsi="SimSun" w:eastAsia="SimSun" w:cs="SimSun"/>
                <w:color w:val="402030"/>
                <w:spacing w:val="-9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position w:val="1"/>
              </w:rPr>
              <w:tab/>
            </w:r>
            <w:r>
              <w:rPr>
                <w:sz w:val="19"/>
                <w:szCs w:val="19"/>
                <w:color w:val="402030"/>
                <w:position w:val="1"/>
              </w:rPr>
              <w:t>29</w:t>
            </w:r>
          </w:hyperlink>
        </w:p>
      </w:sdtContent>
    </w:sdt>
    <w:p>
      <w:pPr>
        <w:spacing w:line="298" w:lineRule="exact"/>
        <w:sectPr>
          <w:type w:val="continuous"/>
          <w:pgSz w:w="16830" w:h="11900"/>
          <w:pgMar w:top="400" w:right="1074" w:bottom="1178" w:left="1899" w:header="0" w:footer="946" w:gutter="0"/>
          <w:cols w:equalWidth="0" w:num="2">
            <w:col w:w="7901" w:space="100"/>
            <w:col w:w="5856" w:space="0"/>
          </w:cols>
        </w:sectPr>
        <w:rPr>
          <w:sz w:val="19"/>
          <w:szCs w:val="19"/>
        </w:rPr>
      </w:pPr>
    </w:p>
    <w:p>
      <w:pPr>
        <w:spacing w:before="86"/>
        <w:rPr/>
      </w:pPr>
      <w:r/>
    </w:p>
    <w:p>
      <w:pPr>
        <w:spacing w:before="85"/>
        <w:rPr/>
      </w:pPr>
      <w:r/>
    </w:p>
    <w:p>
      <w:pPr>
        <w:sectPr>
          <w:footerReference w:type="default" r:id="rId16"/>
          <w:pgSz w:w="16830" w:h="11900"/>
          <w:pgMar w:top="400" w:right="1032" w:bottom="1128" w:left="1949" w:header="0" w:footer="975" w:gutter="0"/>
          <w:cols w:equalWidth="0" w:num="1">
            <w:col w:w="13848" w:space="0"/>
          </w:cols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sdt>
      <w:sdtPr>
        <w:rPr>
          <w:rFonts w:ascii="Times New Roman" w:hAnsi="Times New Roman" w:eastAsia="Times New Roman" w:cs="Times New Roman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  <w:position w:val="1"/>
        </w:rPr>
      </w:sdtEndPr>
      <w:sdtContent>
        <w:p>
          <w:pPr>
            <w:ind w:left="2380"/>
            <w:spacing w:before="74" w:line="188" w:lineRule="auto"/>
            <w:rPr>
              <w:rFonts w:ascii="Times New Roman" w:hAnsi="Times New Roman" w:eastAsia="Times New Roman" w:cs="Times New Roman"/>
              <w:sz w:val="26"/>
              <w:szCs w:val="26"/>
            </w:rPr>
          </w:pPr>
          <w:bookmarkStart w:name="bookmark29" w:id="2"/>
          <w:bookmarkEnd w:id="2"/>
          <w:r>
            <w:rPr>
              <w:rFonts w:ascii="Times New Roman" w:hAnsi="Times New Roman" w:eastAsia="Times New Roman" w:cs="Times New Roman"/>
              <w:sz w:val="26"/>
              <w:szCs w:val="26"/>
              <w:b/>
              <w:bCs/>
              <w:spacing w:val="-1"/>
            </w:rPr>
            <w:t>C</w:t>
          </w:r>
          <w:r>
            <w:rPr>
              <w:rFonts w:ascii="Times New Roman" w:hAnsi="Times New Roman" w:eastAsia="Times New Roman" w:cs="Times New Roman"/>
              <w:sz w:val="26"/>
              <w:szCs w:val="26"/>
              <w:b/>
              <w:bCs/>
              <w:color w:val="303020"/>
              <w:spacing w:val="-1"/>
            </w:rPr>
            <w:t>ontents</w:t>
          </w:r>
        </w:p>
        <w:p>
          <w:pPr>
            <w:pStyle w:val="BodyText"/>
            <w:spacing w:line="256" w:lineRule="auto"/>
            <w:rPr/>
          </w:pPr>
          <w:r/>
        </w:p>
        <w:p>
          <w:pPr>
            <w:pStyle w:val="BodyText"/>
            <w:spacing w:line="257" w:lineRule="auto"/>
            <w:rPr/>
          </w:pPr>
          <w:r/>
        </w:p>
        <w:p>
          <w:pPr>
            <w:pStyle w:val="BodyText"/>
            <w:spacing w:before="63" w:line="192" w:lineRule="auto"/>
            <w:tabs>
              <w:tab w:val="right" w:leader="dot" w:pos="5835"/>
            </w:tabs>
            <w:rPr>
              <w:sz w:val="19"/>
              <w:szCs w:val="19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4050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4050"/>
                <w:spacing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4050"/>
                <w:spacing w:val="-3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4050"/>
                <w:spacing w:val="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4050"/>
                <w:spacing w:val="-3"/>
              </w:rPr>
              <w:t>Provisions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405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ab/>
            </w:r>
            <w:r>
              <w:rPr>
                <w:sz w:val="19"/>
                <w:szCs w:val="19"/>
                <w:color w:val="604050"/>
              </w:rPr>
              <w:t>1</w:t>
            </w:r>
          </w:hyperlink>
        </w:p>
        <w:p>
          <w:pPr>
            <w:pStyle w:val="BodyText"/>
            <w:spacing w:before="103" w:line="192" w:lineRule="auto"/>
            <w:tabs>
              <w:tab w:val="right" w:leader="dot" w:pos="5840"/>
            </w:tabs>
            <w:rPr>
              <w:sz w:val="19"/>
              <w:szCs w:val="19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-2"/>
              </w:rPr>
              <w:t>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13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-2"/>
              </w:rPr>
              <w:t>erms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-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-2"/>
              </w:rPr>
              <w:t>Symbols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ab/>
            </w:r>
            <w:r>
              <w:rPr>
                <w:sz w:val="19"/>
                <w:szCs w:val="19"/>
                <w:color w:val="101010"/>
              </w:rPr>
              <w:t>2</w:t>
            </w:r>
          </w:hyperlink>
        </w:p>
        <w:p>
          <w:pPr>
            <w:pStyle w:val="BodyText"/>
            <w:ind w:left="160"/>
            <w:spacing w:before="158" w:line="190" w:lineRule="auto"/>
            <w:tabs>
              <w:tab w:val="right" w:leader="dot" w:pos="5840"/>
            </w:tabs>
            <w:rPr>
              <w:sz w:val="19"/>
              <w:szCs w:val="19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2.1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Terms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sz w:val="19"/>
                <w:szCs w:val="19"/>
                <w:spacing w:val="8"/>
              </w:rPr>
              <w:t>2</w:t>
            </w:r>
          </w:hyperlink>
        </w:p>
        <w:p>
          <w:pPr>
            <w:pStyle w:val="BodyText"/>
            <w:ind w:left="160"/>
            <w:spacing w:before="59" w:line="259" w:lineRule="exact"/>
            <w:tabs>
              <w:tab w:val="right" w:leader="dot" w:pos="5837"/>
            </w:tabs>
            <w:rPr>
              <w:sz w:val="19"/>
              <w:szCs w:val="19"/>
            </w:rPr>
          </w:pPr>
          <w:hyperlink w:history="true" w:anchor="bookmark33"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20"/>
                <w:spacing w:val="-5"/>
                <w:position w:val="3"/>
              </w:rPr>
              <w:t>2.2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20"/>
                <w:spacing w:val="1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20"/>
                <w:spacing w:val="-5"/>
                <w:position w:val="3"/>
              </w:rPr>
              <w:t>Symbols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20"/>
                <w:spacing w:val="8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100000"/>
                <w:position w:val="3"/>
              </w:rPr>
              <w:tab/>
            </w:r>
            <w:r>
              <w:rPr>
                <w:sz w:val="19"/>
                <w:szCs w:val="19"/>
                <w:color w:val="302020"/>
                <w:position w:val="3"/>
              </w:rPr>
              <w:t>3</w:t>
            </w:r>
          </w:hyperlink>
        </w:p>
        <w:p>
          <w:pPr>
            <w:pStyle w:val="BodyText"/>
            <w:spacing w:before="104" w:line="192" w:lineRule="auto"/>
            <w:tabs>
              <w:tab w:val="right" w:leader="dot" w:pos="5832"/>
            </w:tabs>
            <w:rPr>
              <w:sz w:val="19"/>
              <w:szCs w:val="19"/>
            </w:rPr>
          </w:pPr>
          <w:hyperlink w:history="true" w:anchor="bookmark34">
            <w:r>
              <w:rPr>
                <w:rFonts w:ascii="Times New Roman" w:hAnsi="Times New Roman" w:eastAsia="Times New Roman" w:cs="Times New Roman"/>
                <w:sz w:val="22"/>
                <w:szCs w:val="22"/>
                <w:color w:val="201020"/>
                <w:spacing w:val="-2"/>
              </w:rPr>
              <w:t>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201020"/>
                <w:spacing w:val="15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201020"/>
                <w:spacing w:val="-2"/>
              </w:rPr>
              <w:t>Material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201020"/>
                <w:spacing w:val="1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302020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201020"/>
                <w:spacing w:val="41"/>
              </w:rPr>
              <w:t xml:space="preserve"> </w:t>
            </w:r>
            <w:r>
              <w:rPr>
                <w:sz w:val="19"/>
                <w:szCs w:val="19"/>
                <w:color w:val="201020"/>
              </w:rPr>
              <w:t>4</w:t>
            </w:r>
          </w:hyperlink>
        </w:p>
        <w:p>
          <w:pPr>
            <w:pStyle w:val="BodyText"/>
            <w:ind w:left="160"/>
            <w:spacing w:before="132" w:line="192" w:lineRule="auto"/>
            <w:tabs>
              <w:tab w:val="right" w:leader="dot" w:pos="5832"/>
            </w:tabs>
            <w:rPr>
              <w:sz w:val="19"/>
              <w:szCs w:val="19"/>
            </w:rPr>
          </w:pPr>
          <w:hyperlink w:history="true" w:anchor="bookmark35"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30"/>
                <w:spacing w:val="-4"/>
              </w:rPr>
              <w:t>3.1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30"/>
                <w:spacing w:val="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30"/>
                <w:spacing w:val="-4"/>
              </w:rPr>
              <w:t>Raw Materials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sz w:val="19"/>
                <w:szCs w:val="19"/>
                <w:color w:val="302030"/>
                <w:spacing w:val="5"/>
              </w:rPr>
              <w:t>4</w:t>
            </w:r>
          </w:hyperlink>
        </w:p>
        <w:p>
          <w:pPr>
            <w:pStyle w:val="BodyText"/>
            <w:ind w:left="160"/>
            <w:spacing w:before="69" w:line="259" w:lineRule="exact"/>
            <w:tabs>
              <w:tab w:val="right" w:leader="dot" w:pos="5827"/>
            </w:tabs>
            <w:rPr>
              <w:sz w:val="19"/>
              <w:szCs w:val="19"/>
            </w:rPr>
          </w:pPr>
          <w:hyperlink w:history="true" w:anchor="bookmark36"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5"/>
                <w:position w:val="1"/>
              </w:rPr>
              <w:t>3.2    Pervious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1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5"/>
                <w:position w:val="1"/>
              </w:rPr>
              <w:t>Cement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5"/>
                <w:position w:val="1"/>
              </w:rPr>
              <w:t>Concrete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2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100000"/>
                <w:position w:val="1"/>
              </w:rPr>
              <w:tab/>
            </w:r>
            <w:r>
              <w:rPr>
                <w:sz w:val="19"/>
                <w:szCs w:val="19"/>
                <w:color w:val="504040"/>
                <w:position w:val="1"/>
              </w:rPr>
              <w:t>5</w:t>
            </w:r>
          </w:hyperlink>
        </w:p>
        <w:p>
          <w:pPr>
            <w:pStyle w:val="BodyText"/>
            <w:ind w:left="160"/>
            <w:spacing w:before="51" w:line="259" w:lineRule="exact"/>
            <w:tabs>
              <w:tab w:val="right" w:leader="dot" w:pos="5837"/>
            </w:tabs>
            <w:rPr>
              <w:sz w:val="19"/>
              <w:szCs w:val="19"/>
            </w:rPr>
          </w:pPr>
          <w:hyperlink w:history="true" w:anchor="bookmark37"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5"/>
                <w:position w:val="3"/>
              </w:rPr>
              <w:t>3.3    Pervious Cement Concrete Mix Proportions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6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4"/>
                <w:position w:val="3"/>
              </w:rPr>
              <w:t xml:space="preserve"> </w:t>
            </w:r>
            <w:r>
              <w:rPr>
                <w:sz w:val="19"/>
                <w:szCs w:val="19"/>
                <w:color w:val="504040"/>
                <w:position w:val="3"/>
              </w:rPr>
              <w:t>6</w:t>
            </w:r>
          </w:hyperlink>
        </w:p>
        <w:p>
          <w:pPr>
            <w:pStyle w:val="BodyText"/>
            <w:spacing w:before="61" w:line="259" w:lineRule="exact"/>
            <w:tabs>
              <w:tab w:val="right" w:leader="dot" w:pos="5817"/>
            </w:tabs>
            <w:rPr>
              <w:sz w:val="19"/>
              <w:szCs w:val="19"/>
            </w:rPr>
          </w:pPr>
          <w:hyperlink w:history="true" w:anchor="bookmark38">
            <w:r>
              <w:rPr>
                <w:rFonts w:ascii="Times New Roman" w:hAnsi="Times New Roman" w:eastAsia="Times New Roman" w:cs="Times New Roman"/>
                <w:sz w:val="22"/>
                <w:szCs w:val="22"/>
                <w:color w:val="504040"/>
                <w:spacing w:val="-1"/>
              </w:rPr>
              <w:t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504040"/>
                <w:spacing w:val="1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504040"/>
                <w:spacing w:val="-1"/>
              </w:rPr>
              <w:t>Structural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504040"/>
                <w:spacing w:val="4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504040"/>
                <w:spacing w:val="-1"/>
              </w:rPr>
              <w:t>Combination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504040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504040"/>
                <w:spacing w:val="-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504040"/>
                <w:spacing w:val="4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504040"/>
                <w:spacing w:val="-2"/>
              </w:rPr>
              <w:t>Tectonic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50404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302020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504040"/>
                <w:spacing w:val="21"/>
              </w:rPr>
              <w:t xml:space="preserve"> </w:t>
            </w:r>
            <w:r>
              <w:rPr>
                <w:sz w:val="19"/>
                <w:szCs w:val="19"/>
                <w:color w:val="504040"/>
              </w:rPr>
              <w:t>8</w:t>
            </w:r>
          </w:hyperlink>
        </w:p>
        <w:p>
          <w:pPr>
            <w:pStyle w:val="BodyText"/>
            <w:ind w:left="160"/>
            <w:spacing w:before="41" w:line="259" w:lineRule="exact"/>
            <w:tabs>
              <w:tab w:val="right" w:leader="dot" w:pos="5837"/>
            </w:tabs>
            <w:rPr>
              <w:sz w:val="19"/>
              <w:szCs w:val="19"/>
            </w:rPr>
          </w:pPr>
          <w:hyperlink w:history="true" w:anchor="bookmark39">
            <w:r>
              <w:rPr>
                <w:rFonts w:ascii="Times New Roman" w:hAnsi="Times New Roman" w:eastAsia="Times New Roman" w:cs="Times New Roman"/>
                <w:sz w:val="20"/>
                <w:szCs w:val="20"/>
                <w:color w:val="404040"/>
                <w:spacing w:val="-4"/>
                <w:position w:val="3"/>
              </w:rPr>
              <w:t>4.1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101010"/>
                <w:spacing w:val="-4"/>
                <w:position w:val="3"/>
              </w:rPr>
              <w:t>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404040"/>
                <w:spacing w:val="-4"/>
                <w:position w:val="3"/>
              </w:rPr>
              <w:t>tructural Combination 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404040"/>
                <w:spacing w:val="-5"/>
                <w:position w:val="3"/>
              </w:rPr>
              <w:t>sign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404040"/>
                <w:spacing w:val="2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ab/>
            </w:r>
            <w:r>
              <w:rPr>
                <w:sz w:val="19"/>
                <w:szCs w:val="19"/>
                <w:color w:val="404040"/>
                <w:position w:val="3"/>
              </w:rPr>
              <w:t>8</w:t>
            </w:r>
          </w:hyperlink>
        </w:p>
        <w:p>
          <w:pPr>
            <w:pStyle w:val="BodyText"/>
            <w:ind w:left="160"/>
            <w:spacing w:before="61" w:line="259" w:lineRule="exact"/>
            <w:tabs>
              <w:tab w:val="right" w:leader="dot" w:pos="5840"/>
            </w:tabs>
            <w:rPr>
              <w:sz w:val="19"/>
              <w:szCs w:val="19"/>
            </w:rPr>
          </w:pPr>
          <w:hyperlink w:history="true" w:anchor="bookmark40"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30"/>
                <w:spacing w:val="-4"/>
                <w:position w:val="3"/>
              </w:rPr>
              <w:t>4.2    Surfacc Design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ab/>
            </w:r>
            <w:r>
              <w:rPr>
                <w:sz w:val="19"/>
                <w:szCs w:val="19"/>
                <w:color w:val="302030"/>
                <w:spacing w:val="-4"/>
                <w:position w:val="3"/>
              </w:rPr>
              <w:t>10</w:t>
            </w:r>
          </w:hyperlink>
        </w:p>
        <w:p>
          <w:pPr>
            <w:pStyle w:val="BodyText"/>
            <w:ind w:left="160"/>
            <w:spacing w:before="71" w:line="259" w:lineRule="exact"/>
            <w:tabs>
              <w:tab w:val="right" w:leader="dot" w:pos="5830"/>
            </w:tabs>
            <w:rPr>
              <w:sz w:val="19"/>
              <w:szCs w:val="19"/>
            </w:rPr>
          </w:pPr>
          <w:hyperlink w:history="true" w:anchor="bookmark41"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50"/>
                <w:spacing w:val="-5"/>
                <w:position w:val="3"/>
              </w:rPr>
              <w:t>4.3    Drainage Systcm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50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50"/>
                <w:spacing w:val="-5"/>
                <w:position w:val="3"/>
              </w:rPr>
              <w:t>Desi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50"/>
                <w:spacing w:val="-6"/>
                <w:position w:val="3"/>
              </w:rPr>
              <w:t>gn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50"/>
                <w:spacing w:val="24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color w:val="504050"/>
                <w:spacing w:val="-6"/>
                <w:position w:val="3"/>
              </w:rPr>
              <w:t>10</w:t>
            </w:r>
          </w:hyperlink>
        </w:p>
        <w:p>
          <w:pPr>
            <w:pStyle w:val="BodyText"/>
            <w:spacing w:before="103" w:line="192" w:lineRule="auto"/>
            <w:tabs>
              <w:tab w:val="right" w:leader="dot" w:pos="5830"/>
            </w:tabs>
            <w:rPr>
              <w:sz w:val="19"/>
              <w:szCs w:val="19"/>
            </w:rPr>
          </w:pPr>
          <w:hyperlink w:history="true" w:anchor="bookmark42"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3030"/>
                <w:spacing w:val="-2"/>
              </w:rPr>
              <w:t>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3030"/>
                <w:spacing w:val="1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3030"/>
                <w:spacing w:val="-2"/>
              </w:rPr>
              <w:t>Construction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3030"/>
                <w:spacing w:val="2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3030"/>
                <w:spacing w:val="51"/>
                <w:w w:val="101"/>
              </w:rPr>
              <w:t xml:space="preserve"> </w:t>
            </w:r>
            <w:r>
              <w:rPr>
                <w:sz w:val="19"/>
                <w:szCs w:val="19"/>
                <w:color w:val="403030"/>
                <w:spacing w:val="-6"/>
              </w:rPr>
              <w:t>12</w:t>
            </w:r>
          </w:hyperlink>
        </w:p>
        <w:p>
          <w:pPr>
            <w:pStyle w:val="BodyText"/>
            <w:ind w:left="160"/>
            <w:spacing w:before="122" w:line="192" w:lineRule="auto"/>
            <w:tabs>
              <w:tab w:val="right" w:leader="dot" w:pos="5850"/>
            </w:tabs>
            <w:rPr>
              <w:sz w:val="19"/>
              <w:szCs w:val="19"/>
            </w:rPr>
          </w:pPr>
          <w:hyperlink w:history="true" w:anchor="bookmark43"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7"/>
              </w:rPr>
              <w:t>5.1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7"/>
              </w:rPr>
              <w:t>General Requircment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304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  <w:color w:val="504040"/>
                <w:spacing w:val="-6"/>
              </w:rPr>
              <w:t>12</w:t>
            </w:r>
          </w:hyperlink>
        </w:p>
        <w:p>
          <w:pPr>
            <w:pStyle w:val="BodyText"/>
            <w:ind w:left="160"/>
            <w:spacing w:before="136" w:line="192" w:lineRule="auto"/>
            <w:tabs>
              <w:tab w:val="right" w:leader="dot" w:pos="5830"/>
            </w:tabs>
            <w:rPr>
              <w:sz w:val="19"/>
              <w:szCs w:val="19"/>
            </w:rPr>
          </w:pPr>
          <w:hyperlink w:history="true" w:anchor="bookmark44"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20"/>
                <w:spacing w:val="-3"/>
              </w:rPr>
              <w:t>5.2    Mixing 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20"/>
                <w:spacing w:val="-3"/>
              </w:rPr>
              <w:t>Transport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100010"/>
              </w:rPr>
              <w:tab/>
            </w:r>
            <w:r>
              <w:rPr>
                <w:sz w:val="19"/>
                <w:szCs w:val="19"/>
                <w:color w:val="302020"/>
                <w:spacing w:val="-4"/>
              </w:rPr>
              <w:t>12</w:t>
            </w:r>
          </w:hyperlink>
        </w:p>
        <w:p>
          <w:pPr>
            <w:pStyle w:val="BodyText"/>
            <w:ind w:left="160"/>
            <w:spacing w:before="59" w:line="259" w:lineRule="exact"/>
            <w:tabs>
              <w:tab w:val="right" w:leader="dot" w:pos="5830"/>
            </w:tabs>
            <w:rPr>
              <w:sz w:val="19"/>
              <w:szCs w:val="19"/>
            </w:rPr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5"/>
                <w:position w:val="3"/>
              </w:rPr>
              <w:t>5.3    Pervious Cement Concrete Pavement Paving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2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01010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24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color w:val="504040"/>
                <w:spacing w:val="-6"/>
                <w:position w:val="3"/>
              </w:rPr>
              <w:t>13</w:t>
            </w:r>
          </w:hyperlink>
        </w:p>
        <w:p>
          <w:pPr>
            <w:pStyle w:val="BodyText"/>
            <w:ind w:left="160"/>
            <w:spacing w:before="148" w:line="192" w:lineRule="auto"/>
            <w:tabs>
              <w:tab w:val="right" w:leader="dot" w:pos="5830"/>
            </w:tabs>
            <w:rPr>
              <w:sz w:val="19"/>
              <w:szCs w:val="19"/>
            </w:rPr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20"/>
                <w:szCs w:val="20"/>
                <w:color w:val="101010"/>
                <w:spacing w:val="-4"/>
              </w:rPr>
              <w:t>5.4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101010"/>
                <w:spacing w:val="13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101010"/>
                <w:spacing w:val="-4"/>
              </w:rPr>
              <w:t>Joint Construction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101010"/>
                <w:spacing w:val="10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602030"/>
              </w:rPr>
              <w:tab/>
            </w:r>
            <w:r>
              <w:rPr>
                <w:sz w:val="19"/>
                <w:szCs w:val="19"/>
                <w:color w:val="101010"/>
                <w:spacing w:val="-4"/>
              </w:rPr>
              <w:t>14</w:t>
            </w:r>
          </w:hyperlink>
        </w:p>
        <w:p>
          <w:pPr>
            <w:pStyle w:val="BodyText"/>
            <w:ind w:left="160"/>
            <w:spacing w:before="39" w:line="259" w:lineRule="exact"/>
            <w:tabs>
              <w:tab w:val="right" w:leader="dot" w:pos="5830"/>
            </w:tabs>
            <w:rPr>
              <w:sz w:val="19"/>
              <w:szCs w:val="19"/>
            </w:rPr>
          </w:pPr>
          <w:hyperlink w:history="true" w:anchor="bookmark47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3"/>
              </w:rPr>
              <w:t>5.5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3"/>
              </w:rPr>
              <w:t>Curing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ab/>
            </w:r>
            <w:r>
              <w:rPr>
                <w:sz w:val="19"/>
                <w:szCs w:val="19"/>
                <w:spacing w:val="-4"/>
                <w:position w:val="3"/>
              </w:rPr>
              <w:t>15</w:t>
            </w:r>
          </w:hyperlink>
        </w:p>
        <w:p>
          <w:pPr>
            <w:pStyle w:val="BodyText"/>
            <w:ind w:left="160"/>
            <w:spacing w:before="82" w:line="259" w:lineRule="exact"/>
            <w:tabs>
              <w:tab w:val="right" w:leader="dot" w:pos="5830"/>
            </w:tabs>
            <w:rPr>
              <w:sz w:val="19"/>
              <w:szCs w:val="19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4"/>
                <w:position w:val="1"/>
              </w:rPr>
              <w:t>5.6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302030"/>
                <w:spacing w:val="-4"/>
                <w:position w:val="1"/>
              </w:rPr>
              <w:t>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4"/>
                <w:position w:val="1"/>
              </w:rPr>
              <w:t>easonal Construction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1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ab/>
            </w:r>
            <w:r>
              <w:rPr>
                <w:sz w:val="19"/>
                <w:szCs w:val="19"/>
                <w:color w:val="504040"/>
                <w:spacing w:val="-4"/>
                <w:position w:val="1"/>
              </w:rPr>
              <w:t>15</w:t>
            </w:r>
          </w:hyperlink>
        </w:p>
        <w:p>
          <w:pPr>
            <w:pStyle w:val="BodyText"/>
            <w:spacing w:before="103" w:line="188" w:lineRule="auto"/>
            <w:tabs>
              <w:tab w:val="right" w:leader="dot" w:pos="5840"/>
            </w:tabs>
            <w:rPr>
              <w:sz w:val="19"/>
              <w:szCs w:val="19"/>
            </w:rPr>
          </w:pPr>
          <w:hyperlink w:history="true" w:anchor="bookmark49"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4040"/>
                <w:spacing w:val="-2"/>
              </w:rPr>
              <w:t>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4040"/>
                <w:spacing w:val="1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4040"/>
                <w:spacing w:val="-2"/>
              </w:rPr>
              <w:t>Acceptanc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201020"/>
                <w:spacing w:val="-2"/>
              </w:rPr>
              <w:t>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201020"/>
                <w:spacing w:val="1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201020"/>
              </w:rPr>
              <w:tab/>
            </w:r>
            <w:r>
              <w:rPr>
                <w:sz w:val="19"/>
                <w:szCs w:val="19"/>
                <w:color w:val="404040"/>
                <w:spacing w:val="-4"/>
              </w:rPr>
              <w:t>17</w:t>
            </w:r>
          </w:hyperlink>
        </w:p>
        <w:p>
          <w:pPr>
            <w:pStyle w:val="BodyText"/>
            <w:ind w:left="160"/>
            <w:spacing w:before="126" w:line="192" w:lineRule="auto"/>
            <w:tabs>
              <w:tab w:val="right" w:leader="dot" w:pos="5830"/>
            </w:tabs>
            <w:rPr>
              <w:sz w:val="19"/>
              <w:szCs w:val="19"/>
            </w:rPr>
          </w:pPr>
          <w:hyperlink w:history="true" w:anchor="bookmark50"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7"/>
              </w:rPr>
              <w:t>6.1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4040"/>
                <w:spacing w:val="-7"/>
              </w:rPr>
              <w:t>Gcncral Rcquircmen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3030"/>
                <w:spacing w:val="-7"/>
              </w:rPr>
              <w:t>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3030"/>
                <w:spacing w:val="14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3030"/>
              </w:rPr>
              <w:tab/>
            </w:r>
            <w:r>
              <w:rPr>
                <w:sz w:val="19"/>
                <w:szCs w:val="19"/>
                <w:color w:val="504040"/>
                <w:spacing w:val="-4"/>
              </w:rPr>
              <w:t>17</w:t>
            </w:r>
          </w:hyperlink>
        </w:p>
        <w:p>
          <w:pPr>
            <w:pStyle w:val="BodyText"/>
            <w:ind w:left="160"/>
            <w:spacing w:before="79" w:line="259" w:lineRule="exact"/>
            <w:tabs>
              <w:tab w:val="right" w:leader="dot" w:pos="5830"/>
            </w:tabs>
            <w:rPr>
              <w:sz w:val="19"/>
              <w:szCs w:val="19"/>
            </w:rPr>
          </w:pPr>
          <w:hyperlink w:history="true" w:anchor="bookmark51">
            <w:r>
              <w:rPr>
                <w:rFonts w:ascii="Times New Roman" w:hAnsi="Times New Roman" w:eastAsia="Times New Roman" w:cs="Times New Roman"/>
                <w:sz w:val="20"/>
                <w:szCs w:val="20"/>
                <w:color w:val="604050"/>
                <w:spacing w:val="-4"/>
                <w:position w:val="3"/>
              </w:rPr>
              <w:t>6.2    Quality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604050"/>
                <w:spacing w:val="1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604050"/>
                <w:spacing w:val="-4"/>
                <w:position w:val="3"/>
              </w:rPr>
              <w:t>Test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604050"/>
                <w:spacing w:val="10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604050"/>
                <w:spacing w:val="-4"/>
                <w:position w:val="3"/>
              </w:rPr>
              <w:t>Standards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01020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604050"/>
                <w:spacing w:val="24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color w:val="604050"/>
                <w:spacing w:val="-6"/>
                <w:position w:val="3"/>
              </w:rPr>
              <w:t>18</w:t>
            </w:r>
          </w:hyperlink>
        </w:p>
        <w:p>
          <w:pPr>
            <w:pStyle w:val="BodyText"/>
            <w:spacing w:before="94" w:line="192" w:lineRule="auto"/>
            <w:tabs>
              <w:tab w:val="right" w:leader="dot" w:pos="5835"/>
            </w:tabs>
            <w:rPr>
              <w:sz w:val="19"/>
              <w:szCs w:val="19"/>
            </w:rPr>
          </w:pPr>
          <w:hyperlink w:history="true" w:anchor="bookmark52"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-2"/>
              </w:rPr>
              <w:t>7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1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-2"/>
              </w:rPr>
              <w:t>Maintenance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ab/>
            </w:r>
            <w:r>
              <w:rPr>
                <w:sz w:val="19"/>
                <w:szCs w:val="19"/>
                <w:color w:val="101010"/>
                <w:spacing w:val="-5"/>
              </w:rPr>
              <w:t>22</w:t>
            </w:r>
          </w:hyperlink>
        </w:p>
        <w:p>
          <w:pPr>
            <w:ind w:left="30"/>
            <w:spacing w:before="117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3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302020"/>
              </w:rPr>
              <w:t>Appendix 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3020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302020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3020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302020"/>
              </w:rPr>
              <w:t>Test Method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3020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color w:val="302020"/>
              </w:rPr>
              <w:t>of Pavement</w:t>
            </w:r>
          </w:hyperlink>
        </w:p>
        <w:p>
          <w:pPr>
            <w:pStyle w:val="BodyText"/>
            <w:ind w:left="1310"/>
            <w:spacing w:before="74" w:line="259" w:lineRule="exact"/>
            <w:tabs>
              <w:tab w:val="right" w:leader="dot" w:pos="5835"/>
            </w:tabs>
            <w:rPr>
              <w:sz w:val="19"/>
              <w:szCs w:val="19"/>
            </w:rPr>
          </w:pPr>
          <w:hyperlink w:history="true" w:anchor="bookmark54">
            <w:r>
              <w:rPr>
                <w:rFonts w:ascii="Times New Roman" w:hAnsi="Times New Roman" w:eastAsia="Times New Roman" w:cs="Times New Roman"/>
                <w:sz w:val="22"/>
                <w:szCs w:val="22"/>
                <w:color w:val="201010"/>
                <w:spacing w:val="-2"/>
                <w:position w:val="3"/>
              </w:rPr>
              <w:t>Permeability Coefficient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201010"/>
                <w:spacing w:val="12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position w:val="3"/>
              </w:rPr>
              <w:tab/>
            </w:r>
            <w:r>
              <w:rPr>
                <w:sz w:val="19"/>
                <w:szCs w:val="19"/>
                <w:color w:val="201010"/>
                <w:spacing w:val="-1"/>
                <w:position w:val="3"/>
              </w:rPr>
              <w:t>23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  <w:position w:val="1"/>
        </w:rPr>
      </w:sdtEndPr>
      <w:sdtContent>
        <w:p>
          <w:pPr>
            <w:pStyle w:val="BodyText"/>
            <w:spacing w:line="284" w:lineRule="exact"/>
            <w:tabs>
              <w:tab w:val="right" w:leader="dot" w:pos="5877"/>
            </w:tabs>
            <w:rPr/>
          </w:pPr>
          <w:hyperlink w:history="true" w:anchor="bookmark55"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5060"/>
                <w:position w:val="3"/>
              </w:rPr>
              <w:t>Explanation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5060"/>
                <w:spacing w:val="19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5060"/>
                <w:position w:val="3"/>
              </w:rPr>
              <w:t>of Wording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5060"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5060"/>
                <w:position w:val="3"/>
              </w:rPr>
              <w:t>in 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5060"/>
                <w:spacing w:val="-1"/>
                <w:position w:val="3"/>
              </w:rPr>
              <w:t>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5060"/>
                <w:spacing w:val="25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5060"/>
                <w:spacing w:val="-1"/>
                <w:position w:val="3"/>
              </w:rPr>
              <w:t>Specification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605060"/>
                <w:spacing w:val="-2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3030"/>
                <w:position w:val="3"/>
              </w:rPr>
              <w:tab/>
            </w:r>
            <w:r>
              <w:rPr>
                <w:color w:val="605060"/>
                <w:position w:val="3"/>
              </w:rPr>
              <w:t>26</w:t>
            </w:r>
          </w:hyperlink>
        </w:p>
        <w:p>
          <w:pPr>
            <w:pStyle w:val="BodyText"/>
            <w:spacing w:before="91" w:line="192" w:lineRule="auto"/>
            <w:tabs>
              <w:tab w:val="right" w:leader="dot" w:pos="5857"/>
            </w:tabs>
            <w:rPr/>
          </w:pPr>
          <w:hyperlink w:history="true" w:anchor="bookmark56"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3040"/>
                <w:spacing w:val="-1"/>
              </w:rPr>
              <w:t>Normative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3040"/>
                <w:spacing w:val="5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403040"/>
                <w:spacing w:val="-1"/>
              </w:rPr>
              <w:t>Standards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ab/>
            </w:r>
            <w:r>
              <w:rPr>
                <w:color w:val="403040"/>
                <w:spacing w:val="-1"/>
              </w:rPr>
              <w:t>27</w:t>
            </w:r>
          </w:hyperlink>
        </w:p>
        <w:p>
          <w:pPr>
            <w:pStyle w:val="BodyText"/>
            <w:spacing w:before="60" w:line="287" w:lineRule="exact"/>
            <w:tabs>
              <w:tab w:val="right" w:leader="dot" w:pos="5877"/>
            </w:tabs>
            <w:rPr/>
          </w:pPr>
          <w:hyperlink w:history="true" w:anchor="bookmark57">
            <w:r>
              <w:rPr>
                <w:rFonts w:ascii="Times New Roman" w:hAnsi="Times New Roman" w:eastAsia="Times New Roman" w:cs="Times New Roman"/>
                <w:sz w:val="22"/>
                <w:szCs w:val="22"/>
                <w:color w:val="706060"/>
                <w:position w:val="3"/>
              </w:rPr>
              <w:t>Explanation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706060"/>
                <w:spacing w:val="21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706060"/>
                <w:position w:val="3"/>
              </w:rPr>
              <w:t>of Provisions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706060"/>
                <w:spacing w:val="-3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position w:val="3"/>
              </w:rPr>
              <w:tab/>
            </w:r>
            <w:r>
              <w:rPr>
                <w:color w:val="706060"/>
                <w:spacing w:val="19"/>
                <w:position w:val="3"/>
              </w:rPr>
              <w:t>29</w:t>
            </w:r>
          </w:hyperlink>
        </w:p>
      </w:sdtContent>
    </w:sdt>
    <w:p>
      <w:pPr>
        <w:spacing w:line="287" w:lineRule="exact"/>
        <w:sectPr>
          <w:type w:val="continuous"/>
          <w:pgSz w:w="16830" w:h="11900"/>
          <w:pgMar w:top="400" w:right="1032" w:bottom="1128" w:left="1949" w:header="0" w:footer="975" w:gutter="0"/>
          <w:cols w:equalWidth="0" w:num="2">
            <w:col w:w="7871" w:space="100"/>
            <w:col w:w="5878" w:space="0"/>
          </w:cols>
        </w:sectPr>
        <w:rPr/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9575"/>
        <w:spacing w:before="91" w:line="220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2" w:id="3"/>
      <w:bookmarkEnd w:id="3"/>
      <w:r>
        <w:rPr>
          <w:rFonts w:ascii="SimSun" w:hAnsi="SimSun" w:eastAsia="SimSun" w:cs="SimSun"/>
          <w:sz w:val="28"/>
          <w:szCs w:val="28"/>
          <w:spacing w:val="-17"/>
        </w:rPr>
        <w:t>1</w:t>
      </w:r>
      <w:r>
        <w:rPr>
          <w:rFonts w:ascii="SimSun" w:hAnsi="SimSun" w:eastAsia="SimSun" w:cs="SimSun"/>
          <w:sz w:val="28"/>
          <w:szCs w:val="28"/>
          <w:spacing w:val="10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7"/>
        </w:rPr>
        <w:t>总</w:t>
      </w:r>
      <w:r>
        <w:rPr>
          <w:rFonts w:ascii="SimSun" w:hAnsi="SimSun" w:eastAsia="SimSun" w:cs="SimSun"/>
          <w:sz w:val="28"/>
          <w:szCs w:val="28"/>
          <w:spacing w:val="5"/>
        </w:rPr>
        <w:t xml:space="preserve">    </w:t>
      </w:r>
      <w:r>
        <w:rPr>
          <w:rFonts w:ascii="SimSun" w:hAnsi="SimSun" w:eastAsia="SimSun" w:cs="SimSun"/>
          <w:sz w:val="28"/>
          <w:szCs w:val="28"/>
          <w:color w:val="603040"/>
          <w:spacing w:val="-17"/>
        </w:rPr>
        <w:t>则</w:t>
      </w:r>
    </w:p>
    <w:p>
      <w:pPr>
        <w:pStyle w:val="BodyText"/>
        <w:spacing w:line="412" w:lineRule="auto"/>
        <w:rPr/>
      </w:pPr>
      <w:r/>
    </w:p>
    <w:p>
      <w:pPr>
        <w:ind w:left="7415"/>
        <w:spacing w:before="68" w:line="25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1.0.1      </w:t>
      </w:r>
      <w:r>
        <w:rPr>
          <w:rFonts w:ascii="SimSun" w:hAnsi="SimSun" w:eastAsia="SimSun" w:cs="SimSun"/>
          <w:sz w:val="21"/>
          <w:szCs w:val="21"/>
          <w:spacing w:val="5"/>
        </w:rPr>
        <w:t>为加强透水水泥混</w:t>
      </w:r>
      <w:r>
        <w:rPr>
          <w:rFonts w:ascii="SimSun" w:hAnsi="SimSun" w:eastAsia="SimSun" w:cs="SimSun"/>
          <w:sz w:val="21"/>
          <w:szCs w:val="21"/>
          <w:spacing w:val="4"/>
        </w:rPr>
        <w:t>凝土路面工程质量，做到技术先进、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经济合理、方便适用，制定本规程。</w:t>
      </w:r>
    </w:p>
    <w:p>
      <w:pPr>
        <w:ind w:left="7415" w:right="73"/>
        <w:spacing w:before="52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1.0.2</w:t>
      </w:r>
      <w:r>
        <w:rPr>
          <w:rFonts w:ascii="SimSun" w:hAnsi="SimSun" w:eastAsia="SimSun" w:cs="SimSun"/>
          <w:sz w:val="22"/>
          <w:szCs w:val="22"/>
          <w:spacing w:val="94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03040"/>
          <w:spacing w:val="-6"/>
        </w:rPr>
        <w:t>本规程适用于新建的城镇轻荷载道路、园林中的轻型荷</w:t>
      </w:r>
      <w:r>
        <w:rPr>
          <w:rFonts w:ascii="SimSun" w:hAnsi="SimSun" w:eastAsia="SimSun" w:cs="SimSun"/>
          <w:sz w:val="22"/>
          <w:szCs w:val="22"/>
          <w:color w:val="6030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载道路、广场和停车场等透水水泥混凝土路面的设计、施工、验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收和维护。本规程不适用于严寒地区、湿陷性黄土地区、盐渍土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地区、膨胀土地区的路面。</w:t>
      </w:r>
    </w:p>
    <w:p>
      <w:pPr>
        <w:ind w:left="7415"/>
        <w:spacing w:before="8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1.0.3  透水水泥混凝土路面的构造形式， 应考虑地质条件、荷</w:t>
      </w:r>
    </w:p>
    <w:p>
      <w:pPr>
        <w:ind w:left="7415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603040"/>
          <w:spacing w:val="7"/>
        </w:rPr>
        <w:t>载等级、景观要求、环境情况、施工条件等因素。</w:t>
      </w:r>
    </w:p>
    <w:p>
      <w:pPr>
        <w:ind w:left="7415" w:right="71"/>
        <w:spacing w:before="63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1.0.4  本规程规定了透水水泥混凝土路面的设</w:t>
      </w:r>
      <w:r>
        <w:rPr>
          <w:rFonts w:ascii="SimSun" w:hAnsi="SimSun" w:eastAsia="SimSun" w:cs="SimSun"/>
          <w:sz w:val="22"/>
          <w:szCs w:val="22"/>
          <w:spacing w:val="-7"/>
        </w:rPr>
        <w:t>计、施工、验收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和维护的基本技术要求。当本规程与国家法律、行政法规的规定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相抵触时，应按国家法律、行政法规的规定执行。</w:t>
      </w:r>
    </w:p>
    <w:p>
      <w:pPr>
        <w:ind w:left="7415" w:right="75"/>
        <w:spacing w:before="49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1.0.5</w:t>
      </w:r>
      <w:r>
        <w:rPr>
          <w:rFonts w:ascii="SimSun" w:hAnsi="SimSun" w:eastAsia="SimSun" w:cs="SimSun"/>
          <w:sz w:val="22"/>
          <w:szCs w:val="22"/>
          <w:spacing w:val="9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透水水泥混凝土路面的设计、施工、验收和维护，除应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符合本规程规定外，尚应符合国家现行相关标</w:t>
      </w:r>
      <w:r>
        <w:rPr>
          <w:rFonts w:ascii="SimSun" w:hAnsi="SimSun" w:eastAsia="SimSun" w:cs="SimSun"/>
          <w:sz w:val="22"/>
          <w:szCs w:val="22"/>
          <w:spacing w:val="-12"/>
        </w:rPr>
        <w:t>准的规定。</w:t>
      </w:r>
    </w:p>
    <w:p>
      <w:pPr>
        <w:spacing w:line="243" w:lineRule="auto"/>
        <w:sectPr>
          <w:footerReference w:type="default" r:id="rId17"/>
          <w:pgSz w:w="16830" w:h="11900"/>
          <w:pgMar w:top="400" w:right="955" w:bottom="1173" w:left="2524" w:header="0" w:footer="101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33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ectPr>
          <w:footerReference w:type="default" r:id="rId18"/>
          <w:pgSz w:w="16830" w:h="11900"/>
          <w:pgMar w:top="400" w:right="1208" w:bottom="1149" w:left="1939" w:header="0" w:footer="969" w:gutter="0"/>
          <w:cols w:equalWidth="0" w:num="1">
            <w:col w:w="13682" w:space="0"/>
          </w:cols>
        </w:sectPr>
        <w:rPr/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2050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58" w:id="4"/>
      <w:bookmarkEnd w:id="4"/>
      <w:bookmarkStart w:name="bookmark3" w:id="5"/>
      <w:bookmarkEnd w:id="5"/>
      <w:r>
        <w:rPr>
          <w:rFonts w:ascii="Times New Roman" w:hAnsi="Times New Roman" w:eastAsia="Times New Roman" w:cs="Times New Roman"/>
          <w:sz w:val="28"/>
          <w:szCs w:val="28"/>
        </w:rPr>
        <w:t>2</w:t>
      </w:r>
      <w:r>
        <w:rPr>
          <w:rFonts w:ascii="Times New Roman" w:hAnsi="Times New Roman" w:eastAsia="Times New Roman" w:cs="Times New Roman"/>
          <w:sz w:val="28"/>
          <w:szCs w:val="28"/>
          <w:spacing w:val="22"/>
        </w:rPr>
        <w:t xml:space="preserve">   </w:t>
      </w:r>
      <w:r>
        <w:rPr>
          <w:rFonts w:ascii="SimSun" w:hAnsi="SimSun" w:eastAsia="SimSun" w:cs="SimSun"/>
          <w:sz w:val="28"/>
          <w:szCs w:val="28"/>
        </w:rPr>
        <w:t>术语和符号</w:t>
      </w:r>
    </w:p>
    <w:p>
      <w:pPr>
        <w:pStyle w:val="BodyText"/>
        <w:spacing w:line="267" w:lineRule="auto"/>
        <w:rPr/>
      </w:pPr>
      <w:r/>
    </w:p>
    <w:p>
      <w:pPr>
        <w:ind w:left="2270"/>
        <w:spacing w:before="65" w:line="222" w:lineRule="auto"/>
        <w:outlineLvl w:val="1"/>
        <w:rPr>
          <w:rFonts w:ascii="SimHei" w:hAnsi="SimHei" w:eastAsia="SimHei" w:cs="SimHei"/>
          <w:sz w:val="20"/>
          <w:szCs w:val="20"/>
        </w:rPr>
      </w:pPr>
      <w:bookmarkStart w:name="bookmark4" w:id="6"/>
      <w:bookmarkEnd w:id="6"/>
      <w:r>
        <w:rPr>
          <w:rFonts w:ascii="SimHei" w:hAnsi="SimHei" w:eastAsia="SimHei" w:cs="SimHei"/>
          <w:sz w:val="20"/>
          <w:szCs w:val="20"/>
          <w:spacing w:val="-2"/>
        </w:rPr>
        <w:t>2.1</w:t>
      </w:r>
      <w:r>
        <w:rPr>
          <w:rFonts w:ascii="SimHei" w:hAnsi="SimHei" w:eastAsia="SimHei" w:cs="SimHei"/>
          <w:sz w:val="20"/>
          <w:szCs w:val="20"/>
          <w:spacing w:val="15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2"/>
        </w:rPr>
        <w:t>术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2"/>
        </w:rPr>
        <w:t>语</w:t>
      </w:r>
    </w:p>
    <w:p>
      <w:pPr>
        <w:spacing w:before="216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2.1.1  透水水泥混凝土  </w:t>
      </w:r>
      <w:r>
        <w:rPr>
          <w:rFonts w:ascii="Times New Roman" w:hAnsi="Times New Roman" w:eastAsia="Times New Roman" w:cs="Times New Roman"/>
          <w:sz w:val="21"/>
          <w:szCs w:val="21"/>
        </w:rPr>
        <w:t>pervious   cement  concr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ete</w:t>
      </w:r>
    </w:p>
    <w:p>
      <w:pPr>
        <w:ind w:right="2574" w:firstLine="430"/>
        <w:spacing w:before="111" w:line="27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由粗集料及水泥基胶结料经拌合形成的具有连续孔隙结构的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混凝土。</w:t>
      </w:r>
    </w:p>
    <w:p>
      <w:pPr>
        <w:spacing w:before="2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2.1.2</w:t>
      </w:r>
      <w:r>
        <w:rPr>
          <w:rFonts w:ascii="SimSun" w:hAnsi="SimSun" w:eastAsia="SimSun" w:cs="SimSun"/>
          <w:sz w:val="22"/>
          <w:szCs w:val="22"/>
          <w:spacing w:val="8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连续孔隙率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continuous</w:t>
      </w:r>
      <w:r>
        <w:rPr>
          <w:rFonts w:ascii="Times New Roman" w:hAnsi="Times New Roman" w:eastAsia="Times New Roman" w:cs="Times New Roman"/>
          <w:sz w:val="22"/>
          <w:szCs w:val="2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void</w:t>
      </w:r>
    </w:p>
    <w:p>
      <w:pPr>
        <w:ind w:right="2581" w:firstLine="430"/>
        <w:spacing w:before="5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透水水泥混凝土内部存在的连续孔隙的体积</w:t>
      </w:r>
      <w:r>
        <w:rPr>
          <w:rFonts w:ascii="SimSun" w:hAnsi="SimSun" w:eastAsia="SimSun" w:cs="SimSun"/>
          <w:sz w:val="22"/>
          <w:szCs w:val="22"/>
          <w:spacing w:val="-12"/>
        </w:rPr>
        <w:t>与透水水泥混凝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土体积之百分比。</w:t>
      </w:r>
    </w:p>
    <w:p>
      <w:pPr>
        <w:spacing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2.1.3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露骨透水水泥混凝土  </w:t>
      </w:r>
      <w:r>
        <w:rPr>
          <w:rFonts w:ascii="Times New Roman" w:hAnsi="Times New Roman" w:eastAsia="Times New Roman" w:cs="Times New Roman"/>
          <w:sz w:val="22"/>
          <w:szCs w:val="22"/>
        </w:rPr>
        <w:t>water-washing  pervious  cement</w:t>
      </w:r>
    </w:p>
    <w:p>
      <w:pPr>
        <w:spacing w:before="128" w:line="17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concrete</w:t>
      </w:r>
    </w:p>
    <w:p>
      <w:pPr>
        <w:ind w:right="2558" w:firstLine="430"/>
        <w:spacing w:before="104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粗集料表面包裹的水泥基胶结料在终凝前经水冲洗后，表层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粗集料露出本色原型的透水水泥混凝土。</w:t>
      </w:r>
    </w:p>
    <w:p>
      <w:pPr>
        <w:spacing w:before="18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2.1.4</w:t>
      </w:r>
      <w:r>
        <w:rPr>
          <w:rFonts w:ascii="SimSun" w:hAnsi="SimSun" w:eastAsia="SimSun" w:cs="SimSun"/>
          <w:sz w:val="22"/>
          <w:szCs w:val="22"/>
          <w:spacing w:val="8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增强料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reinforcer</w:t>
      </w:r>
    </w:p>
    <w:p>
      <w:pPr>
        <w:ind w:right="2580" w:firstLine="430"/>
        <w:spacing w:before="76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用于改善粗集料和胶结料的粘结性能，提高透</w:t>
      </w:r>
      <w:r>
        <w:rPr>
          <w:rFonts w:ascii="SimSun" w:hAnsi="SimSun" w:eastAsia="SimSun" w:cs="SimSun"/>
          <w:sz w:val="20"/>
          <w:szCs w:val="20"/>
          <w:spacing w:val="8"/>
        </w:rPr>
        <w:t>水水泥混凝土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强度的添加剂。</w:t>
      </w:r>
    </w:p>
    <w:p>
      <w:pPr>
        <w:ind w:left="430" w:right="4489" w:hanging="430"/>
        <w:spacing w:before="1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2.1.5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透水系数</w:t>
      </w:r>
      <w:r>
        <w:rPr>
          <w:rFonts w:ascii="SimSun" w:hAnsi="SimSun" w:eastAsia="SimSun" w:cs="SimSun"/>
          <w:sz w:val="22"/>
          <w:szCs w:val="22"/>
          <w:spacing w:val="8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permeability coefficient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表示透水水泥混凝土透水性能的指标。</w:t>
      </w:r>
    </w:p>
    <w:p>
      <w:pPr>
        <w:spacing w:before="38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2.1.6</w:t>
      </w:r>
      <w:r>
        <w:rPr>
          <w:rFonts w:ascii="SimSun" w:hAnsi="SimSun" w:eastAsia="SimSun" w:cs="SimSun"/>
          <w:sz w:val="22"/>
          <w:szCs w:val="22"/>
          <w:spacing w:val="9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轻型荷载道路</w:t>
      </w:r>
      <w:r>
        <w:rPr>
          <w:rFonts w:ascii="SimSun" w:hAnsi="SimSun" w:eastAsia="SimSun" w:cs="SimSun"/>
          <w:sz w:val="22"/>
          <w:szCs w:val="22"/>
          <w:spacing w:val="8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light</w:t>
      </w:r>
      <w:r>
        <w:rPr>
          <w:rFonts w:ascii="Times New Roman" w:hAnsi="Times New Roman" w:eastAsia="Times New Roman" w:cs="Times New Roman"/>
          <w:sz w:val="22"/>
          <w:szCs w:val="22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load</w:t>
      </w:r>
      <w:r>
        <w:rPr>
          <w:rFonts w:ascii="Times New Roman" w:hAnsi="Times New Roman" w:eastAsia="Times New Roman" w:cs="Times New Roman"/>
          <w:sz w:val="22"/>
          <w:szCs w:val="22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road</w:t>
      </w:r>
    </w:p>
    <w:p>
      <w:pPr>
        <w:ind w:right="2571" w:firstLine="430"/>
        <w:spacing w:before="9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仅允许轴载40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kN</w:t>
      </w:r>
      <w:r>
        <w:rPr>
          <w:rFonts w:ascii="SimSun" w:hAnsi="SimSun" w:eastAsia="SimSun" w:cs="SimSun"/>
          <w:sz w:val="22"/>
          <w:szCs w:val="22"/>
          <w:spacing w:val="-4"/>
        </w:rPr>
        <w:t>以下车辆行驶的城镇道路和停车</w:t>
      </w:r>
      <w:r>
        <w:rPr>
          <w:rFonts w:ascii="SimSun" w:hAnsi="SimSun" w:eastAsia="SimSun" w:cs="SimSun"/>
          <w:sz w:val="22"/>
          <w:szCs w:val="22"/>
          <w:spacing w:val="-5"/>
        </w:rPr>
        <w:t>场、小区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等道路。</w:t>
      </w:r>
    </w:p>
    <w:p>
      <w:pPr>
        <w:spacing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2.1.7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全透水结构</w:t>
      </w:r>
      <w:r>
        <w:rPr>
          <w:rFonts w:ascii="SimSun" w:hAnsi="SimSun" w:eastAsia="SimSun" w:cs="SimSun"/>
          <w:sz w:val="22"/>
          <w:szCs w:val="22"/>
          <w:spacing w:val="9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total</w:t>
      </w:r>
      <w:r>
        <w:rPr>
          <w:rFonts w:ascii="Times New Roman" w:hAnsi="Times New Roman" w:eastAsia="Times New Roman" w:cs="Times New Roman"/>
          <w:sz w:val="22"/>
          <w:szCs w:val="22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pervious  st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ructure</w:t>
      </w:r>
    </w:p>
    <w:p>
      <w:pPr>
        <w:ind w:right="2567" w:firstLine="430"/>
        <w:spacing w:before="83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路表水能够直接通过道路的面层和基层向下渗透至路基土中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的道路结构体系。</w:t>
      </w:r>
    </w:p>
    <w:p>
      <w:pPr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2.1.8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半透水结构</w:t>
      </w:r>
      <w:r>
        <w:rPr>
          <w:rFonts w:ascii="SimSun" w:hAnsi="SimSun" w:eastAsia="SimSun" w:cs="SimSun"/>
          <w:sz w:val="20"/>
          <w:szCs w:val="20"/>
          <w:spacing w:val="8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semi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pervious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</w:rPr>
        <w:t>structure</w:t>
      </w:r>
    </w:p>
    <w:p>
      <w:pPr>
        <w:ind w:right="2575" w:firstLine="430"/>
        <w:spacing w:before="94" w:line="216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路表水只能够渗透至面层，不渗透至路基土中的道路结构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体</w:t>
      </w:r>
      <w:r>
        <w:rPr>
          <w:rFonts w:ascii="FangSong" w:hAnsi="FangSong" w:eastAsia="FangSong" w:cs="FangSong"/>
          <w:sz w:val="22"/>
          <w:szCs w:val="22"/>
          <w:spacing w:val="-5"/>
        </w:rPr>
        <w:t>系。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09"/>
        <w:spacing w:before="5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2.2</w:t>
      </w:r>
      <w:r>
        <w:rPr>
          <w:rFonts w:ascii="SimHei" w:hAnsi="SimHei" w:eastAsia="SimHei" w:cs="SimHei"/>
          <w:sz w:val="20"/>
          <w:szCs w:val="20"/>
          <w:spacing w:val="13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符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3"/>
        </w:rPr>
        <w:t>号</w:t>
      </w:r>
    </w:p>
    <w:p>
      <w:pPr>
        <w:ind w:left="179"/>
        <w:spacing w:before="2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h₁——</w:t>
      </w:r>
      <w:r>
        <w:rPr>
          <w:rFonts w:ascii="SimSun" w:hAnsi="SimSun" w:eastAsia="SimSun" w:cs="SimSun"/>
          <w:sz w:val="22"/>
          <w:szCs w:val="22"/>
          <w:spacing w:val="-5"/>
        </w:rPr>
        <w:t>透水水泥混凝土路面面层厚度；</w:t>
      </w:r>
    </w:p>
    <w:p>
      <w:pPr>
        <w:ind w:left="26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h₂——</w:t>
      </w:r>
      <w:r>
        <w:rPr>
          <w:rFonts w:ascii="SimSun" w:hAnsi="SimSun" w:eastAsia="SimSun" w:cs="SimSun"/>
          <w:sz w:val="22"/>
          <w:szCs w:val="22"/>
          <w:spacing w:val="-9"/>
        </w:rPr>
        <w:t>透水水泥混凝土路面基层厚度；</w:t>
      </w:r>
    </w:p>
    <w:p>
      <w:pPr>
        <w:ind w:right="541" w:firstLine="179"/>
        <w:spacing w:before="57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Ma——</w:t>
      </w:r>
      <w:r>
        <w:rPr>
          <w:rFonts w:ascii="SimSun" w:hAnsi="SimSun" w:eastAsia="SimSun" w:cs="SimSun"/>
          <w:sz w:val="22"/>
          <w:szCs w:val="22"/>
          <w:spacing w:val="-13"/>
        </w:rPr>
        <w:t>每立方米透水水泥混凝土中外加剂用量；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Rw/c</w:t>
      </w:r>
      <w:r>
        <w:rPr>
          <w:rFonts w:ascii="SimSun" w:hAnsi="SimSun" w:eastAsia="SimSun" w:cs="SimSun"/>
          <w:sz w:val="22"/>
          <w:szCs w:val="22"/>
          <w:spacing w:val="-8"/>
        </w:rPr>
        <w:t>——水胶比；</w:t>
      </w:r>
    </w:p>
    <w:p>
      <w:pPr>
        <w:ind w:left="4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Rvoid </w:t>
      </w:r>
      <w:r>
        <w:rPr>
          <w:rFonts w:ascii="SimSun" w:hAnsi="SimSun" w:eastAsia="SimSun" w:cs="SimSun"/>
          <w:sz w:val="22"/>
          <w:szCs w:val="22"/>
          <w:spacing w:val="-17"/>
        </w:rPr>
        <w:t>——设计孔隙率；</w:t>
      </w:r>
    </w:p>
    <w:p>
      <w:pPr>
        <w:ind w:left="90" w:right="86" w:firstLine="89"/>
        <w:spacing w:before="34" w:line="28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Vp——</w:t>
      </w:r>
      <w:r>
        <w:rPr>
          <w:rFonts w:ascii="SimSun" w:hAnsi="SimSun" w:eastAsia="SimSun" w:cs="SimSun"/>
          <w:sz w:val="21"/>
          <w:szCs w:val="21"/>
        </w:rPr>
        <w:t>每立方米透水水泥混凝土中胶结料浆体</w:t>
      </w:r>
      <w:r>
        <w:rPr>
          <w:rFonts w:ascii="SimSun" w:hAnsi="SimSun" w:eastAsia="SimSun" w:cs="SimSun"/>
          <w:sz w:val="21"/>
          <w:szCs w:val="21"/>
          <w:spacing w:val="-1"/>
        </w:rPr>
        <w:t>体积；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Wc——</w:t>
      </w:r>
      <w:r>
        <w:rPr>
          <w:rFonts w:ascii="SimSun" w:hAnsi="SimSun" w:eastAsia="SimSun" w:cs="SimSun"/>
          <w:sz w:val="21"/>
          <w:szCs w:val="21"/>
        </w:rPr>
        <w:t>每立方米透水水泥混凝土中水泥用量；</w:t>
      </w:r>
    </w:p>
    <w:p>
      <w:pPr>
        <w:ind w:left="90" w:right="546"/>
        <w:spacing w:before="1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WG——</w:t>
      </w:r>
      <w:r>
        <w:rPr>
          <w:rFonts w:ascii="SimSun" w:hAnsi="SimSun" w:eastAsia="SimSun" w:cs="SimSun"/>
          <w:sz w:val="21"/>
          <w:szCs w:val="21"/>
          <w:spacing w:val="-2"/>
        </w:rPr>
        <w:t>每立方米透水水泥混凝土中粗集料用</w:t>
      </w:r>
      <w:r>
        <w:rPr>
          <w:rFonts w:ascii="SimSun" w:hAnsi="SimSun" w:eastAsia="SimSun" w:cs="SimSun"/>
          <w:sz w:val="21"/>
          <w:szCs w:val="21"/>
          <w:spacing w:val="-3"/>
        </w:rPr>
        <w:t>量；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Ww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—   </w:t>
      </w:r>
      <w:r>
        <w:rPr>
          <w:rFonts w:ascii="SimSun" w:hAnsi="SimSun" w:eastAsia="SimSun" w:cs="SimSun"/>
          <w:sz w:val="21"/>
          <w:szCs w:val="21"/>
          <w:spacing w:val="1"/>
        </w:rPr>
        <w:t>每立方米透水水泥混凝土中用水量；</w:t>
      </w:r>
    </w:p>
    <w:p>
      <w:pPr>
        <w:ind w:left="17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Pc</w:t>
      </w:r>
      <w:r>
        <w:rPr>
          <w:rFonts w:ascii="SimSun" w:hAnsi="SimSun" w:eastAsia="SimSun" w:cs="SimSun"/>
          <w:sz w:val="21"/>
          <w:szCs w:val="21"/>
          <w:spacing w:val="9"/>
        </w:rPr>
        <w:t>——水泥密度；</w:t>
      </w:r>
    </w:p>
    <w:p>
      <w:pPr>
        <w:ind w:left="17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PG </w:t>
      </w:r>
      <w:r>
        <w:rPr>
          <w:rFonts w:ascii="SimSun" w:hAnsi="SimSun" w:eastAsia="SimSun" w:cs="SimSun"/>
          <w:sz w:val="21"/>
          <w:szCs w:val="21"/>
          <w:spacing w:val="-7"/>
          <w:w w:val="66"/>
        </w:rPr>
        <w:t>——</w:t>
      </w:r>
      <w:r>
        <w:rPr>
          <w:rFonts w:ascii="SimSun" w:hAnsi="SimSun" w:eastAsia="SimSun" w:cs="SimSun"/>
          <w:sz w:val="21"/>
          <w:szCs w:val="21"/>
          <w:spacing w:val="-3"/>
        </w:rPr>
        <w:t>粗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集料紧密堆积密度；</w:t>
      </w:r>
    </w:p>
    <w:p>
      <w:pPr>
        <w:ind w:left="17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  </w:t>
      </w:r>
      <w:r>
        <w:rPr>
          <w:rFonts w:ascii="SimSun" w:hAnsi="SimSun" w:eastAsia="SimSun" w:cs="SimSun"/>
          <w:sz w:val="21"/>
          <w:szCs w:val="21"/>
          <w:spacing w:val="-1"/>
        </w:rPr>
        <w:t>——粗集料紧密堆积孔隙率。</w:t>
      </w:r>
    </w:p>
    <w:p>
      <w:pPr>
        <w:spacing w:line="219" w:lineRule="auto"/>
        <w:sectPr>
          <w:type w:val="continuous"/>
          <w:pgSz w:w="16830" w:h="11900"/>
          <w:pgMar w:top="400" w:right="1208" w:bottom="1149" w:left="1939" w:header="0" w:footer="969" w:gutter="0"/>
          <w:cols w:equalWidth="0" w:num="2">
            <w:col w:w="8441" w:space="100"/>
            <w:col w:w="514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84"/>
        <w:rPr/>
      </w:pPr>
      <w:r/>
    </w:p>
    <w:p>
      <w:pPr>
        <w:spacing w:before="84"/>
        <w:rPr/>
      </w:pPr>
      <w:r/>
    </w:p>
    <w:p>
      <w:pPr>
        <w:sectPr>
          <w:footerReference w:type="default" r:id="rId19"/>
          <w:pgSz w:w="16830" w:h="11900"/>
          <w:pgMar w:top="400" w:right="1004" w:bottom="1218" w:left="1939" w:header="0" w:footer="943" w:gutter="0"/>
          <w:cols w:equalWidth="0" w:num="1">
            <w:col w:w="13886" w:space="0"/>
          </w:cols>
        </w:sectPr>
        <w:rPr/>
      </w:pP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left="2163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2"/>
        </w:rPr>
        <w:t>3</w:t>
      </w:r>
      <w:r>
        <w:rPr>
          <w:rFonts w:ascii="SimSun" w:hAnsi="SimSun" w:eastAsia="SimSun" w:cs="SimSun"/>
          <w:sz w:val="28"/>
          <w:szCs w:val="28"/>
          <w:spacing w:val="9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-12"/>
        </w:rPr>
        <w:t>材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2"/>
        </w:rPr>
        <w:t>料</w:t>
      </w:r>
    </w:p>
    <w:p>
      <w:pPr>
        <w:pStyle w:val="BodyText"/>
        <w:spacing w:line="268" w:lineRule="auto"/>
        <w:rPr/>
      </w:pPr>
      <w:r/>
    </w:p>
    <w:p>
      <w:pPr>
        <w:ind w:left="2150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3"/>
        </w:rPr>
        <w:t>3.1</w:t>
      </w:r>
      <w:r>
        <w:rPr>
          <w:rFonts w:ascii="SimHei" w:hAnsi="SimHei" w:eastAsia="SimHei" w:cs="SimHei"/>
          <w:sz w:val="22"/>
          <w:szCs w:val="22"/>
          <w:spacing w:val="-3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3"/>
        </w:rPr>
        <w:t>原</w:t>
      </w:r>
      <w:r>
        <w:rPr>
          <w:rFonts w:ascii="SimHei" w:hAnsi="SimHei" w:eastAsia="SimHei" w:cs="SimHei"/>
          <w:sz w:val="22"/>
          <w:szCs w:val="22"/>
          <w:spacing w:val="7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"/>
        </w:rPr>
        <w:t>材</w:t>
      </w:r>
      <w:r>
        <w:rPr>
          <w:rFonts w:ascii="SimHei" w:hAnsi="SimHei" w:eastAsia="SimHei" w:cs="SimHei"/>
          <w:sz w:val="22"/>
          <w:szCs w:val="22"/>
          <w:spacing w:val="-3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3"/>
        </w:rPr>
        <w:t>料</w:t>
      </w:r>
    </w:p>
    <w:p>
      <w:pPr>
        <w:ind w:right="2040"/>
        <w:spacing w:before="216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3.1.1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水泥应采用强度等级不低于42.</w:t>
      </w:r>
      <w:r>
        <w:rPr>
          <w:rFonts w:ascii="SimSun" w:hAnsi="SimSun" w:eastAsia="SimSun" w:cs="SimSun"/>
          <w:sz w:val="22"/>
          <w:szCs w:val="22"/>
          <w:spacing w:val="-6"/>
        </w:rPr>
        <w:t>5级的硅酸盐水泥或普通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硅酸盐水泥，质量应符合现行国家标准《通用硅酸盐水泥》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175的要求。不同等级、厂牌、品种、出厂日期的水泥不得混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存、混用。</w:t>
      </w:r>
    </w:p>
    <w:p>
      <w:pPr>
        <w:ind w:right="2057"/>
        <w:spacing w:before="58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3.1.2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外加剂应符合现行国家标准《混凝土外加剂》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80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76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的规定。</w:t>
      </w:r>
    </w:p>
    <w:p>
      <w:pPr>
        <w:ind w:right="2042"/>
        <w:spacing w:before="55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3.1.3     </w:t>
      </w:r>
      <w:r>
        <w:rPr>
          <w:rFonts w:ascii="SimSun" w:hAnsi="SimSun" w:eastAsia="SimSun" w:cs="SimSun"/>
          <w:sz w:val="22"/>
          <w:szCs w:val="22"/>
          <w:spacing w:val="-4"/>
        </w:rPr>
        <w:t>透水水泥混凝土采用的增强料可分有机材料和无</w:t>
      </w:r>
      <w:r>
        <w:rPr>
          <w:rFonts w:ascii="SimSun" w:hAnsi="SimSun" w:eastAsia="SimSun" w:cs="SimSun"/>
          <w:sz w:val="22"/>
          <w:szCs w:val="22"/>
          <w:spacing w:val="-5"/>
        </w:rPr>
        <w:t>机材料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二类，材料技术指标应符合表3.1.3的规定。</w:t>
      </w:r>
    </w:p>
    <w:p>
      <w:pPr>
        <w:ind w:left="1790"/>
        <w:spacing w:before="188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"/>
        </w:rPr>
        <w:t>表</w:t>
      </w:r>
      <w:r>
        <w:rPr>
          <w:rFonts w:ascii="SimHei" w:hAnsi="SimHei" w:eastAsia="SimHei" w:cs="SimHei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3</w:t>
      </w:r>
      <w:r>
        <w:rPr>
          <w:rFonts w:ascii="SimHei" w:hAnsi="SimHei" w:eastAsia="SimHei" w:cs="SimHei"/>
          <w:sz w:val="17"/>
          <w:szCs w:val="17"/>
          <w:spacing w:val="-1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.1.3</w:t>
      </w:r>
      <w:r>
        <w:rPr>
          <w:rFonts w:ascii="SimHei" w:hAnsi="SimHei" w:eastAsia="SimHei" w:cs="SimHei"/>
          <w:sz w:val="17"/>
          <w:szCs w:val="17"/>
          <w:spacing w:val="2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1"/>
        </w:rPr>
        <w:t>增强料的技术指标</w:t>
      </w:r>
    </w:p>
    <w:p>
      <w:pPr>
        <w:spacing w:line="74" w:lineRule="exact"/>
        <w:rPr/>
      </w:pPr>
      <w:r/>
    </w:p>
    <w:tbl>
      <w:tblPr>
        <w:tblStyle w:val="TableNormal"/>
        <w:tblW w:w="5840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13"/>
        <w:gridCol w:w="1098"/>
        <w:gridCol w:w="1118"/>
        <w:gridCol w:w="2511"/>
      </w:tblGrid>
      <w:tr>
        <w:trPr>
          <w:trHeight w:val="311" w:hRule="atLeast"/>
        </w:trPr>
        <w:tc>
          <w:tcPr>
            <w:tcW w:w="111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4"/>
              <w:spacing w:before="232" w:line="220" w:lineRule="auto"/>
              <w:rPr/>
            </w:pPr>
            <w:r>
              <w:rPr>
                <w:spacing w:val="1"/>
              </w:rPr>
              <w:t>聚合物乳液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51"/>
              <w:spacing w:before="72" w:line="219" w:lineRule="auto"/>
              <w:rPr/>
            </w:pPr>
            <w:r>
              <w:rPr>
                <w:spacing w:val="7"/>
              </w:rPr>
              <w:t>含固量(%)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163"/>
              <w:spacing w:before="72" w:line="219" w:lineRule="auto"/>
              <w:rPr/>
            </w:pPr>
            <w:r>
              <w:rPr>
                <w:spacing w:val="7"/>
              </w:rPr>
              <w:t>延伸率(%)</w:t>
            </w:r>
          </w:p>
        </w:tc>
        <w:tc>
          <w:tcPr>
            <w:tcW w:w="2511" w:type="dxa"/>
            <w:vAlign w:val="top"/>
          </w:tcPr>
          <w:p>
            <w:pPr>
              <w:pStyle w:val="TableText"/>
              <w:ind w:left="525"/>
              <w:spacing w:before="72" w:line="220" w:lineRule="auto"/>
              <w:rPr/>
            </w:pPr>
            <w:r>
              <w:rPr>
                <w:spacing w:val="4"/>
              </w:rPr>
              <w:t>极限拉伸强度(</w:t>
            </w:r>
            <w:r>
              <w:rPr/>
              <w:t>MPa</w:t>
            </w:r>
            <w:r>
              <w:rPr>
                <w:spacing w:val="4"/>
              </w:rPr>
              <w:t>)</w:t>
            </w:r>
          </w:p>
        </w:tc>
      </w:tr>
      <w:tr>
        <w:trPr>
          <w:trHeight w:val="307" w:hRule="atLeast"/>
        </w:trPr>
        <w:tc>
          <w:tcPr>
            <w:tcW w:w="11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281"/>
              <w:spacing w:before="87" w:line="227" w:lineRule="auto"/>
              <w:rPr/>
            </w:pPr>
            <w:r>
              <w:rPr>
                <w:spacing w:val="-1"/>
              </w:rPr>
              <w:t>40～50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33"/>
              <w:spacing w:before="87" w:line="228" w:lineRule="auto"/>
              <w:rPr/>
            </w:pPr>
            <w:r>
              <w:rPr>
                <w:spacing w:val="-5"/>
              </w:rPr>
              <w:t>≥150</w:t>
            </w:r>
          </w:p>
        </w:tc>
        <w:tc>
          <w:tcPr>
            <w:tcW w:w="2511" w:type="dxa"/>
            <w:vAlign w:val="top"/>
          </w:tcPr>
          <w:p>
            <w:pPr>
              <w:pStyle w:val="TableText"/>
              <w:ind w:left="1035"/>
              <w:spacing w:before="87" w:line="228" w:lineRule="auto"/>
              <w:rPr/>
            </w:pPr>
            <w:r>
              <w:rPr>
                <w:spacing w:val="-6"/>
              </w:rPr>
              <w:t>≥1.0</w:t>
            </w:r>
          </w:p>
        </w:tc>
      </w:tr>
      <w:tr>
        <w:trPr>
          <w:trHeight w:val="311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164"/>
              <w:spacing w:before="74" w:line="220" w:lineRule="auto"/>
              <w:rPr>
                <w:rFonts w:ascii="Calibri" w:hAnsi="Calibri" w:eastAsia="Calibri" w:cs="Calibri"/>
              </w:rPr>
            </w:pPr>
            <w:r>
              <w:rPr>
                <w:spacing w:val="29"/>
              </w:rPr>
              <w:t>活性</w:t>
            </w:r>
            <w:r>
              <w:rPr/>
              <w:t>SiO</w:t>
            </w:r>
            <w:r>
              <w:rPr>
                <w:rFonts w:ascii="Calibri" w:hAnsi="Calibri" w:eastAsia="Calibri" w:cs="Calibri"/>
                <w:spacing w:val="29"/>
              </w:rPr>
              <w:t>₂</w:t>
            </w:r>
          </w:p>
        </w:tc>
        <w:tc>
          <w:tcPr>
            <w:tcW w:w="4727" w:type="dxa"/>
            <w:vAlign w:val="top"/>
            <w:gridSpan w:val="3"/>
          </w:tcPr>
          <w:p>
            <w:pPr>
              <w:pStyle w:val="TableText"/>
              <w:ind w:left="1632"/>
              <w:spacing w:before="74" w:line="219" w:lineRule="auto"/>
              <w:rPr/>
            </w:pPr>
            <w:r>
              <w:rPr/>
              <w:t>SiO</w:t>
            </w:r>
            <w:r>
              <w:rPr>
                <w:rFonts w:ascii="Calibri" w:hAnsi="Calibri" w:eastAsia="Calibri" w:cs="Calibri"/>
                <w:spacing w:val="10"/>
              </w:rPr>
              <w:t>₂</w:t>
            </w:r>
            <w:r>
              <w:rPr>
                <w:spacing w:val="10"/>
              </w:rPr>
              <w:t>含量应大于85%</w:t>
            </w:r>
          </w:p>
        </w:tc>
      </w:tr>
    </w:tbl>
    <w:p>
      <w:pPr>
        <w:ind w:right="1959"/>
        <w:spacing w:before="275" w:line="26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3.1.4     </w:t>
      </w:r>
      <w:r>
        <w:rPr>
          <w:rFonts w:ascii="SimSun" w:hAnsi="SimSun" w:eastAsia="SimSun" w:cs="SimSun"/>
          <w:sz w:val="22"/>
          <w:szCs w:val="22"/>
          <w:spacing w:val="-8"/>
        </w:rPr>
        <w:t>透水水泥混凝土采用的集料，必须使用质地坚硬、耐久、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洁净、密实的碎石料，碎石的性能指标应符合现行国家标准《建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"/>
        </w:rPr>
        <w:t>筑用卵石、碎石》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/T   14685</w:t>
      </w:r>
      <w:r>
        <w:rPr>
          <w:rFonts w:ascii="Times New Roman" w:hAnsi="Times New Roman" w:eastAsia="Times New Roman" w:cs="Times New Roman"/>
          <w:sz w:val="22"/>
          <w:szCs w:val="22"/>
          <w:spacing w:val="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中的二级要求，并应符合表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3.1.4规定。</w:t>
      </w:r>
    </w:p>
    <w:p>
      <w:pPr>
        <w:ind w:left="1899"/>
        <w:spacing w:before="114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表</w:t>
      </w:r>
      <w:r>
        <w:rPr>
          <w:rFonts w:ascii="SimHei" w:hAnsi="SimHei" w:eastAsia="SimHei" w:cs="SimHei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"/>
        </w:rPr>
        <w:t>3</w:t>
      </w:r>
      <w:r>
        <w:rPr>
          <w:rFonts w:ascii="SimHei" w:hAnsi="SimHei" w:eastAsia="SimHei" w:cs="SimHei"/>
          <w:sz w:val="17"/>
          <w:szCs w:val="17"/>
          <w:spacing w:val="-1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"/>
        </w:rPr>
        <w:t>.1.4</w:t>
      </w:r>
      <w:r>
        <w:rPr>
          <w:rFonts w:ascii="SimHei" w:hAnsi="SimHei" w:eastAsia="SimHei" w:cs="SimHei"/>
          <w:sz w:val="17"/>
          <w:szCs w:val="17"/>
          <w:spacing w:val="2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集料的性能指标</w:t>
      </w:r>
    </w:p>
    <w:p>
      <w:pPr>
        <w:spacing w:line="74" w:lineRule="exact"/>
        <w:rPr/>
      </w:pPr>
      <w:r/>
    </w:p>
    <w:tbl>
      <w:tblPr>
        <w:tblStyle w:val="TableNormal"/>
        <w:tblW w:w="5842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31"/>
        <w:gridCol w:w="789"/>
        <w:gridCol w:w="868"/>
        <w:gridCol w:w="878"/>
        <w:gridCol w:w="776"/>
      </w:tblGrid>
      <w:tr>
        <w:trPr>
          <w:trHeight w:val="318" w:hRule="atLeast"/>
        </w:trPr>
        <w:tc>
          <w:tcPr>
            <w:tcW w:w="253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925"/>
              <w:spacing w:before="237" w:line="220" w:lineRule="auto"/>
              <w:rPr/>
            </w:pPr>
            <w:r>
              <w:rPr>
                <w:spacing w:val="-5"/>
              </w:rPr>
              <w:t>项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目</w:t>
            </w:r>
          </w:p>
        </w:tc>
        <w:tc>
          <w:tcPr>
            <w:tcW w:w="78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44"/>
              <w:spacing w:before="237" w:line="220" w:lineRule="auto"/>
              <w:rPr/>
            </w:pPr>
            <w:r>
              <w:rPr>
                <w:spacing w:val="-2"/>
              </w:rPr>
              <w:t>计量单位</w:t>
            </w:r>
          </w:p>
        </w:tc>
        <w:tc>
          <w:tcPr>
            <w:tcW w:w="2522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95"/>
              <w:spacing w:before="77" w:line="220" w:lineRule="auto"/>
              <w:rPr/>
            </w:pPr>
            <w:r>
              <w:rPr>
                <w:spacing w:val="-5"/>
              </w:rPr>
              <w:t>指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标</w:t>
            </w:r>
          </w:p>
        </w:tc>
      </w:tr>
      <w:tr>
        <w:trPr>
          <w:trHeight w:val="314" w:hRule="atLeast"/>
        </w:trPr>
        <w:tc>
          <w:tcPr>
            <w:tcW w:w="253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5"/>
              <w:spacing w:before="90" w:line="232" w:lineRule="auto"/>
              <w:rPr/>
            </w:pPr>
            <w:r>
              <w:rPr/>
              <w:t>1</w:t>
            </w:r>
          </w:p>
        </w:tc>
        <w:tc>
          <w:tcPr>
            <w:tcW w:w="8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6"/>
              <w:spacing w:before="90" w:line="232" w:lineRule="auto"/>
              <w:rPr/>
            </w:pPr>
            <w:r>
              <w:rPr/>
              <w:t>2</w:t>
            </w:r>
          </w:p>
        </w:tc>
        <w:tc>
          <w:tcPr>
            <w:tcW w:w="7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9"/>
              <w:spacing w:before="90" w:line="232" w:lineRule="auto"/>
              <w:rPr/>
            </w:pPr>
            <w:r>
              <w:rPr/>
              <w:t>3</w:t>
            </w:r>
          </w:p>
        </w:tc>
      </w:tr>
      <w:tr>
        <w:trPr>
          <w:trHeight w:val="314" w:hRule="atLeast"/>
        </w:trPr>
        <w:tc>
          <w:tcPr>
            <w:tcW w:w="25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5"/>
              <w:spacing w:before="74" w:line="218" w:lineRule="auto"/>
              <w:rPr/>
            </w:pPr>
            <w:r>
              <w:rPr>
                <w:spacing w:val="-2"/>
              </w:rPr>
              <w:t>尺寸</w:t>
            </w:r>
          </w:p>
        </w:tc>
        <w:tc>
          <w:tcPr>
            <w:tcW w:w="78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4"/>
              <w:spacing w:before="91" w:line="231" w:lineRule="auto"/>
              <w:rPr/>
            </w:pPr>
            <w:r>
              <w:rPr>
                <w:spacing w:val="-1"/>
              </w:rPr>
              <w:t>mm</w:t>
            </w:r>
          </w:p>
        </w:tc>
        <w:tc>
          <w:tcPr>
            <w:tcW w:w="8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"/>
              <w:spacing w:before="91" w:line="231" w:lineRule="auto"/>
              <w:rPr/>
            </w:pPr>
            <w:r>
              <w:rPr>
                <w:spacing w:val="-2"/>
              </w:rPr>
              <w:t>2.4～4.75</w:t>
            </w:r>
          </w:p>
        </w:tc>
        <w:tc>
          <w:tcPr>
            <w:tcW w:w="8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"/>
              <w:spacing w:before="66" w:line="215" w:lineRule="auto"/>
              <w:rPr/>
            </w:pPr>
            <w:r>
              <w:rPr>
                <w:spacing w:val="-1"/>
              </w:rPr>
              <w:t>4.75～9.5|</w:t>
            </w:r>
          </w:p>
        </w:tc>
        <w:tc>
          <w:tcPr>
            <w:tcW w:w="7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91" w:line="231" w:lineRule="auto"/>
              <w:jc w:val="right"/>
              <w:rPr/>
            </w:pPr>
            <w:r>
              <w:rPr>
                <w:spacing w:val="-3"/>
              </w:rPr>
              <w:t>9.5～13.2</w:t>
            </w:r>
          </w:p>
        </w:tc>
      </w:tr>
      <w:tr>
        <w:trPr>
          <w:trHeight w:val="314" w:hRule="atLeast"/>
        </w:trPr>
        <w:tc>
          <w:tcPr>
            <w:tcW w:w="25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5"/>
              <w:spacing w:before="75" w:line="219" w:lineRule="auto"/>
              <w:rPr/>
            </w:pPr>
            <w:r>
              <w:rPr>
                <w:spacing w:val="-2"/>
              </w:rPr>
              <w:t>压碎值</w:t>
            </w:r>
          </w:p>
        </w:tc>
        <w:tc>
          <w:tcPr>
            <w:tcW w:w="78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3"/>
              <w:spacing w:before="92" w:line="230" w:lineRule="auto"/>
              <w:rPr/>
            </w:pPr>
            <w:r>
              <w:rPr/>
              <w:t>%</w:t>
            </w:r>
          </w:p>
        </w:tc>
        <w:tc>
          <w:tcPr>
            <w:tcW w:w="2522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34"/>
              <w:spacing w:before="92" w:line="230" w:lineRule="auto"/>
              <w:rPr/>
            </w:pPr>
            <w:r>
              <w:rPr>
                <w:spacing w:val="-3"/>
              </w:rPr>
              <w:t>&lt;15.0</w:t>
            </w:r>
          </w:p>
        </w:tc>
      </w:tr>
      <w:tr>
        <w:trPr>
          <w:trHeight w:val="318" w:hRule="atLeast"/>
        </w:trPr>
        <w:tc>
          <w:tcPr>
            <w:tcW w:w="25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5"/>
              <w:spacing w:before="75" w:line="219" w:lineRule="auto"/>
              <w:rPr/>
            </w:pPr>
            <w:r>
              <w:rPr>
                <w:spacing w:val="2"/>
              </w:rPr>
              <w:t>针片状颗粒含量(按质量计)</w:t>
            </w:r>
          </w:p>
        </w:tc>
        <w:tc>
          <w:tcPr>
            <w:tcW w:w="78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3"/>
              <w:spacing w:before="92" w:line="234" w:lineRule="auto"/>
              <w:rPr/>
            </w:pPr>
            <w:r>
              <w:rPr/>
              <w:t>%</w:t>
            </w:r>
          </w:p>
        </w:tc>
        <w:tc>
          <w:tcPr>
            <w:tcW w:w="2522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34"/>
              <w:spacing w:before="92" w:line="234" w:lineRule="auto"/>
              <w:rPr/>
            </w:pPr>
            <w:r>
              <w:rPr>
                <w:spacing w:val="-3"/>
              </w:rPr>
              <w:t>&lt;15.0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530"/>
        <w:spacing w:before="54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续表3.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1.4</w:t>
      </w:r>
    </w:p>
    <w:p>
      <w:pPr>
        <w:spacing w:line="64" w:lineRule="exact"/>
        <w:rPr/>
      </w:pPr>
      <w:r/>
    </w:p>
    <w:tbl>
      <w:tblPr>
        <w:tblStyle w:val="TableNormal"/>
        <w:tblW w:w="5830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31"/>
        <w:gridCol w:w="789"/>
        <w:gridCol w:w="878"/>
        <w:gridCol w:w="858"/>
        <w:gridCol w:w="774"/>
      </w:tblGrid>
      <w:tr>
        <w:trPr>
          <w:trHeight w:val="313" w:hRule="atLeast"/>
        </w:trPr>
        <w:tc>
          <w:tcPr>
            <w:tcW w:w="25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5"/>
              <w:spacing w:before="23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项</w:t>
            </w:r>
            <w:r>
              <w:rPr>
                <w:sz w:val="18"/>
                <w:szCs w:val="18"/>
                <w:spacing w:val="3"/>
              </w:rPr>
              <w:t xml:space="preserve">   </w:t>
            </w:r>
            <w:r>
              <w:rPr>
                <w:sz w:val="18"/>
                <w:szCs w:val="18"/>
                <w:spacing w:val="-5"/>
              </w:rPr>
              <w:t>目</w:t>
            </w:r>
          </w:p>
        </w:tc>
        <w:tc>
          <w:tcPr>
            <w:tcW w:w="7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"/>
              <w:spacing w:before="23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计量单位</w:t>
            </w:r>
          </w:p>
        </w:tc>
        <w:tc>
          <w:tcPr>
            <w:tcW w:w="2510" w:type="dxa"/>
            <w:vAlign w:val="top"/>
            <w:gridSpan w:val="3"/>
          </w:tcPr>
          <w:p>
            <w:pPr>
              <w:pStyle w:val="TableText"/>
              <w:ind w:left="905"/>
              <w:spacing w:before="7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指</w:t>
            </w:r>
            <w:r>
              <w:rPr>
                <w:sz w:val="18"/>
                <w:szCs w:val="18"/>
                <w:spacing w:val="3"/>
              </w:rPr>
              <w:t xml:space="preserve">   </w:t>
            </w:r>
            <w:r>
              <w:rPr>
                <w:sz w:val="18"/>
                <w:szCs w:val="18"/>
                <w:spacing w:val="-5"/>
              </w:rPr>
              <w:t>标</w:t>
            </w:r>
          </w:p>
        </w:tc>
      </w:tr>
      <w:tr>
        <w:trPr>
          <w:trHeight w:val="308" w:hRule="atLeast"/>
        </w:trPr>
        <w:tc>
          <w:tcPr>
            <w:tcW w:w="25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8" w:type="dxa"/>
            <w:vAlign w:val="top"/>
          </w:tcPr>
          <w:p>
            <w:pPr>
              <w:pStyle w:val="TableText"/>
              <w:ind w:left="375"/>
              <w:spacing w:before="87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8" w:type="dxa"/>
            <w:vAlign w:val="top"/>
          </w:tcPr>
          <w:p>
            <w:pPr>
              <w:pStyle w:val="TableText"/>
              <w:ind w:left="357"/>
              <w:spacing w:before="87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339"/>
              <w:spacing w:before="87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trHeight w:val="308" w:hRule="atLeast"/>
        </w:trPr>
        <w:tc>
          <w:tcPr>
            <w:tcW w:w="2531" w:type="dxa"/>
            <w:vAlign w:val="top"/>
          </w:tcPr>
          <w:p>
            <w:pPr>
              <w:pStyle w:val="TableText"/>
              <w:ind w:left="85"/>
              <w:spacing w:before="7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含泥量(按质量计)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344"/>
              <w:spacing w:before="89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2510" w:type="dxa"/>
            <w:vAlign w:val="top"/>
            <w:gridSpan w:val="3"/>
          </w:tcPr>
          <w:p>
            <w:pPr>
              <w:pStyle w:val="TableText"/>
              <w:ind w:left="1065"/>
              <w:spacing w:before="89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&lt;1.0</w:t>
            </w:r>
          </w:p>
        </w:tc>
      </w:tr>
      <w:tr>
        <w:trPr>
          <w:trHeight w:val="308" w:hRule="atLeast"/>
        </w:trPr>
        <w:tc>
          <w:tcPr>
            <w:tcW w:w="2531" w:type="dxa"/>
            <w:vAlign w:val="top"/>
          </w:tcPr>
          <w:p>
            <w:pPr>
              <w:pStyle w:val="TableText"/>
              <w:ind w:left="85"/>
              <w:spacing w:before="73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表观密度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114"/>
              <w:spacing w:before="67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kg/m³</w:t>
            </w:r>
          </w:p>
        </w:tc>
        <w:tc>
          <w:tcPr>
            <w:tcW w:w="2510" w:type="dxa"/>
            <w:vAlign w:val="top"/>
            <w:gridSpan w:val="3"/>
          </w:tcPr>
          <w:p>
            <w:pPr>
              <w:pStyle w:val="TableText"/>
              <w:ind w:left="1025"/>
              <w:spacing w:before="91"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&gt;2500</w:t>
            </w:r>
          </w:p>
        </w:tc>
      </w:tr>
      <w:tr>
        <w:trPr>
          <w:trHeight w:val="309" w:hRule="atLeast"/>
        </w:trPr>
        <w:tc>
          <w:tcPr>
            <w:tcW w:w="2531" w:type="dxa"/>
            <w:vAlign w:val="top"/>
          </w:tcPr>
          <w:p>
            <w:pPr>
              <w:pStyle w:val="TableText"/>
              <w:ind w:left="85"/>
              <w:spacing w:before="7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紧密堆积密度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114"/>
              <w:spacing w:before="69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kg/m³</w:t>
            </w:r>
          </w:p>
        </w:tc>
        <w:tc>
          <w:tcPr>
            <w:tcW w:w="2510" w:type="dxa"/>
            <w:vAlign w:val="top"/>
            <w:gridSpan w:val="3"/>
          </w:tcPr>
          <w:p>
            <w:pPr>
              <w:pStyle w:val="TableText"/>
              <w:ind w:left="1025"/>
              <w:spacing w:before="93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&gt;1350</w:t>
            </w:r>
          </w:p>
        </w:tc>
      </w:tr>
      <w:tr>
        <w:trPr>
          <w:trHeight w:val="313" w:hRule="atLeast"/>
        </w:trPr>
        <w:tc>
          <w:tcPr>
            <w:tcW w:w="2531" w:type="dxa"/>
            <w:vAlign w:val="top"/>
          </w:tcPr>
          <w:p>
            <w:pPr>
              <w:pStyle w:val="TableText"/>
              <w:ind w:left="85"/>
              <w:spacing w:before="7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堆积孔隙率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344"/>
              <w:spacing w:before="94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2510" w:type="dxa"/>
            <w:vAlign w:val="top"/>
            <w:gridSpan w:val="3"/>
          </w:tcPr>
          <w:p>
            <w:pPr>
              <w:pStyle w:val="TableText"/>
              <w:ind w:left="1025"/>
              <w:spacing w:before="94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&lt;47.0</w:t>
            </w:r>
          </w:p>
        </w:tc>
      </w:tr>
    </w:tbl>
    <w:p>
      <w:pPr>
        <w:ind w:right="24"/>
        <w:spacing w:before="282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3.1.5     </w:t>
      </w:r>
      <w:r>
        <w:rPr>
          <w:rFonts w:ascii="SimSun" w:hAnsi="SimSun" w:eastAsia="SimSun" w:cs="SimSun"/>
          <w:sz w:val="22"/>
          <w:szCs w:val="22"/>
          <w:spacing w:val="-4"/>
        </w:rPr>
        <w:t>透水水泥混凝土拌合用水应符合现行行业标准《混凝土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用水标准》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JGJ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63</w:t>
      </w:r>
      <w:r>
        <w:rPr>
          <w:rFonts w:ascii="SimSun" w:hAnsi="SimSun" w:eastAsia="SimSun" w:cs="SimSun"/>
          <w:sz w:val="22"/>
          <w:szCs w:val="22"/>
          <w:spacing w:val="-10"/>
        </w:rPr>
        <w:t>的规定。</w:t>
      </w:r>
    </w:p>
    <w:p>
      <w:pPr>
        <w:spacing w:before="7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3.1.6     </w:t>
      </w:r>
      <w:r>
        <w:rPr>
          <w:rFonts w:ascii="SimSun" w:hAnsi="SimSun" w:eastAsia="SimSun" w:cs="SimSun"/>
          <w:sz w:val="22"/>
          <w:szCs w:val="22"/>
          <w:spacing w:val="-7"/>
        </w:rPr>
        <w:t>基层材料的要求应符合相关规范的规定。</w:t>
      </w:r>
    </w:p>
    <w:p>
      <w:pPr>
        <w:ind w:left="1960"/>
        <w:spacing w:before="237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4"/>
        </w:rPr>
        <w:t>3.2</w:t>
      </w:r>
      <w:r>
        <w:rPr>
          <w:rFonts w:ascii="SimHei" w:hAnsi="SimHei" w:eastAsia="SimHei" w:cs="SimHei"/>
          <w:sz w:val="19"/>
          <w:szCs w:val="19"/>
          <w:spacing w:val="25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</w:rPr>
        <w:t>透水水泥混凝土</w:t>
      </w:r>
    </w:p>
    <w:p>
      <w:pPr>
        <w:spacing w:before="22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3.2.1     </w:t>
      </w:r>
      <w:r>
        <w:rPr>
          <w:rFonts w:ascii="SimSun" w:hAnsi="SimSun" w:eastAsia="SimSun" w:cs="SimSun"/>
          <w:sz w:val="22"/>
          <w:szCs w:val="22"/>
          <w:spacing w:val="-2"/>
        </w:rPr>
        <w:t>透水水泥混凝土的性</w:t>
      </w:r>
      <w:r>
        <w:rPr>
          <w:rFonts w:ascii="SimSun" w:hAnsi="SimSun" w:eastAsia="SimSun" w:cs="SimSun"/>
          <w:sz w:val="22"/>
          <w:szCs w:val="22"/>
          <w:spacing w:val="-3"/>
        </w:rPr>
        <w:t>能应符合表3.2.1规定。</w:t>
      </w:r>
    </w:p>
    <w:p>
      <w:pPr>
        <w:ind w:left="1640"/>
        <w:spacing w:before="195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4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3.2.1</w:t>
      </w:r>
      <w:r>
        <w:rPr>
          <w:rFonts w:ascii="SimHei" w:hAnsi="SimHei" w:eastAsia="SimHei" w:cs="SimHei"/>
          <w:sz w:val="17"/>
          <w:szCs w:val="17"/>
          <w:spacing w:val="26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5"/>
        </w:rPr>
        <w:t>透水水泥混凝土的性能</w:t>
      </w:r>
    </w:p>
    <w:p>
      <w:pPr>
        <w:spacing w:line="76" w:lineRule="exact"/>
        <w:rPr/>
      </w:pPr>
      <w:r/>
    </w:p>
    <w:tbl>
      <w:tblPr>
        <w:tblStyle w:val="TableNormal"/>
        <w:tblW w:w="582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2605"/>
        <w:gridCol w:w="779"/>
        <w:gridCol w:w="789"/>
        <w:gridCol w:w="853"/>
      </w:tblGrid>
      <w:tr>
        <w:trPr>
          <w:trHeight w:val="313" w:hRule="atLeast"/>
        </w:trPr>
        <w:tc>
          <w:tcPr>
            <w:tcW w:w="3399" w:type="dxa"/>
            <w:vAlign w:val="top"/>
            <w:gridSpan w:val="2"/>
          </w:tcPr>
          <w:p>
            <w:pPr>
              <w:pStyle w:val="TableText"/>
              <w:ind w:left="1345"/>
              <w:spacing w:before="72" w:line="220" w:lineRule="auto"/>
              <w:rPr/>
            </w:pPr>
            <w:r>
              <w:rPr>
                <w:spacing w:val="-5"/>
              </w:rPr>
              <w:t>项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目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46"/>
              <w:spacing w:before="72" w:line="220" w:lineRule="auto"/>
              <w:rPr/>
            </w:pPr>
            <w:r>
              <w:rPr>
                <w:spacing w:val="-2"/>
              </w:rPr>
              <w:t>计量单位</w:t>
            </w:r>
          </w:p>
        </w:tc>
        <w:tc>
          <w:tcPr>
            <w:tcW w:w="1642" w:type="dxa"/>
            <w:vAlign w:val="top"/>
            <w:gridSpan w:val="2"/>
          </w:tcPr>
          <w:p>
            <w:pPr>
              <w:pStyle w:val="TableText"/>
              <w:ind w:left="477"/>
              <w:spacing w:before="72" w:line="221" w:lineRule="auto"/>
              <w:rPr/>
            </w:pPr>
            <w:r>
              <w:rPr>
                <w:spacing w:val="-2"/>
              </w:rPr>
              <w:t>性能要求</w:t>
            </w:r>
          </w:p>
        </w:tc>
      </w:tr>
      <w:tr>
        <w:trPr>
          <w:trHeight w:val="309" w:hRule="atLeast"/>
        </w:trPr>
        <w:tc>
          <w:tcPr>
            <w:tcW w:w="3399" w:type="dxa"/>
            <w:vAlign w:val="top"/>
            <w:gridSpan w:val="2"/>
          </w:tcPr>
          <w:p>
            <w:pPr>
              <w:pStyle w:val="TableText"/>
              <w:ind w:left="65"/>
              <w:spacing w:before="69" w:line="220" w:lineRule="auto"/>
              <w:rPr/>
            </w:pPr>
            <w:r>
              <w:rPr>
                <w:spacing w:val="4"/>
              </w:rPr>
              <w:t>耐磨性(磨坑长度)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96"/>
              <w:spacing w:before="86" w:line="231" w:lineRule="auto"/>
              <w:rPr/>
            </w:pPr>
            <w:r>
              <w:rPr>
                <w:spacing w:val="-1"/>
              </w:rPr>
              <w:t>mm</w:t>
            </w:r>
          </w:p>
        </w:tc>
        <w:tc>
          <w:tcPr>
            <w:tcW w:w="1642" w:type="dxa"/>
            <w:vAlign w:val="top"/>
            <w:gridSpan w:val="2"/>
          </w:tcPr>
          <w:p>
            <w:pPr>
              <w:pStyle w:val="TableText"/>
              <w:ind w:left="647"/>
              <w:spacing w:before="84" w:line="233" w:lineRule="auto"/>
              <w:rPr/>
            </w:pPr>
            <w:r>
              <w:rPr>
                <w:spacing w:val="-5"/>
              </w:rPr>
              <w:t>≤30</w:t>
            </w:r>
          </w:p>
        </w:tc>
      </w:tr>
      <w:tr>
        <w:trPr>
          <w:trHeight w:val="309" w:hRule="atLeast"/>
        </w:trPr>
        <w:tc>
          <w:tcPr>
            <w:tcW w:w="3399" w:type="dxa"/>
            <w:vAlign w:val="top"/>
            <w:gridSpan w:val="2"/>
          </w:tcPr>
          <w:p>
            <w:pPr>
              <w:pStyle w:val="TableText"/>
              <w:ind w:left="65"/>
              <w:spacing w:before="70" w:line="219" w:lineRule="auto"/>
              <w:rPr/>
            </w:pPr>
            <w:r>
              <w:rPr>
                <w:spacing w:val="4"/>
              </w:rPr>
              <w:t>透水系数(15℃)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16"/>
              <w:spacing w:before="74" w:line="224" w:lineRule="auto"/>
              <w:rPr/>
            </w:pPr>
            <w:r>
              <w:rPr>
                <w:spacing w:val="-1"/>
              </w:rPr>
              <w:t>mm/s</w:t>
            </w:r>
          </w:p>
        </w:tc>
        <w:tc>
          <w:tcPr>
            <w:tcW w:w="1642" w:type="dxa"/>
            <w:vAlign w:val="top"/>
            <w:gridSpan w:val="2"/>
          </w:tcPr>
          <w:p>
            <w:pPr>
              <w:pStyle w:val="TableText"/>
              <w:ind w:left="597"/>
              <w:spacing w:before="86" w:line="231" w:lineRule="auto"/>
              <w:rPr/>
            </w:pPr>
            <w:r>
              <w:rPr>
                <w:spacing w:val="-6"/>
              </w:rPr>
              <w:t>≥0.5</w:t>
            </w:r>
          </w:p>
        </w:tc>
      </w:tr>
      <w:tr>
        <w:trPr>
          <w:trHeight w:val="309" w:hRule="atLeast"/>
        </w:trPr>
        <w:tc>
          <w:tcPr>
            <w:tcW w:w="7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5"/>
              <w:spacing w:before="231" w:line="219" w:lineRule="auto"/>
              <w:rPr/>
            </w:pPr>
            <w:r>
              <w:rPr>
                <w:spacing w:val="-2"/>
              </w:rPr>
              <w:t>抗冻性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81"/>
              <w:spacing w:before="71" w:line="219" w:lineRule="auto"/>
              <w:rPr/>
            </w:pPr>
            <w:r>
              <w:rPr>
                <w:spacing w:val="-1"/>
              </w:rPr>
              <w:t>25次冻融循环后抗压强度损失率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36"/>
              <w:spacing w:before="88" w:line="229" w:lineRule="auto"/>
              <w:rPr/>
            </w:pPr>
            <w:r>
              <w:rPr/>
              <w:t>%</w:t>
            </w:r>
          </w:p>
        </w:tc>
        <w:tc>
          <w:tcPr>
            <w:tcW w:w="1642" w:type="dxa"/>
            <w:vAlign w:val="top"/>
            <w:gridSpan w:val="2"/>
          </w:tcPr>
          <w:p>
            <w:pPr>
              <w:pStyle w:val="TableText"/>
              <w:ind w:left="647"/>
              <w:spacing w:before="86" w:line="231" w:lineRule="auto"/>
              <w:rPr/>
            </w:pPr>
            <w:r>
              <w:rPr>
                <w:spacing w:val="-5"/>
              </w:rPr>
              <w:t>≤20</w:t>
            </w:r>
          </w:p>
        </w:tc>
      </w:tr>
      <w:tr>
        <w:trPr>
          <w:trHeight w:val="309" w:hRule="atLeast"/>
        </w:trPr>
        <w:tc>
          <w:tcPr>
            <w:tcW w:w="7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5" w:type="dxa"/>
            <w:vAlign w:val="top"/>
          </w:tcPr>
          <w:p>
            <w:pPr>
              <w:pStyle w:val="TableText"/>
              <w:ind w:left="81"/>
              <w:spacing w:before="72" w:line="219" w:lineRule="auto"/>
              <w:rPr/>
            </w:pPr>
            <w:r>
              <w:rPr>
                <w:spacing w:val="-1"/>
              </w:rPr>
              <w:t>25次冻融循环后质量损失率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36"/>
              <w:spacing w:before="89" w:line="228" w:lineRule="auto"/>
              <w:rPr/>
            </w:pPr>
            <w:r>
              <w:rPr/>
              <w:t>%</w:t>
            </w:r>
          </w:p>
        </w:tc>
        <w:tc>
          <w:tcPr>
            <w:tcW w:w="1642" w:type="dxa"/>
            <w:vAlign w:val="top"/>
            <w:gridSpan w:val="2"/>
          </w:tcPr>
          <w:p>
            <w:pPr>
              <w:pStyle w:val="TableText"/>
              <w:ind w:left="687"/>
              <w:spacing w:before="87" w:line="230" w:lineRule="auto"/>
              <w:rPr/>
            </w:pPr>
            <w:r>
              <w:rPr>
                <w:spacing w:val="-7"/>
              </w:rPr>
              <w:t>≤5</w:t>
            </w:r>
          </w:p>
        </w:tc>
      </w:tr>
      <w:tr>
        <w:trPr>
          <w:trHeight w:val="309" w:hRule="atLeast"/>
        </w:trPr>
        <w:tc>
          <w:tcPr>
            <w:tcW w:w="3399" w:type="dxa"/>
            <w:vAlign w:val="top"/>
            <w:gridSpan w:val="2"/>
          </w:tcPr>
          <w:p>
            <w:pPr>
              <w:pStyle w:val="TableText"/>
              <w:ind w:left="65"/>
              <w:spacing w:before="73" w:line="219" w:lineRule="auto"/>
              <w:rPr/>
            </w:pPr>
            <w:r>
              <w:rPr>
                <w:spacing w:val="-2"/>
              </w:rPr>
              <w:t>连续孔隙率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36"/>
              <w:spacing w:before="89" w:line="227" w:lineRule="auto"/>
              <w:rPr/>
            </w:pPr>
            <w:r>
              <w:rPr/>
              <w:t>%</w:t>
            </w:r>
          </w:p>
        </w:tc>
        <w:tc>
          <w:tcPr>
            <w:tcW w:w="1642" w:type="dxa"/>
            <w:vAlign w:val="top"/>
            <w:gridSpan w:val="2"/>
          </w:tcPr>
          <w:p>
            <w:pPr>
              <w:pStyle w:val="TableText"/>
              <w:ind w:left="647"/>
              <w:spacing w:before="89" w:line="228" w:lineRule="auto"/>
              <w:rPr/>
            </w:pPr>
            <w:r>
              <w:rPr>
                <w:spacing w:val="-6"/>
              </w:rPr>
              <w:t>≥10</w:t>
            </w:r>
          </w:p>
        </w:tc>
      </w:tr>
      <w:tr>
        <w:trPr>
          <w:trHeight w:val="309" w:hRule="atLeast"/>
        </w:trPr>
        <w:tc>
          <w:tcPr>
            <w:tcW w:w="3399" w:type="dxa"/>
            <w:vAlign w:val="top"/>
            <w:gridSpan w:val="2"/>
          </w:tcPr>
          <w:p>
            <w:pPr>
              <w:pStyle w:val="TableText"/>
              <w:ind w:left="65"/>
              <w:spacing w:before="74" w:line="219" w:lineRule="auto"/>
              <w:rPr/>
            </w:pPr>
            <w:r>
              <w:rPr>
                <w:spacing w:val="2"/>
              </w:rPr>
              <w:t>强度等级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96"/>
              <w:spacing w:before="154" w:line="132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57"/>
              <w:spacing w:before="117" w:line="183" w:lineRule="auto"/>
              <w:rPr/>
            </w:pPr>
            <w:r>
              <w:rPr>
                <w:spacing w:val="-2"/>
              </w:rPr>
              <w:t>C20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288"/>
              <w:spacing w:before="117" w:line="183" w:lineRule="auto"/>
              <w:rPr/>
            </w:pPr>
            <w:r>
              <w:rPr>
                <w:spacing w:val="-2"/>
              </w:rPr>
              <w:t>C30</w:t>
            </w:r>
          </w:p>
        </w:tc>
      </w:tr>
      <w:tr>
        <w:trPr>
          <w:trHeight w:val="309" w:hRule="atLeast"/>
        </w:trPr>
        <w:tc>
          <w:tcPr>
            <w:tcW w:w="3399" w:type="dxa"/>
            <w:vAlign w:val="top"/>
            <w:gridSpan w:val="2"/>
          </w:tcPr>
          <w:p>
            <w:pPr>
              <w:pStyle w:val="TableText"/>
              <w:ind w:left="65"/>
              <w:spacing w:before="75" w:line="219" w:lineRule="auto"/>
              <w:rPr/>
            </w:pPr>
            <w:r>
              <w:rPr>
                <w:spacing w:val="3"/>
              </w:rPr>
              <w:t>抗压强度(28d)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56"/>
              <w:spacing w:before="119" w:line="182" w:lineRule="auto"/>
              <w:rPr/>
            </w:pPr>
            <w:r>
              <w:rPr>
                <w:spacing w:val="-1"/>
              </w:rPr>
              <w:t>MPa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137"/>
              <w:spacing w:before="91" w:line="225" w:lineRule="auto"/>
              <w:rPr/>
            </w:pPr>
            <w:r>
              <w:rPr>
                <w:spacing w:val="-5"/>
              </w:rPr>
              <w:t>≥20.0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8"/>
              <w:spacing w:before="91" w:line="225" w:lineRule="auto"/>
              <w:rPr/>
            </w:pPr>
            <w:r>
              <w:rPr>
                <w:spacing w:val="-5"/>
              </w:rPr>
              <w:t>≥30.0</w:t>
            </w:r>
          </w:p>
        </w:tc>
      </w:tr>
      <w:tr>
        <w:trPr>
          <w:trHeight w:val="314" w:hRule="atLeast"/>
        </w:trPr>
        <w:tc>
          <w:tcPr>
            <w:tcW w:w="3399" w:type="dxa"/>
            <w:vAlign w:val="top"/>
            <w:gridSpan w:val="2"/>
          </w:tcPr>
          <w:p>
            <w:pPr>
              <w:pStyle w:val="TableText"/>
              <w:ind w:left="65"/>
              <w:spacing w:before="76" w:line="220" w:lineRule="auto"/>
              <w:rPr/>
            </w:pPr>
            <w:r>
              <w:rPr>
                <w:spacing w:val="3"/>
              </w:rPr>
              <w:t>弯拉强度(28d)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56"/>
              <w:spacing w:before="120" w:line="182" w:lineRule="auto"/>
              <w:rPr/>
            </w:pPr>
            <w:r>
              <w:rPr>
                <w:spacing w:val="-1"/>
              </w:rPr>
              <w:t>MPa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177"/>
              <w:spacing w:before="92" w:line="230" w:lineRule="auto"/>
              <w:rPr/>
            </w:pPr>
            <w:r>
              <w:rPr>
                <w:spacing w:val="-6"/>
              </w:rPr>
              <w:t>≥2.5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208"/>
              <w:spacing w:before="92" w:line="230" w:lineRule="auto"/>
              <w:rPr/>
            </w:pPr>
            <w:r>
              <w:rPr>
                <w:spacing w:val="-6"/>
              </w:rPr>
              <w:t>≥3.5</w:t>
            </w:r>
          </w:p>
        </w:tc>
      </w:tr>
    </w:tbl>
    <w:p>
      <w:pPr>
        <w:ind w:left="180"/>
        <w:spacing w:before="14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8"/>
        </w:rPr>
        <w:t>注：耐磨性与抗冻性性能检验可视各地具体情况及设计要求进行。</w:t>
      </w:r>
    </w:p>
    <w:p>
      <w:pPr>
        <w:ind w:right="26"/>
        <w:spacing w:before="182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3.2.2    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透</w:t>
      </w:r>
      <w:r>
        <w:rPr>
          <w:rFonts w:ascii="SimSun" w:hAnsi="SimSun" w:eastAsia="SimSun" w:cs="SimSun"/>
          <w:sz w:val="22"/>
          <w:szCs w:val="22"/>
          <w:spacing w:val="-4"/>
        </w:rPr>
        <w:t>水水泥混凝土耐磨性试验应符合现行国家标</w:t>
      </w:r>
      <w:r>
        <w:rPr>
          <w:rFonts w:ascii="SimSun" w:hAnsi="SimSun" w:eastAsia="SimSun" w:cs="SimSun"/>
          <w:sz w:val="22"/>
          <w:szCs w:val="22"/>
          <w:spacing w:val="-5"/>
        </w:rPr>
        <w:t>准《无机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地面材料耐磨性能试验方法》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12988</w:t>
      </w:r>
      <w:r>
        <w:rPr>
          <w:rFonts w:ascii="SimSun" w:hAnsi="SimSun" w:eastAsia="SimSun" w:cs="SimSun"/>
          <w:sz w:val="22"/>
          <w:szCs w:val="22"/>
          <w:spacing w:val="-9"/>
        </w:rPr>
        <w:t>的规</w:t>
      </w:r>
      <w:r>
        <w:rPr>
          <w:rFonts w:ascii="SimSun" w:hAnsi="SimSun" w:eastAsia="SimSun" w:cs="SimSun"/>
          <w:sz w:val="22"/>
          <w:szCs w:val="22"/>
          <w:spacing w:val="-10"/>
        </w:rPr>
        <w:t>定。</w:t>
      </w:r>
    </w:p>
    <w:p>
      <w:pPr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3.2.3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透水系数的测试方法应符合本规程附录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A </w:t>
      </w:r>
      <w:r>
        <w:rPr>
          <w:rFonts w:ascii="SimSun" w:hAnsi="SimSun" w:eastAsia="SimSun" w:cs="SimSun"/>
          <w:sz w:val="22"/>
          <w:szCs w:val="22"/>
          <w:spacing w:val="-8"/>
        </w:rPr>
        <w:t>的要求。</w:t>
      </w:r>
    </w:p>
    <w:p>
      <w:pPr>
        <w:spacing w:before="50" w:line="19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3.2.4     </w:t>
      </w:r>
      <w:r>
        <w:rPr>
          <w:rFonts w:ascii="SimSun" w:hAnsi="SimSun" w:eastAsia="SimSun" w:cs="SimSun"/>
          <w:sz w:val="22"/>
          <w:szCs w:val="22"/>
          <w:spacing w:val="-4"/>
        </w:rPr>
        <w:t>抗冻性试验应符合现行国家标准《普通混凝土长期性能</w:t>
      </w:r>
    </w:p>
    <w:p>
      <w:pPr>
        <w:spacing w:line="190" w:lineRule="auto"/>
        <w:sectPr>
          <w:type w:val="continuous"/>
          <w:pgSz w:w="16830" w:h="11900"/>
          <w:pgMar w:top="400" w:right="1004" w:bottom="1218" w:left="1939" w:header="0" w:footer="943" w:gutter="0"/>
          <w:cols w:equalWidth="0" w:num="2">
            <w:col w:w="7900" w:space="100"/>
            <w:col w:w="588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78"/>
        <w:rPr/>
      </w:pPr>
      <w:r/>
    </w:p>
    <w:p>
      <w:pPr>
        <w:spacing w:before="77"/>
        <w:rPr/>
      </w:pPr>
      <w:r/>
    </w:p>
    <w:p>
      <w:pPr>
        <w:sectPr>
          <w:footerReference w:type="default" r:id="rId20"/>
          <w:pgSz w:w="16830" w:h="11900"/>
          <w:pgMar w:top="400" w:right="840" w:bottom="400" w:left="1899" w:header="0" w:footer="0" w:gutter="0"/>
          <w:cols w:equalWidth="0" w:num="1">
            <w:col w:w="14091" w:space="0"/>
          </w:cols>
        </w:sectPr>
        <w:rPr/>
      </w:pPr>
    </w:p>
    <w:p>
      <w:pPr>
        <w:ind w:left="20"/>
        <w:spacing w:before="81" w:line="220" w:lineRule="auto"/>
        <w:rPr>
          <w:rFonts w:ascii="SimSun" w:hAnsi="SimSun" w:eastAsia="SimSun" w:cs="SimSun"/>
          <w:sz w:val="22"/>
          <w:szCs w:val="22"/>
        </w:rPr>
      </w:pPr>
      <w:bookmarkStart w:name="bookmark59" w:id="7"/>
      <w:bookmarkEnd w:id="7"/>
      <w:r>
        <w:rPr>
          <w:rFonts w:ascii="SimSun" w:hAnsi="SimSun" w:eastAsia="SimSun" w:cs="SimSun"/>
          <w:sz w:val="22"/>
          <w:szCs w:val="22"/>
          <w:spacing w:val="-6"/>
        </w:rPr>
        <w:t>和耐久性能试验方法标准》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  50082</w:t>
      </w:r>
      <w:r>
        <w:rPr>
          <w:rFonts w:ascii="SimSun" w:hAnsi="SimSun" w:eastAsia="SimSun" w:cs="SimSun"/>
          <w:sz w:val="22"/>
          <w:szCs w:val="22"/>
          <w:spacing w:val="-6"/>
        </w:rPr>
        <w:t>的有</w:t>
      </w:r>
      <w:r>
        <w:rPr>
          <w:rFonts w:ascii="SimSun" w:hAnsi="SimSun" w:eastAsia="SimSun" w:cs="SimSun"/>
          <w:sz w:val="22"/>
          <w:szCs w:val="22"/>
          <w:spacing w:val="-7"/>
        </w:rPr>
        <w:t>关规定。</w:t>
      </w:r>
    </w:p>
    <w:p>
      <w:pPr>
        <w:ind w:left="1629"/>
        <w:spacing w:before="175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3.3</w:t>
      </w:r>
      <w:r>
        <w:rPr>
          <w:rFonts w:ascii="SimHei" w:hAnsi="SimHei" w:eastAsia="SimHei" w:cs="SimHei"/>
          <w:sz w:val="22"/>
          <w:szCs w:val="22"/>
          <w:spacing w:val="10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透水水泥混凝土配合比</w:t>
      </w:r>
    </w:p>
    <w:p>
      <w:pPr>
        <w:ind w:left="19" w:right="2170" w:hanging="9"/>
        <w:spacing w:before="227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3.3.1</w:t>
      </w:r>
      <w:r>
        <w:rPr>
          <w:rFonts w:ascii="SimSun" w:hAnsi="SimSun" w:eastAsia="SimSun" w:cs="SimSun"/>
          <w:sz w:val="22"/>
          <w:szCs w:val="22"/>
          <w:spacing w:val="9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透水水泥混凝土的配制强度，宜符合现行行业标准《普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通混凝土配合比设计规程》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JGJ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55</w:t>
      </w:r>
      <w:r>
        <w:rPr>
          <w:rFonts w:ascii="SimSun" w:hAnsi="SimSun" w:eastAsia="SimSun" w:cs="SimSun"/>
          <w:sz w:val="22"/>
          <w:szCs w:val="22"/>
          <w:spacing w:val="-10"/>
        </w:rPr>
        <w:t>的规</w:t>
      </w:r>
      <w:r>
        <w:rPr>
          <w:rFonts w:ascii="SimSun" w:hAnsi="SimSun" w:eastAsia="SimSun" w:cs="SimSun"/>
          <w:sz w:val="22"/>
          <w:szCs w:val="22"/>
          <w:spacing w:val="-11"/>
        </w:rPr>
        <w:t>定。</w:t>
      </w:r>
    </w:p>
    <w:p>
      <w:pPr>
        <w:spacing w:before="4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3.3.2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透水水泥混凝土的配合比设计应符合本规程表3.2.</w:t>
      </w:r>
      <w:r>
        <w:rPr>
          <w:rFonts w:ascii="SimSun" w:hAnsi="SimSun" w:eastAsia="SimSun" w:cs="SimSun"/>
          <w:sz w:val="22"/>
          <w:szCs w:val="22"/>
          <w:spacing w:val="-2"/>
        </w:rPr>
        <w:t>1中</w:t>
      </w:r>
    </w:p>
    <w:p>
      <w:pPr>
        <w:ind w:left="30"/>
        <w:spacing w:before="8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100010"/>
          <w:spacing w:val="-9"/>
        </w:rPr>
        <w:t>的性能要求。</w:t>
      </w:r>
    </w:p>
    <w:p>
      <w:pPr>
        <w:ind w:left="20"/>
        <w:spacing w:before="2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3.3.3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透水水泥混凝土配合比设计步骤宜符合下列规</w:t>
      </w:r>
      <w:r>
        <w:rPr>
          <w:rFonts w:ascii="SimSun" w:hAnsi="SimSun" w:eastAsia="SimSun" w:cs="SimSun"/>
          <w:sz w:val="22"/>
          <w:szCs w:val="22"/>
          <w:spacing w:val="-11"/>
        </w:rPr>
        <w:t>定：</w:t>
      </w:r>
    </w:p>
    <w:p>
      <w:pPr>
        <w:ind w:left="450"/>
        <w:spacing w:before="78" w:line="21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201020"/>
          <w:spacing w:val="-12"/>
        </w:rPr>
        <w:t>1</w:t>
      </w:r>
      <w:r>
        <w:rPr>
          <w:rFonts w:ascii="SimSun" w:hAnsi="SimSun" w:eastAsia="SimSun" w:cs="SimSun"/>
          <w:sz w:val="22"/>
          <w:szCs w:val="22"/>
          <w:color w:val="201020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201020"/>
          <w:spacing w:val="-12"/>
        </w:rPr>
        <w:t>单位体积粗集料用量应按下式计算确定：</w:t>
      </w:r>
    </w:p>
    <w:p>
      <w:pPr>
        <w:ind w:left="2400"/>
        <w:spacing w:before="1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  <w:position w:val="-5"/>
        </w:rPr>
        <w:t>WG=α·PG</w:t>
      </w:r>
      <w:r>
        <w:rPr>
          <w:rFonts w:ascii="Times New Roman" w:hAnsi="Times New Roman" w:eastAsia="Times New Roman" w:cs="Times New Roman"/>
          <w:sz w:val="22"/>
          <w:szCs w:val="22"/>
          <w:spacing w:val="2"/>
          <w:position w:val="-5"/>
        </w:rPr>
        <w:t xml:space="preserve">                            </w:t>
      </w:r>
      <w:r>
        <w:rPr>
          <w:rFonts w:ascii="SimSun" w:hAnsi="SimSun" w:eastAsia="SimSun" w:cs="SimSun"/>
          <w:sz w:val="22"/>
          <w:szCs w:val="22"/>
          <w:spacing w:val="-4"/>
          <w:position w:val="2"/>
        </w:rPr>
        <w:t>(3.3.3-1)</w:t>
      </w:r>
    </w:p>
    <w:p>
      <w:pPr>
        <w:ind w:left="30"/>
        <w:spacing w:before="67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式中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W₆——</w:t>
      </w:r>
      <w:r>
        <w:rPr>
          <w:rFonts w:ascii="SimSun" w:hAnsi="SimSun" w:eastAsia="SimSun" w:cs="SimSun"/>
          <w:sz w:val="22"/>
          <w:szCs w:val="22"/>
          <w:spacing w:val="-1"/>
        </w:rPr>
        <w:t>透水水泥混凝土中粗集料用量(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kg/m³);</w:t>
      </w:r>
    </w:p>
    <w:p>
      <w:pPr>
        <w:ind w:left="810"/>
        <w:spacing w:before="78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P₆ ——  </w:t>
      </w:r>
      <w:r>
        <w:rPr>
          <w:rFonts w:ascii="SimSun" w:hAnsi="SimSun" w:eastAsia="SimSun" w:cs="SimSun"/>
          <w:sz w:val="22"/>
          <w:szCs w:val="22"/>
          <w:spacing w:val="-8"/>
        </w:rPr>
        <w:t>粗集料紧密堆积密度(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kg/m³);</w:t>
      </w:r>
    </w:p>
    <w:p>
      <w:pPr>
        <w:ind w:left="920"/>
        <w:spacing w:before="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a——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粗集料用量修正系数，取0.98。</w:t>
      </w:r>
    </w:p>
    <w:p>
      <w:pPr>
        <w:ind w:left="450"/>
        <w:spacing w:before="69" w:line="21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  胶结料浆体体积应按下式计算确定：</w:t>
      </w:r>
    </w:p>
    <w:p>
      <w:pPr>
        <w:ind w:left="1520"/>
        <w:spacing w:line="21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-1"/>
        </w:rPr>
        <w:t>Vp=1—a·(1—vc)-1·Rvoid</w:t>
      </w:r>
      <w:r>
        <w:rPr>
          <w:rFonts w:ascii="Times New Roman" w:hAnsi="Times New Roman" w:eastAsia="Times New Roman" w:cs="Times New Roman"/>
          <w:sz w:val="22"/>
          <w:szCs w:val="22"/>
          <w:spacing w:val="1"/>
          <w:position w:val="-1"/>
        </w:rPr>
        <w:t xml:space="preserve">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(3.3.3-2)</w:t>
      </w:r>
    </w:p>
    <w:p>
      <w:pPr>
        <w:ind w:left="40"/>
        <w:spacing w:before="74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式中  </w:t>
      </w:r>
      <w:r>
        <w:rPr>
          <w:rFonts w:ascii="Times New Roman" w:hAnsi="Times New Roman" w:eastAsia="Times New Roman" w:cs="Times New Roman"/>
          <w:sz w:val="22"/>
          <w:szCs w:val="22"/>
        </w:rPr>
        <w:t>Vp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>—</w:t>
      </w:r>
      <w:r>
        <w:rPr>
          <w:rFonts w:ascii="Times New Roman" w:hAnsi="Times New Roman" w:eastAsia="Times New Roman" w:cs="Times New Roman"/>
          <w:sz w:val="22"/>
          <w:szCs w:val="22"/>
          <w:spacing w:val="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每立方米透水水泥混凝土中胶结料浆体体积</w:t>
      </w:r>
    </w:p>
    <w:p>
      <w:pPr>
        <w:ind w:left="1460"/>
        <w:spacing w:before="102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(m³/m³);</w:t>
      </w:r>
    </w:p>
    <w:p>
      <w:pPr>
        <w:ind w:left="790"/>
        <w:spacing w:before="11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c——  </w:t>
      </w:r>
      <w:r>
        <w:rPr>
          <w:rFonts w:ascii="SimSun" w:hAnsi="SimSun" w:eastAsia="SimSun" w:cs="SimSun"/>
          <w:sz w:val="22"/>
          <w:szCs w:val="22"/>
          <w:spacing w:val="5"/>
        </w:rPr>
        <w:t>粗集料紧密堆积孔隙率(%);</w:t>
      </w:r>
    </w:p>
    <w:p>
      <w:pPr>
        <w:ind w:left="59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Rvoid——</w:t>
      </w:r>
      <w:r>
        <w:rPr>
          <w:rFonts w:ascii="SimSun" w:hAnsi="SimSun" w:eastAsia="SimSun" w:cs="SimSun"/>
          <w:sz w:val="22"/>
          <w:szCs w:val="22"/>
        </w:rPr>
        <w:t>设计孔隙率(%)。</w:t>
      </w:r>
    </w:p>
    <w:p>
      <w:pPr>
        <w:ind w:left="45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3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5"/>
        </w:rPr>
        <w:t>水胶比应经试验确定，水胶比选择范围控制在0.25~</w:t>
      </w:r>
    </w:p>
    <w:p>
      <w:pPr>
        <w:ind w:left="49"/>
        <w:spacing w:before="76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0.35,并应满足本规程表3.2.1中的</w:t>
      </w:r>
      <w:r>
        <w:rPr>
          <w:rFonts w:ascii="SimSun" w:hAnsi="SimSun" w:eastAsia="SimSun" w:cs="SimSun"/>
          <w:sz w:val="22"/>
          <w:szCs w:val="22"/>
          <w:spacing w:val="-1"/>
        </w:rPr>
        <w:t>技术要求。</w:t>
      </w:r>
    </w:p>
    <w:p>
      <w:pPr>
        <w:ind w:left="460"/>
        <w:spacing w:before="5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4  单位体积水泥用量应按下式确定：</w:t>
      </w:r>
    </w:p>
    <w:p>
      <w:pPr>
        <w:ind w:left="60" w:right="2127" w:firstLine="2029"/>
        <w:spacing w:before="68" w:line="27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position w:val="-19"/>
        </w:rPr>
        <w:drawing>
          <wp:inline distT="0" distB="0" distL="0" distR="0">
            <wp:extent cx="1130724" cy="27589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724" cy="2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12"/>
        </w:rPr>
        <w:t xml:space="preserve">         </w:t>
      </w:r>
      <w:r>
        <w:rPr>
          <w:rFonts w:ascii="SimSun" w:hAnsi="SimSun" w:eastAsia="SimSun" w:cs="SimSun"/>
          <w:sz w:val="22"/>
          <w:szCs w:val="22"/>
          <w:spacing w:val="-6"/>
        </w:rPr>
        <w:t>(3.3.3-3)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式中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Wc——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每立方米透水水泥混凝土中水泥用量(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kg/m³);</w:t>
      </w:r>
    </w:p>
    <w:p>
      <w:pPr>
        <w:ind w:left="1509" w:right="2115" w:hanging="719"/>
        <w:spacing w:before="36" w:line="283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Vp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>——</w:t>
      </w:r>
      <w:r>
        <w:rPr>
          <w:rFonts w:ascii="SimSun" w:hAnsi="SimSun" w:eastAsia="SimSun" w:cs="SimSun"/>
          <w:sz w:val="22"/>
          <w:szCs w:val="22"/>
          <w:spacing w:val="11"/>
        </w:rPr>
        <w:t>每立方米透水水泥混凝土中胶结料浆体体积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(m³/m³);</w:t>
      </w:r>
    </w:p>
    <w:p>
      <w:pPr>
        <w:ind w:left="620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  <w:w w:val="94"/>
        </w:rPr>
        <w:t>Rw/c——</w:t>
      </w:r>
      <w:r>
        <w:rPr>
          <w:rFonts w:ascii="SimSun" w:hAnsi="SimSun" w:eastAsia="SimSun" w:cs="SimSun"/>
          <w:sz w:val="22"/>
          <w:szCs w:val="22"/>
          <w:spacing w:val="-12"/>
          <w:w w:val="94"/>
        </w:rPr>
        <w:t>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  <w:w w:val="94"/>
        </w:rPr>
        <w:t>胶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  <w:w w:val="94"/>
        </w:rPr>
        <w:t>比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  <w:w w:val="94"/>
        </w:rPr>
        <w:t>；</w:t>
      </w:r>
    </w:p>
    <w:p>
      <w:pPr>
        <w:ind w:left="850"/>
        <w:spacing w:before="53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Pc——</w:t>
      </w:r>
      <w:r>
        <w:rPr>
          <w:rFonts w:ascii="SimSun" w:hAnsi="SimSun" w:eastAsia="SimSun" w:cs="SimSun"/>
          <w:sz w:val="22"/>
          <w:szCs w:val="22"/>
        </w:rPr>
        <w:t>水泥密度(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kg/m³)</w:t>
      </w:r>
      <w:r>
        <w:rPr>
          <w:rFonts w:ascii="SimSun" w:hAnsi="SimSun" w:eastAsia="SimSun" w:cs="SimSun"/>
          <w:sz w:val="22"/>
          <w:szCs w:val="22"/>
        </w:rPr>
        <w:t>。</w:t>
      </w:r>
    </w:p>
    <w:p>
      <w:pPr>
        <w:ind w:left="479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5  单位体积用水量应按下式确定：</w:t>
      </w:r>
    </w:p>
    <w:p>
      <w:pPr>
        <w:spacing w:line="3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"/>
        <w:spacing w:before="4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Ww=Wc·Rw/c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                 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(3.3.3-4)</w:t>
      </w:r>
    </w:p>
    <w:p>
      <w:pPr>
        <w:ind w:left="90"/>
        <w:spacing w:before="24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式中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Ww——</w:t>
      </w:r>
      <w:r>
        <w:rPr>
          <w:rFonts w:ascii="SimSun" w:hAnsi="SimSun" w:eastAsia="SimSun" w:cs="SimSun"/>
          <w:sz w:val="22"/>
          <w:szCs w:val="22"/>
          <w:spacing w:val="-3"/>
        </w:rPr>
        <w:t>每立方米透水水泥混凝土中用水量(kg/m³);</w:t>
      </w:r>
    </w:p>
    <w:p>
      <w:pPr>
        <w:ind w:left="670" w:right="199" w:firstLine="110"/>
        <w:spacing w:before="67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Wc—</w:t>
      </w:r>
      <w:r>
        <w:rPr>
          <w:rFonts w:ascii="Times New Roman" w:hAnsi="Times New Roman" w:eastAsia="Times New Roman" w:cs="Times New Roman"/>
          <w:sz w:val="22"/>
          <w:szCs w:val="22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每立方米透水水泥混凝土中水泥用量(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kg/m³);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Rw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/c</w:t>
      </w:r>
      <w:r>
        <w:rPr>
          <w:rFonts w:ascii="Times New Roman" w:hAnsi="Times New Roman" w:eastAsia="Times New Roman" w:cs="Times New Roman"/>
          <w:sz w:val="22"/>
          <w:szCs w:val="22"/>
          <w:spacing w:val="-50"/>
          <w:w w:val="91"/>
        </w:rPr>
        <w:t>——</w:t>
      </w:r>
      <w:r>
        <w:rPr>
          <w:rFonts w:ascii="SimSun" w:hAnsi="SimSun" w:eastAsia="SimSun" w:cs="SimSun"/>
          <w:sz w:val="22"/>
          <w:szCs w:val="22"/>
          <w:spacing w:val="7"/>
        </w:rPr>
        <w:t>水胶比。</w:t>
      </w:r>
    </w:p>
    <w:p>
      <w:pPr>
        <w:ind w:left="479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6  外加剂用量应按下式确定：</w:t>
      </w:r>
    </w:p>
    <w:p>
      <w:pPr>
        <w:ind w:right="27"/>
        <w:spacing w:before="83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M=Wc·a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     </w:t>
      </w:r>
      <w:r>
        <w:rPr>
          <w:rFonts w:ascii="SimSun" w:hAnsi="SimSun" w:eastAsia="SimSun" w:cs="SimSun"/>
          <w:sz w:val="22"/>
          <w:szCs w:val="22"/>
          <w:spacing w:val="-4"/>
        </w:rPr>
        <w:t>(3.3.3-5)</w:t>
      </w:r>
    </w:p>
    <w:p>
      <w:pPr>
        <w:ind w:left="60"/>
        <w:spacing w:before="35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式中</w:t>
      </w:r>
      <w:r>
        <w:rPr>
          <w:rFonts w:ascii="SimSun" w:hAnsi="SimSun" w:eastAsia="SimSun" w:cs="SimSun"/>
          <w:sz w:val="22"/>
          <w:szCs w:val="22"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M—     </w:t>
      </w:r>
      <w:r>
        <w:rPr>
          <w:rFonts w:ascii="SimSun" w:hAnsi="SimSun" w:eastAsia="SimSun" w:cs="SimSun"/>
          <w:sz w:val="22"/>
          <w:szCs w:val="22"/>
          <w:spacing w:val="-5"/>
        </w:rPr>
        <w:t>每立方米透水水泥混凝土中外加剂用量(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kg/m³);</w:t>
      </w:r>
    </w:p>
    <w:p>
      <w:pPr>
        <w:ind w:left="580"/>
        <w:spacing w:before="57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Wc—    </w:t>
      </w:r>
      <w:r>
        <w:rPr>
          <w:rFonts w:ascii="SimSun" w:hAnsi="SimSun" w:eastAsia="SimSun" w:cs="SimSun"/>
          <w:sz w:val="22"/>
          <w:szCs w:val="22"/>
          <w:spacing w:val="-4"/>
        </w:rPr>
        <w:t>每立方米透水水泥混凝土中</w:t>
      </w:r>
      <w:r>
        <w:rPr>
          <w:rFonts w:ascii="SimSun" w:hAnsi="SimSun" w:eastAsia="SimSun" w:cs="SimSun"/>
          <w:sz w:val="22"/>
          <w:szCs w:val="22"/>
          <w:spacing w:val="-5"/>
        </w:rPr>
        <w:t>水泥用量(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kg/m³);</w:t>
      </w:r>
    </w:p>
    <w:p>
      <w:pPr>
        <w:ind w:left="80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a——</w:t>
      </w:r>
      <w:r>
        <w:rPr>
          <w:rFonts w:ascii="SimSun" w:hAnsi="SimSun" w:eastAsia="SimSun" w:cs="SimSun"/>
          <w:sz w:val="22"/>
          <w:szCs w:val="22"/>
          <w:spacing w:val="7"/>
        </w:rPr>
        <w:t>外加剂的掺量(%)。</w:t>
      </w:r>
    </w:p>
    <w:p>
      <w:pPr>
        <w:ind w:left="49" w:right="69" w:firstLine="420"/>
        <w:spacing w:before="6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7  当掺用增强剂时，掺量应按水泥用量的百分比计算，然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后将其掺量换算成对应的体积。</w:t>
      </w:r>
    </w:p>
    <w:p>
      <w:pPr>
        <w:ind w:left="40" w:right="69" w:firstLine="430"/>
        <w:spacing w:before="68" w:line="2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8</w:t>
      </w:r>
      <w:r>
        <w:rPr>
          <w:rFonts w:ascii="SimSun" w:hAnsi="SimSun" w:eastAsia="SimSun" w:cs="SimSun"/>
          <w:sz w:val="22"/>
          <w:szCs w:val="22"/>
          <w:spacing w:val="10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透水水泥混凝土配合比可采用每立方米透水水泥混凝土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中各种材料的用量表示。</w:t>
      </w:r>
    </w:p>
    <w:p>
      <w:pPr>
        <w:ind w:left="40"/>
        <w:spacing w:before="8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3.3.4</w:t>
      </w:r>
      <w:r>
        <w:rPr>
          <w:rFonts w:ascii="SimSun" w:hAnsi="SimSun" w:eastAsia="SimSun" w:cs="SimSun"/>
          <w:sz w:val="22"/>
          <w:szCs w:val="22"/>
          <w:spacing w:val="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透水水泥混凝土配合比的试配应符合下列规定：</w:t>
      </w:r>
    </w:p>
    <w:p>
      <w:pPr>
        <w:ind w:left="20" w:right="62" w:firstLine="430"/>
        <w:spacing w:before="57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  应按计算配合比进行试拌，并检验透水水泥混凝土的相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关性能。当出现浆体在振动作用下过多坠落或不能均匀包裹集料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表面时，应调整透水水泥混凝土浆体用量或外加剂用量，达到要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求后再提出供透水水泥混凝土强度试验用的基准配合比。</w:t>
      </w:r>
    </w:p>
    <w:p>
      <w:pPr>
        <w:ind w:left="20" w:firstLine="420"/>
        <w:spacing w:before="60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2  透水水泥混凝土强度试验时，应选择3个不同的配合比，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其中一个为基准配合比，另外两个配合比的水胶比宜较基准水胶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比分别增减0.05,用水量宜与基准配合比相同。制作试件时应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目视确定透水水泥混凝土的工作性。</w:t>
      </w:r>
    </w:p>
    <w:p>
      <w:pPr>
        <w:ind w:right="96" w:firstLine="410"/>
        <w:spacing w:before="61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  根据试验得到的透水水泥混凝土强度、孔</w:t>
      </w:r>
      <w:r>
        <w:rPr>
          <w:rFonts w:ascii="SimSun" w:hAnsi="SimSun" w:eastAsia="SimSun" w:cs="SimSun"/>
          <w:sz w:val="22"/>
          <w:szCs w:val="22"/>
          <w:spacing w:val="-7"/>
        </w:rPr>
        <w:t>隙率与水胶比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的关系，应采用作图法或计算法求出满足孔隙率和透水水泥混凝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土配制强度要求的水胶比，并应据此确定水泥用量和用水量，最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终确定正式配合比。</w:t>
      </w:r>
    </w:p>
    <w:p>
      <w:pPr>
        <w:spacing w:line="252" w:lineRule="auto"/>
        <w:sectPr>
          <w:type w:val="continuous"/>
          <w:pgSz w:w="16830" w:h="11900"/>
          <w:pgMar w:top="400" w:right="840" w:bottom="400" w:left="1899" w:header="0" w:footer="0" w:gutter="0"/>
          <w:cols w:equalWidth="0" w:num="2">
            <w:col w:w="8040" w:space="100"/>
            <w:col w:w="595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ind w:left="13680"/>
        <w:spacing w:before="129" w:line="184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2" style="position:absolute;margin-left:10.0068pt;margin-top:6.95377pt;mso-position-vertical-relative:text;mso-position-horizontal-relative:text;width:7pt;height:16.3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6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</w:rPr>
        <w:t>7</w:t>
      </w:r>
    </w:p>
    <w:p>
      <w:pPr>
        <w:spacing w:line="184" w:lineRule="auto"/>
        <w:sectPr>
          <w:type w:val="continuous"/>
          <w:pgSz w:w="16830" w:h="11900"/>
          <w:pgMar w:top="400" w:right="840" w:bottom="400" w:left="1899" w:header="0" w:footer="0" w:gutter="0"/>
          <w:cols w:equalWidth="0" w:num="1">
            <w:col w:w="1409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80"/>
        <w:rPr/>
      </w:pPr>
      <w:r/>
    </w:p>
    <w:p>
      <w:pPr>
        <w:spacing w:before="79"/>
        <w:rPr/>
      </w:pPr>
      <w:r/>
    </w:p>
    <w:p>
      <w:pPr>
        <w:sectPr>
          <w:footerReference w:type="default" r:id="rId22"/>
          <w:pgSz w:w="16830" w:h="11900"/>
          <w:pgMar w:top="400" w:right="859" w:bottom="1205" w:left="1869" w:header="0" w:footer="1009" w:gutter="0"/>
          <w:cols w:equalWidth="0" w:num="1">
            <w:col w:w="14101" w:space="0"/>
          </w:cols>
        </w:sectPr>
        <w:rPr/>
      </w:pPr>
    </w:p>
    <w:p>
      <w:pPr>
        <w:pStyle w:val="BodyText"/>
        <w:spacing w:line="347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left="1810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4</w:t>
      </w:r>
      <w:r>
        <w:rPr>
          <w:rFonts w:ascii="Times New Roman" w:hAnsi="Times New Roman" w:eastAsia="Times New Roman" w:cs="Times New Roman"/>
          <w:sz w:val="28"/>
          <w:szCs w:val="28"/>
          <w:spacing w:val="22"/>
        </w:rPr>
        <w:t xml:space="preserve">   </w:t>
      </w:r>
      <w:r>
        <w:rPr>
          <w:rFonts w:ascii="SimSun" w:hAnsi="SimSun" w:eastAsia="SimSun" w:cs="SimSun"/>
          <w:sz w:val="28"/>
          <w:szCs w:val="28"/>
          <w:spacing w:val="-3"/>
        </w:rPr>
        <w:t>结构组合与构造</w:t>
      </w:r>
    </w:p>
    <w:p>
      <w:pPr>
        <w:ind w:left="2109"/>
        <w:spacing w:before="31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4.1</w:t>
      </w:r>
      <w:r>
        <w:rPr>
          <w:rFonts w:ascii="SimHei" w:hAnsi="SimHei" w:eastAsia="SimHei" w:cs="SimHei"/>
          <w:sz w:val="22"/>
          <w:szCs w:val="22"/>
          <w:spacing w:val="5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2"/>
        </w:rPr>
        <w:t>结构组合设计</w:t>
      </w:r>
    </w:p>
    <w:p>
      <w:pPr>
        <w:ind w:right="2349"/>
        <w:spacing w:before="215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4.1.1      </w:t>
      </w:r>
      <w:r>
        <w:rPr>
          <w:rFonts w:ascii="SimSun" w:hAnsi="SimSun" w:eastAsia="SimSun" w:cs="SimSun"/>
          <w:sz w:val="20"/>
          <w:szCs w:val="20"/>
          <w:spacing w:val="10"/>
        </w:rPr>
        <w:t>透水水泥混凝土路面结构使用</w:t>
      </w:r>
      <w:r>
        <w:rPr>
          <w:rFonts w:ascii="SimSun" w:hAnsi="SimSun" w:eastAsia="SimSun" w:cs="SimSun"/>
          <w:sz w:val="20"/>
          <w:szCs w:val="20"/>
          <w:spacing w:val="9"/>
        </w:rPr>
        <w:t>寿命应与透水性能有效使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用寿命一致。</w:t>
      </w:r>
    </w:p>
    <w:p>
      <w:pPr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4.1.2     </w:t>
      </w:r>
      <w:r>
        <w:rPr>
          <w:rFonts w:ascii="SimSun" w:hAnsi="SimSun" w:eastAsia="SimSun" w:cs="SimSun"/>
          <w:sz w:val="22"/>
          <w:szCs w:val="22"/>
          <w:spacing w:val="-8"/>
        </w:rPr>
        <w:t>路基应稳定、均质，并应为路面结构提供均匀的支承。</w:t>
      </w:r>
    </w:p>
    <w:p>
      <w:pPr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4.1.3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基层应具有足够的强度和刚度。</w:t>
      </w:r>
    </w:p>
    <w:p>
      <w:pPr>
        <w:ind w:right="2349"/>
        <w:spacing w:before="65" w:line="24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4.1.4     </w:t>
      </w:r>
      <w:r>
        <w:rPr>
          <w:rFonts w:ascii="SimSun" w:hAnsi="SimSun" w:eastAsia="SimSun" w:cs="SimSun"/>
          <w:sz w:val="21"/>
          <w:szCs w:val="21"/>
          <w:spacing w:val="12"/>
        </w:rPr>
        <w:t>透水水泥混凝土路面基层横坡度宜为1%～2%,面层横 </w:t>
      </w:r>
      <w:r>
        <w:rPr>
          <w:rFonts w:ascii="SimSun" w:hAnsi="SimSun" w:eastAsia="SimSun" w:cs="SimSun"/>
          <w:sz w:val="21"/>
          <w:szCs w:val="21"/>
          <w:spacing w:val="-3"/>
        </w:rPr>
        <w:t>坡度应与基层横坡度相同。</w:t>
      </w:r>
    </w:p>
    <w:p>
      <w:pPr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4.1.5     </w:t>
      </w:r>
      <w:r>
        <w:rPr>
          <w:rFonts w:ascii="SimSun" w:hAnsi="SimSun" w:eastAsia="SimSun" w:cs="SimSun"/>
          <w:sz w:val="22"/>
          <w:szCs w:val="22"/>
          <w:spacing w:val="-3"/>
        </w:rPr>
        <w:t>透水水泥混凝土路面的结</w:t>
      </w:r>
      <w:r>
        <w:rPr>
          <w:rFonts w:ascii="SimSun" w:hAnsi="SimSun" w:eastAsia="SimSun" w:cs="SimSun"/>
          <w:sz w:val="22"/>
          <w:szCs w:val="22"/>
          <w:spacing w:val="-4"/>
        </w:rPr>
        <w:t>构类型应按表4.1.5选用。</w:t>
      </w:r>
    </w:p>
    <w:p>
      <w:pPr>
        <w:ind w:left="1559"/>
        <w:spacing w:before="1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表4.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1.5</w:t>
      </w:r>
      <w:r>
        <w:rPr>
          <w:rFonts w:ascii="SimSun" w:hAnsi="SimSun" w:eastAsia="SimSun" w:cs="SimSun"/>
          <w:sz w:val="17"/>
          <w:szCs w:val="17"/>
          <w:spacing w:val="6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透水水泥混凝土路面结构</w:t>
      </w:r>
    </w:p>
    <w:p>
      <w:pPr>
        <w:spacing w:line="77" w:lineRule="exact"/>
        <w:rPr/>
      </w:pPr>
      <w:r/>
    </w:p>
    <w:tbl>
      <w:tblPr>
        <w:tblStyle w:val="TableNormal"/>
        <w:tblW w:w="584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73"/>
        <w:gridCol w:w="1906"/>
        <w:gridCol w:w="2970"/>
      </w:tblGrid>
      <w:tr>
        <w:trPr>
          <w:trHeight w:val="312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275"/>
              <w:spacing w:before="8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类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别</w:t>
            </w:r>
          </w:p>
        </w:tc>
        <w:tc>
          <w:tcPr>
            <w:tcW w:w="1906" w:type="dxa"/>
            <w:vAlign w:val="top"/>
          </w:tcPr>
          <w:p>
            <w:pPr>
              <w:pStyle w:val="TableText"/>
              <w:ind w:left="622"/>
              <w:spacing w:before="81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适应范围</w:t>
            </w:r>
          </w:p>
        </w:tc>
        <w:tc>
          <w:tcPr>
            <w:tcW w:w="2970" w:type="dxa"/>
            <w:vAlign w:val="top"/>
          </w:tcPr>
          <w:p>
            <w:pPr>
              <w:pStyle w:val="TableText"/>
              <w:ind w:left="925"/>
              <w:spacing w:before="8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基层与垫层结构</w:t>
            </w:r>
          </w:p>
        </w:tc>
      </w:tr>
      <w:tr>
        <w:trPr>
          <w:trHeight w:val="626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74"/>
              <w:spacing w:before="2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全透水结构</w:t>
            </w:r>
          </w:p>
        </w:tc>
        <w:tc>
          <w:tcPr>
            <w:tcW w:w="1906" w:type="dxa"/>
            <w:vAlign w:val="top"/>
          </w:tcPr>
          <w:p>
            <w:pPr>
              <w:pStyle w:val="TableText"/>
              <w:ind w:left="101" w:firstLine="156"/>
              <w:spacing w:before="78" w:line="31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人行道、非机动车道、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景观硬地、停车场、广场</w:t>
            </w:r>
          </w:p>
        </w:tc>
        <w:tc>
          <w:tcPr>
            <w:tcW w:w="2970" w:type="dxa"/>
            <w:vAlign w:val="top"/>
          </w:tcPr>
          <w:p>
            <w:pPr>
              <w:pStyle w:val="TableText"/>
              <w:ind w:left="65" w:right="164" w:firstLine="160"/>
              <w:spacing w:before="89" w:line="3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多孔隙水泥稳定碎石、级配砂砾、级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配碎石及级配砾石基层</w:t>
            </w:r>
          </w:p>
        </w:tc>
      </w:tr>
      <w:tr>
        <w:trPr>
          <w:trHeight w:val="631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74"/>
              <w:spacing w:before="243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半透水结构</w:t>
            </w:r>
          </w:p>
        </w:tc>
        <w:tc>
          <w:tcPr>
            <w:tcW w:w="1906" w:type="dxa"/>
            <w:vAlign w:val="top"/>
          </w:tcPr>
          <w:p>
            <w:pPr>
              <w:pStyle w:val="TableText"/>
              <w:ind w:left="221"/>
              <w:spacing w:before="243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轻型荷载道路</w:t>
            </w:r>
          </w:p>
        </w:tc>
        <w:tc>
          <w:tcPr>
            <w:tcW w:w="2970" w:type="dxa"/>
            <w:vAlign w:val="top"/>
          </w:tcPr>
          <w:p>
            <w:pPr>
              <w:pStyle w:val="TableText"/>
              <w:ind w:left="65" w:right="4" w:firstLine="169"/>
              <w:spacing w:before="102" w:line="2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水泥混凝土基层+稳定土基层或石灰、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粉煤灰稳定砂砾基层</w:t>
            </w:r>
          </w:p>
        </w:tc>
      </w:tr>
    </w:tbl>
    <w:p>
      <w:pPr>
        <w:ind w:right="2295"/>
        <w:spacing w:before="263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4.1.6     </w:t>
      </w:r>
      <w:r>
        <w:rPr>
          <w:rFonts w:ascii="SimSun" w:hAnsi="SimSun" w:eastAsia="SimSun" w:cs="SimSun"/>
          <w:sz w:val="22"/>
          <w:szCs w:val="22"/>
          <w:spacing w:val="6"/>
        </w:rPr>
        <w:t>全透水结构的人行道(图4.1.6-1)基层可采用级配砂 </w:t>
      </w:r>
      <w:r>
        <w:rPr>
          <w:rFonts w:ascii="SimSun" w:hAnsi="SimSun" w:eastAsia="SimSun" w:cs="SimSun"/>
          <w:sz w:val="22"/>
          <w:szCs w:val="22"/>
          <w:spacing w:val="-6"/>
        </w:rPr>
        <w:t>砾、级配碎石及级配砾石基层，基层厚度不应小于150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mm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ind w:firstLine="690"/>
        <w:spacing w:before="146" w:line="1650" w:lineRule="exact"/>
        <w:rPr/>
      </w:pPr>
      <w:r>
        <w:rPr>
          <w:position w:val="-32"/>
        </w:rPr>
        <w:drawing>
          <wp:inline distT="0" distB="0" distL="0" distR="0">
            <wp:extent cx="2889243" cy="104770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243" cy="104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40"/>
        <w:spacing w:before="9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图4.1.6-1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全透水结构的人行道</w:t>
      </w:r>
    </w:p>
    <w:p>
      <w:pPr>
        <w:ind w:left="1389"/>
        <w:spacing w:before="81" w:line="18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9"/>
        </w:rPr>
        <w:t>1—透水水泥混凝土面层；2—基层；3一路基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0" w:firstLine="420"/>
        <w:spacing w:before="53" w:line="27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全透水结构的其他道路(图4.1.6-2)级配砂砾、级配碎石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及级配砾石基层上应增设多孔隙水泥稳定碎石基层，基层</w:t>
      </w:r>
      <w:r>
        <w:rPr>
          <w:rFonts w:ascii="SimSun" w:hAnsi="SimSun" w:eastAsia="SimSun" w:cs="SimSun"/>
          <w:sz w:val="20"/>
          <w:szCs w:val="20"/>
          <w:spacing w:val="4"/>
        </w:rPr>
        <w:t>应符合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下列规定：</w:t>
      </w:r>
    </w:p>
    <w:p>
      <w:pPr>
        <w:ind w:left="760"/>
        <w:spacing w:before="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1)多孔隙水泥稳定碎石基层不应小于200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mm</w:t>
      </w:r>
      <w:r>
        <w:rPr>
          <w:rFonts w:ascii="SimSun" w:hAnsi="SimSun" w:eastAsia="SimSun" w:cs="SimSun"/>
          <w:sz w:val="22"/>
          <w:szCs w:val="22"/>
          <w:spacing w:val="-5"/>
        </w:rPr>
        <w:t>。</w:t>
      </w:r>
    </w:p>
    <w:p>
      <w:pPr>
        <w:ind w:left="1180" w:right="62" w:hanging="420"/>
        <w:spacing w:before="58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3"/>
        </w:rPr>
        <w:t>2)级配砂砾、</w:t>
      </w:r>
      <w:r>
        <w:rPr>
          <w:rFonts w:ascii="FangSong" w:hAnsi="FangSong" w:eastAsia="FangSong" w:cs="FangSong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级配碎石及级配砾石基层不应小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于150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mm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</w:p>
    <w:p>
      <w:pPr>
        <w:ind w:firstLine="760"/>
        <w:spacing w:before="221" w:line="1520" w:lineRule="exact"/>
        <w:rPr/>
      </w:pPr>
      <w:r>
        <w:rPr>
          <w:position w:val="-30"/>
        </w:rPr>
        <w:drawing>
          <wp:inline distT="0" distB="0" distL="0" distR="0">
            <wp:extent cx="2730541" cy="96526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541" cy="96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9" w:lineRule="auto"/>
        <w:rPr/>
      </w:pPr>
      <w:r/>
    </w:p>
    <w:p>
      <w:pPr>
        <w:ind w:left="15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图4.1.6-2</w:t>
      </w:r>
      <w:r>
        <w:rPr>
          <w:rFonts w:ascii="SimSun" w:hAnsi="SimSun" w:eastAsia="SimSun" w:cs="SimSun"/>
          <w:sz w:val="17"/>
          <w:szCs w:val="17"/>
          <w:spacing w:val="6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全透水结构的其他道路</w:t>
      </w:r>
    </w:p>
    <w:p>
      <w:pPr>
        <w:ind w:left="1029"/>
        <w:spacing w:before="77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5"/>
        </w:rPr>
        <w:t>1—透水水泥混凝土面层；2—多孔隙水泥稳定碎石基层</w:t>
      </w:r>
    </w:p>
    <w:p>
      <w:pPr>
        <w:ind w:left="1180"/>
        <w:spacing w:before="8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4"/>
        </w:rPr>
        <w:t>3一级配砂砾、级配碎石及级配砾石基层；4—路基</w:t>
      </w:r>
    </w:p>
    <w:p>
      <w:pPr>
        <w:spacing w:before="24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4.1.7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"/>
        </w:rPr>
        <w:t>半透水结构(图4.1.7)应符合下列要求：</w:t>
      </w:r>
    </w:p>
    <w:p>
      <w:pPr>
        <w:ind w:right="64" w:firstLine="420"/>
        <w:spacing w:before="34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水泥混凝土基层的抗压强度等级不应低于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C20,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厚度不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应小于150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mm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</w:p>
    <w:p>
      <w:pPr>
        <w:ind w:firstLine="420"/>
        <w:spacing w:before="43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  稳定土基层或石灰、粉煤灰稳定砂砾基层厚度不应小 </w:t>
      </w:r>
      <w:r>
        <w:rPr>
          <w:rFonts w:ascii="SimSun" w:hAnsi="SimSun" w:eastAsia="SimSun" w:cs="SimSun"/>
          <w:sz w:val="22"/>
          <w:szCs w:val="22"/>
          <w:spacing w:val="-1"/>
        </w:rPr>
        <w:t>于150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mm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</w:p>
    <w:p>
      <w:pPr>
        <w:pStyle w:val="BodyText"/>
        <w:spacing w:line="279" w:lineRule="auto"/>
        <w:rPr/>
      </w:pPr>
      <w:r/>
    </w:p>
    <w:p>
      <w:pPr>
        <w:ind w:firstLine="790"/>
        <w:spacing w:line="1560" w:lineRule="exact"/>
        <w:rPr/>
      </w:pPr>
      <w:r>
        <w:rPr>
          <w:position w:val="-31"/>
        </w:rPr>
        <w:drawing>
          <wp:inline distT="0" distB="0" distL="0" distR="0">
            <wp:extent cx="2724236" cy="99058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4236" cy="9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10"/>
        <w:spacing w:before="2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图4.1.7</w:t>
      </w:r>
      <w:r>
        <w:rPr>
          <w:rFonts w:ascii="SimSun" w:hAnsi="SimSun" w:eastAsia="SimSun" w:cs="SimSun"/>
          <w:sz w:val="20"/>
          <w:szCs w:val="20"/>
          <w:spacing w:val="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半透水结构形式</w:t>
      </w:r>
    </w:p>
    <w:p>
      <w:pPr>
        <w:ind w:left="1500"/>
        <w:spacing w:before="7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5"/>
        </w:rPr>
        <w:t>1—透水水泥混凝土面层；2—混凝土基层；</w:t>
      </w:r>
    </w:p>
    <w:p>
      <w:pPr>
        <w:ind w:left="2000"/>
        <w:spacing w:before="10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5"/>
        </w:rPr>
        <w:t>3一稳定土类基层；4一路基</w:t>
      </w:r>
    </w:p>
    <w:p>
      <w:pPr>
        <w:spacing w:line="219" w:lineRule="auto"/>
        <w:sectPr>
          <w:type w:val="continuous"/>
          <w:pgSz w:w="16830" w:h="11900"/>
          <w:pgMar w:top="400" w:right="859" w:bottom="1205" w:left="1869" w:header="0" w:footer="1009" w:gutter="0"/>
          <w:cols w:equalWidth="0" w:num="2">
            <w:col w:w="8190" w:space="100"/>
            <w:col w:w="5811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before="86"/>
        <w:rPr/>
      </w:pPr>
      <w:r/>
    </w:p>
    <w:p>
      <w:pPr>
        <w:spacing w:before="85"/>
        <w:rPr/>
      </w:pPr>
      <w:r/>
    </w:p>
    <w:p>
      <w:pPr>
        <w:sectPr>
          <w:footerReference w:type="default" r:id="rId20"/>
          <w:pgSz w:w="16830" w:h="11900"/>
          <w:pgMar w:top="400" w:right="1093" w:bottom="400" w:left="1700" w:header="0" w:footer="0" w:gutter="0"/>
          <w:cols w:equalWidth="0" w:num="1">
            <w:col w:w="14037" w:space="0"/>
          </w:cols>
        </w:sectPr>
        <w:rPr/>
      </w:pPr>
    </w:p>
    <w:p>
      <w:pPr>
        <w:ind w:left="2279"/>
        <w:spacing w:before="238" w:line="221" w:lineRule="auto"/>
        <w:rPr>
          <w:rFonts w:ascii="SimHei" w:hAnsi="SimHei" w:eastAsia="SimHei" w:cs="SimHei"/>
          <w:sz w:val="20"/>
          <w:szCs w:val="20"/>
        </w:rPr>
      </w:pPr>
      <w:bookmarkStart w:name="bookmark60" w:id="8"/>
      <w:bookmarkEnd w:id="8"/>
      <w:r>
        <w:rPr>
          <w:rFonts w:ascii="SimHei" w:hAnsi="SimHei" w:eastAsia="SimHei" w:cs="SimHei"/>
          <w:sz w:val="20"/>
          <w:szCs w:val="20"/>
          <w:spacing w:val="-6"/>
        </w:rPr>
        <w:t>4.2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面</w:t>
      </w:r>
      <w:r>
        <w:rPr>
          <w:rFonts w:ascii="SimHei" w:hAnsi="SimHei" w:eastAsia="SimHei" w:cs="SimHei"/>
          <w:sz w:val="20"/>
          <w:szCs w:val="20"/>
          <w:spacing w:val="2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层</w:t>
      </w:r>
      <w:r>
        <w:rPr>
          <w:rFonts w:ascii="SimHei" w:hAnsi="SimHei" w:eastAsia="SimHei" w:cs="SimHei"/>
          <w:sz w:val="20"/>
          <w:szCs w:val="20"/>
          <w:spacing w:val="2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设</w:t>
      </w:r>
      <w:r>
        <w:rPr>
          <w:rFonts w:ascii="SimHei" w:hAnsi="SimHei" w:eastAsia="SimHei" w:cs="SimHei"/>
          <w:sz w:val="20"/>
          <w:szCs w:val="20"/>
          <w:spacing w:val="2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计</w:t>
      </w:r>
    </w:p>
    <w:p>
      <w:pPr>
        <w:ind w:left="109" w:right="2171"/>
        <w:spacing w:before="213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4.2.1      </w:t>
      </w:r>
      <w:r>
        <w:rPr>
          <w:rFonts w:ascii="SimSun" w:hAnsi="SimSun" w:eastAsia="SimSun" w:cs="SimSun"/>
          <w:sz w:val="22"/>
          <w:szCs w:val="22"/>
          <w:spacing w:val="-5"/>
        </w:rPr>
        <w:t>当人行道设计采用全透水结构形式时</w:t>
      </w:r>
      <w:r>
        <w:rPr>
          <w:rFonts w:ascii="SimSun" w:hAnsi="SimSun" w:eastAsia="SimSun" w:cs="SimSun"/>
          <w:sz w:val="22"/>
          <w:szCs w:val="22"/>
          <w:spacing w:val="-6"/>
        </w:rPr>
        <w:t>，其透水水泥混凝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土面层强度等级不应小于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C20,  </w:t>
      </w:r>
      <w:r>
        <w:rPr>
          <w:rFonts w:ascii="SimSun" w:hAnsi="SimSun" w:eastAsia="SimSun" w:cs="SimSun"/>
          <w:sz w:val="22"/>
          <w:szCs w:val="22"/>
          <w:spacing w:val="-4"/>
        </w:rPr>
        <w:t>厚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度(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h₁)    </w:t>
      </w:r>
      <w:r>
        <w:rPr>
          <w:rFonts w:ascii="SimSun" w:hAnsi="SimSun" w:eastAsia="SimSun" w:cs="SimSun"/>
          <w:sz w:val="22"/>
          <w:szCs w:val="22"/>
          <w:spacing w:val="-4"/>
        </w:rPr>
        <w:t>不宜小于80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mm;  </w:t>
      </w:r>
      <w:r>
        <w:rPr>
          <w:rFonts w:ascii="SimSun" w:hAnsi="SimSun" w:eastAsia="SimSun" w:cs="SimSun"/>
          <w:sz w:val="22"/>
          <w:szCs w:val="22"/>
          <w:spacing w:val="-4"/>
        </w:rPr>
        <w:t>当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其他路面采用全透水水泥混凝土结构形式时，其透水水泥混凝土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面层强度等级不应小于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C30,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"/>
        </w:rPr>
        <w:t>厚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度(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h₁)  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不宜小于180</w:t>
      </w:r>
      <w:r>
        <w:rPr>
          <w:rFonts w:ascii="Times New Roman" w:hAnsi="Times New Roman" w:eastAsia="Times New Roman" w:cs="Times New Roman"/>
          <w:sz w:val="22"/>
          <w:szCs w:val="22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;  </w:t>
      </w:r>
      <w:r>
        <w:rPr>
          <w:rFonts w:ascii="SimSun" w:hAnsi="SimSun" w:eastAsia="SimSun" w:cs="SimSun"/>
          <w:sz w:val="22"/>
          <w:szCs w:val="22"/>
          <w:spacing w:val="1"/>
        </w:rPr>
        <w:t>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计半透水结构，其透水水泥混凝土面层强度等级不应小于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C30,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"/>
        </w:rPr>
        <w:t>厚度(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h₁)   </w:t>
      </w:r>
      <w:r>
        <w:rPr>
          <w:rFonts w:ascii="SimSun" w:hAnsi="SimSun" w:eastAsia="SimSun" w:cs="SimSun"/>
          <w:sz w:val="22"/>
          <w:szCs w:val="22"/>
          <w:spacing w:val="3"/>
        </w:rPr>
        <w:t>不宜小于180</w:t>
      </w:r>
      <w:r>
        <w:rPr>
          <w:rFonts w:ascii="Times New Roman" w:hAnsi="Times New Roman" w:eastAsia="Times New Roman" w:cs="Times New Roman"/>
          <w:sz w:val="22"/>
          <w:szCs w:val="22"/>
        </w:rPr>
        <w:t>mm</w:t>
      </w:r>
      <w:r>
        <w:rPr>
          <w:rFonts w:ascii="SimSun" w:hAnsi="SimSun" w:eastAsia="SimSun" w:cs="SimSun"/>
          <w:sz w:val="22"/>
          <w:szCs w:val="22"/>
          <w:spacing w:val="3"/>
        </w:rPr>
        <w:t>。</w:t>
      </w:r>
    </w:p>
    <w:p>
      <w:pPr>
        <w:ind w:left="109" w:right="2182"/>
        <w:spacing w:before="131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4.2.2     </w:t>
      </w:r>
      <w:r>
        <w:rPr>
          <w:rFonts w:ascii="SimSun" w:hAnsi="SimSun" w:eastAsia="SimSun" w:cs="SimSun"/>
          <w:sz w:val="22"/>
          <w:szCs w:val="22"/>
          <w:spacing w:val="-4"/>
        </w:rPr>
        <w:t>透水水泥混凝土面层结构</w:t>
      </w:r>
      <w:r>
        <w:rPr>
          <w:rFonts w:ascii="SimSun" w:hAnsi="SimSun" w:eastAsia="SimSun" w:cs="SimSun"/>
          <w:sz w:val="22"/>
          <w:szCs w:val="22"/>
          <w:spacing w:val="-5"/>
        </w:rPr>
        <w:t>设计，宜分为单色层或双色组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合层设计，当采用双色组合层时，其表面层厚度不应小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于30</w:t>
      </w:r>
      <w:r>
        <w:rPr>
          <w:rFonts w:ascii="Times New Roman" w:hAnsi="Times New Roman" w:eastAsia="Times New Roman" w:cs="Times New Roman"/>
          <w:sz w:val="22"/>
          <w:szCs w:val="22"/>
        </w:rPr>
        <w:t>mm</w:t>
      </w:r>
      <w:r>
        <w:rPr>
          <w:rFonts w:ascii="SimSun" w:hAnsi="SimSun" w:eastAsia="SimSun" w:cs="SimSun"/>
          <w:sz w:val="22"/>
          <w:szCs w:val="22"/>
          <w:spacing w:val="6"/>
        </w:rPr>
        <w:t>。</w:t>
      </w:r>
    </w:p>
    <w:p>
      <w:pPr>
        <w:ind w:left="109" w:right="2121"/>
        <w:spacing w:before="5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4.2.3  透水水泥混凝土面层应设计纵向和</w:t>
      </w:r>
      <w:r>
        <w:rPr>
          <w:rFonts w:ascii="SimSun" w:hAnsi="SimSun" w:eastAsia="SimSun" w:cs="SimSun"/>
          <w:sz w:val="22"/>
          <w:szCs w:val="22"/>
          <w:spacing w:val="-5"/>
        </w:rPr>
        <w:t>横向接缝。纵向接缝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的间距应按路面宽度在3.0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</w:t>
      </w:r>
      <w:r>
        <w:rPr>
          <w:rFonts w:ascii="SimSun" w:hAnsi="SimSun" w:eastAsia="SimSun" w:cs="SimSun"/>
          <w:sz w:val="22"/>
          <w:szCs w:val="22"/>
          <w:spacing w:val="-1"/>
        </w:rPr>
        <w:t>～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4.5m</w:t>
      </w:r>
      <w:r>
        <w:rPr>
          <w:rFonts w:ascii="Times New Roman" w:hAnsi="Times New Roman" w:eastAsia="Times New Roman" w:cs="Times New Roman"/>
          <w:sz w:val="22"/>
          <w:szCs w:val="22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范围内确定，横向接缝的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间距宜为4.</w:t>
      </w:r>
      <w:r>
        <w:rPr>
          <w:rFonts w:ascii="Times New Roman" w:hAnsi="Times New Roman" w:eastAsia="Times New Roman" w:cs="Times New Roman"/>
          <w:sz w:val="22"/>
          <w:szCs w:val="22"/>
        </w:rPr>
        <w:t>0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m</w:t>
      </w:r>
      <w:r>
        <w:rPr>
          <w:rFonts w:ascii="SimSun" w:hAnsi="SimSun" w:eastAsia="SimSun" w:cs="SimSun"/>
          <w:sz w:val="22"/>
          <w:szCs w:val="22"/>
        </w:rPr>
        <w:t>～</w:t>
      </w:r>
      <w:r>
        <w:rPr>
          <w:rFonts w:ascii="Times New Roman" w:hAnsi="Times New Roman" w:eastAsia="Times New Roman" w:cs="Times New Roman"/>
          <w:sz w:val="22"/>
          <w:szCs w:val="22"/>
        </w:rPr>
        <w:t>6.0m;</w:t>
      </w:r>
      <w:r>
        <w:rPr>
          <w:rFonts w:ascii="Times New Roman" w:hAnsi="Times New Roman" w:eastAsia="Times New Roman" w:cs="Times New Roman"/>
          <w:sz w:val="22"/>
          <w:szCs w:val="22"/>
          <w:spacing w:val="27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广场平面尺寸不宜大于25</w:t>
      </w:r>
      <w:r>
        <w:rPr>
          <w:rFonts w:ascii="Times New Roman" w:hAnsi="Times New Roman" w:eastAsia="Times New Roman" w:cs="Times New Roman"/>
          <w:sz w:val="22"/>
          <w:szCs w:val="22"/>
        </w:rPr>
        <w:t>m²,</w:t>
      </w:r>
      <w:r>
        <w:rPr>
          <w:rFonts w:ascii="Times New Roman" w:hAnsi="Times New Roman" w:eastAsia="Times New Roman" w:cs="Times New Roman"/>
          <w:sz w:val="22"/>
          <w:szCs w:val="22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面层板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的长宽比不宜超过1.3。当基层有结构缝时，面层缩缝应与其相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应结构缝位置一致，缝内应填嵌柔性材料。</w:t>
      </w:r>
    </w:p>
    <w:p>
      <w:pPr>
        <w:ind w:left="109" w:right="2090"/>
        <w:spacing w:before="76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4.2.4</w:t>
      </w:r>
      <w:r>
        <w:rPr>
          <w:rFonts w:ascii="SimSun" w:hAnsi="SimSun" w:eastAsia="SimSun" w:cs="SimSun"/>
          <w:sz w:val="22"/>
          <w:szCs w:val="22"/>
          <w:spacing w:val="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当透水水泥混凝土面层施工长度超过30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m,</w:t>
      </w:r>
      <w:r>
        <w:rPr>
          <w:rFonts w:ascii="Times New Roman" w:hAnsi="Times New Roman" w:eastAsia="Times New Roman" w:cs="Times New Roman"/>
          <w:sz w:val="22"/>
          <w:szCs w:val="22"/>
          <w:spacing w:val="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应设置胀缝。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在透水水泥混凝土面层与侧沟、建筑物、雨水口、铺面的砌块、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沥青铺面等其他构造物连接处，应设置胀缝。</w:t>
      </w:r>
    </w:p>
    <w:p>
      <w:pPr>
        <w:ind w:left="2199"/>
        <w:spacing w:before="218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7"/>
        </w:rPr>
        <w:t>4.3</w:t>
      </w:r>
      <w:r>
        <w:rPr>
          <w:rFonts w:ascii="SimHei" w:hAnsi="SimHei" w:eastAsia="SimHei" w:cs="SimHei"/>
          <w:sz w:val="22"/>
          <w:szCs w:val="22"/>
          <w:spacing w:val="9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排水系统设计</w:t>
      </w:r>
    </w:p>
    <w:p>
      <w:pPr>
        <w:ind w:right="2189" w:firstLine="109"/>
        <w:spacing w:before="219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4.3.1    </w:t>
      </w:r>
      <w:r>
        <w:rPr>
          <w:rFonts w:ascii="SimSun" w:hAnsi="SimSun" w:eastAsia="SimSun" w:cs="SimSun"/>
          <w:sz w:val="22"/>
          <w:szCs w:val="22"/>
          <w:spacing w:val="4"/>
        </w:rPr>
        <w:t>透水水泥混凝土路面的排水设计宜符合现行行业标准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《城市道路设计规范》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CJJ  37</w:t>
      </w:r>
      <w:r>
        <w:rPr>
          <w:rFonts w:ascii="SimSun" w:hAnsi="SimSun" w:eastAsia="SimSun" w:cs="SimSun"/>
          <w:sz w:val="22"/>
          <w:szCs w:val="22"/>
          <w:spacing w:val="-9"/>
        </w:rPr>
        <w:t>的有关规定。</w:t>
      </w:r>
    </w:p>
    <w:p>
      <w:pPr>
        <w:ind w:left="109" w:right="2171"/>
        <w:spacing w:before="60" w:line="259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4.3.2</w:t>
      </w:r>
      <w:r>
        <w:rPr>
          <w:rFonts w:ascii="SimSun" w:hAnsi="SimSun" w:eastAsia="SimSun" w:cs="SimSun"/>
          <w:sz w:val="22"/>
          <w:szCs w:val="22"/>
          <w:spacing w:val="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全透水结构设计时应考虑路面下排水，路面</w:t>
      </w:r>
      <w:r>
        <w:rPr>
          <w:rFonts w:ascii="SimSun" w:hAnsi="SimSun" w:eastAsia="SimSun" w:cs="SimSun"/>
          <w:sz w:val="22"/>
          <w:szCs w:val="22"/>
          <w:spacing w:val="-6"/>
        </w:rPr>
        <w:t>下的排水可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设排水盲沟，排水盲沟应与道路设计时的市政排水系统相连，雨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水口与基层、面层结合处应设置成透水形式，利于基层过量水分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向雨水口汇集，雨水口周围应设置宽度不小于1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 </w:t>
      </w:r>
      <w:r>
        <w:rPr>
          <w:rFonts w:ascii="SimSun" w:hAnsi="SimSun" w:eastAsia="SimSun" w:cs="SimSun"/>
          <w:sz w:val="22"/>
          <w:szCs w:val="22"/>
          <w:spacing w:val="-7"/>
        </w:rPr>
        <w:t>的不透水土工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布于路基表面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7"/>
        </w:rPr>
        <w:t>(图4.3.2)。</w:t>
      </w:r>
    </w:p>
    <w:p>
      <w:pPr>
        <w:ind w:left="109" w:right="2168"/>
        <w:spacing w:before="55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4.3.3</w:t>
      </w:r>
      <w:r>
        <w:rPr>
          <w:rFonts w:ascii="SimSun" w:hAnsi="SimSun" w:eastAsia="SimSun" w:cs="SimSun"/>
          <w:sz w:val="22"/>
          <w:szCs w:val="22"/>
          <w:spacing w:val="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设计排水系统时可利用市政排水沟或雨水口，透水水泥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混凝土可直接铺设至市政排水沟或雨水口，面积较大的广场宜设</w:t>
      </w:r>
    </w:p>
    <w:p>
      <w:pPr>
        <w:ind w:left="109"/>
        <w:spacing w:before="190" w:line="14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  <w:position w:val="-2"/>
        </w:rPr>
        <w:t>10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置排水盲沟(图4.3.3)。</w:t>
      </w:r>
    </w:p>
    <w:p>
      <w:pPr>
        <w:ind w:firstLine="539"/>
        <w:spacing w:before="9" w:line="1700" w:lineRule="exact"/>
        <w:rPr/>
      </w:pPr>
      <w:r>
        <w:rPr>
          <w:position w:val="-33"/>
        </w:rPr>
        <w:drawing>
          <wp:inline distT="0" distB="0" distL="0" distR="0">
            <wp:extent cx="3048053" cy="107944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53" cy="10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2" w:lineRule="auto"/>
        <w:rPr/>
      </w:pPr>
      <w:r/>
    </w:p>
    <w:p>
      <w:pPr>
        <w:ind w:left="980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图4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.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3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.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2</w:t>
      </w:r>
      <w:r>
        <w:rPr>
          <w:rFonts w:ascii="SimSun" w:hAnsi="SimSun" w:eastAsia="SimSun" w:cs="SimSun"/>
          <w:sz w:val="16"/>
          <w:szCs w:val="16"/>
          <w:spacing w:val="7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透水水泥混凝土路面排水形式(横断面)</w:t>
      </w:r>
    </w:p>
    <w:p>
      <w:pPr>
        <w:ind w:left="980"/>
        <w:spacing w:before="6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1一透水水泥混凝土面层；2—基层；3一路基；4—土工布；</w:t>
      </w:r>
    </w:p>
    <w:p>
      <w:pPr>
        <w:ind w:left="2209"/>
        <w:spacing w:before="7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5—立缘石；6—雨水口</w:t>
      </w:r>
    </w:p>
    <w:p>
      <w:pPr>
        <w:pStyle w:val="BodyText"/>
        <w:spacing w:line="460" w:lineRule="auto"/>
        <w:rPr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228596</wp:posOffset>
            </wp:positionH>
            <wp:positionV relativeFrom="paragraph">
              <wp:posOffset>110125</wp:posOffset>
            </wp:positionV>
            <wp:extent cx="2292264" cy="1250978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2264" cy="1250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449"/>
        <w:spacing w:before="1" w:line="1250" w:lineRule="exact"/>
        <w:rPr/>
      </w:pPr>
      <w:r>
        <w:rPr>
          <w:position w:val="-25"/>
        </w:rPr>
        <w:drawing>
          <wp:inline distT="0" distB="0" distL="0" distR="0">
            <wp:extent cx="781116" cy="79381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116" cy="7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41"/>
        <w:spacing w:before="155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10"/>
        </w:rPr>
        <w:t>1-1剖面图</w:t>
      </w:r>
    </w:p>
    <w:p>
      <w:pPr>
        <w:pStyle w:val="BodyText"/>
        <w:spacing w:line="406" w:lineRule="auto"/>
        <w:rPr/>
      </w:pPr>
      <w:r/>
    </w:p>
    <w:p>
      <w:pPr>
        <w:ind w:left="1309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图4.3.3</w:t>
      </w:r>
      <w:r>
        <w:rPr>
          <w:rFonts w:ascii="SimSun" w:hAnsi="SimSun" w:eastAsia="SimSun" w:cs="SimSun"/>
          <w:sz w:val="17"/>
          <w:szCs w:val="17"/>
          <w:spacing w:val="9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排水盲沟设置结构形式(纵断面)</w:t>
      </w:r>
    </w:p>
    <w:p>
      <w:pPr>
        <w:ind w:left="519"/>
        <w:spacing w:before="87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7"/>
        </w:rPr>
        <w:t>1—透水水泥混凝土面层；2—混凝土基层；3一稳定土类基层；4一路基；</w:t>
      </w:r>
    </w:p>
    <w:p>
      <w:pPr>
        <w:ind w:left="749"/>
        <w:spacing w:before="93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9"/>
        </w:rPr>
        <w:t>5—不锈钢网；6一排水管；7—雨水口；8—立缘</w:t>
      </w:r>
      <w:r>
        <w:rPr>
          <w:rFonts w:ascii="SimSun" w:hAnsi="SimSun" w:eastAsia="SimSun" w:cs="SimSun"/>
          <w:sz w:val="15"/>
          <w:szCs w:val="15"/>
          <w:spacing w:val="8"/>
        </w:rPr>
        <w:t>石；9</w:t>
      </w:r>
      <w:r>
        <w:rPr>
          <w:rFonts w:ascii="SimSun" w:hAnsi="SimSun" w:eastAsia="SimSun" w:cs="SimSun"/>
          <w:sz w:val="15"/>
          <w:szCs w:val="15"/>
          <w:spacing w:val="4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排水盲沟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57" w:line="188" w:lineRule="auto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>11</w:t>
      </w:r>
    </w:p>
    <w:p>
      <w:pPr>
        <w:spacing w:line="188" w:lineRule="auto"/>
        <w:sectPr>
          <w:type w:val="continuous"/>
          <w:pgSz w:w="16830" w:h="11900"/>
          <w:pgMar w:top="400" w:right="1093" w:bottom="400" w:left="1700" w:header="0" w:footer="0" w:gutter="0"/>
          <w:cols w:equalWidth="0" w:num="2">
            <w:col w:w="8150" w:space="100"/>
            <w:col w:w="5787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90"/>
        <w:rPr/>
      </w:pPr>
      <w:r/>
    </w:p>
    <w:p>
      <w:pPr>
        <w:spacing w:before="89"/>
        <w:rPr/>
      </w:pPr>
      <w:r/>
    </w:p>
    <w:p>
      <w:pPr>
        <w:sectPr>
          <w:pgSz w:w="16830" w:h="11900"/>
          <w:pgMar w:top="400" w:right="947" w:bottom="400" w:left="1829" w:header="0" w:footer="0" w:gutter="0"/>
          <w:cols w:equalWidth="0" w:num="1">
            <w:col w:w="14053" w:space="0"/>
          </w:cols>
        </w:sectPr>
        <w:rPr/>
      </w:pPr>
    </w:p>
    <w:p>
      <w:pPr>
        <w:pStyle w:val="BodyText"/>
        <w:spacing w:line="342" w:lineRule="auto"/>
        <w:rPr/>
      </w:pPr>
      <w:r/>
    </w:p>
    <w:p>
      <w:pPr>
        <w:pStyle w:val="BodyText"/>
        <w:spacing w:line="342" w:lineRule="auto"/>
        <w:rPr/>
      </w:pPr>
      <w:r/>
    </w:p>
    <w:p>
      <w:pPr>
        <w:ind w:left="2164"/>
        <w:spacing w:before="91" w:line="222" w:lineRule="auto"/>
        <w:rPr>
          <w:rFonts w:ascii="SimSun" w:hAnsi="SimSun" w:eastAsia="SimSun" w:cs="SimSun"/>
          <w:sz w:val="28"/>
          <w:szCs w:val="28"/>
        </w:rPr>
      </w:pPr>
      <w:bookmarkStart w:name="bookmark61" w:id="9"/>
      <w:bookmarkEnd w:id="9"/>
      <w:r>
        <w:rPr>
          <w:rFonts w:ascii="SimSun" w:hAnsi="SimSun" w:eastAsia="SimSun" w:cs="SimSun"/>
          <w:sz w:val="28"/>
          <w:szCs w:val="28"/>
          <w:b/>
          <w:bCs/>
          <w:spacing w:val="-11"/>
        </w:rPr>
        <w:t>5</w:t>
      </w:r>
      <w:r>
        <w:rPr>
          <w:rFonts w:ascii="SimSun" w:hAnsi="SimSun" w:eastAsia="SimSun" w:cs="SimSun"/>
          <w:sz w:val="28"/>
          <w:szCs w:val="28"/>
          <w:spacing w:val="53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-11"/>
        </w:rPr>
        <w:t>施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1"/>
        </w:rPr>
        <w:t>工</w:t>
      </w:r>
    </w:p>
    <w:p>
      <w:pPr>
        <w:ind w:left="2160"/>
        <w:spacing w:before="258" w:line="409" w:lineRule="exact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spacing w:val="-27"/>
          <w:w w:val="97"/>
          <w:position w:val="2"/>
        </w:rPr>
        <w:t>5.1</w:t>
      </w:r>
      <w:r>
        <w:rPr>
          <w:rFonts w:ascii="LiSu" w:hAnsi="LiSu" w:eastAsia="LiSu" w:cs="LiSu"/>
          <w:sz w:val="31"/>
          <w:szCs w:val="31"/>
          <w:spacing w:val="75"/>
          <w:position w:val="2"/>
        </w:rPr>
        <w:t xml:space="preserve"> </w:t>
      </w:r>
      <w:r>
        <w:rPr>
          <w:rFonts w:ascii="LiSu" w:hAnsi="LiSu" w:eastAsia="LiSu" w:cs="LiSu"/>
          <w:sz w:val="31"/>
          <w:szCs w:val="31"/>
          <w:spacing w:val="-27"/>
          <w:w w:val="97"/>
          <w:position w:val="2"/>
        </w:rPr>
        <w:t>一般规定</w:t>
      </w:r>
    </w:p>
    <w:p>
      <w:pPr>
        <w:ind w:right="2128"/>
        <w:spacing w:before="150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5.1.1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施工前应查勘施工现场，复核地下隐蔽设施的位置和标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高，根据设计文件及施工条件，确定施工方案，编制施工组织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设计。</w:t>
      </w:r>
    </w:p>
    <w:p>
      <w:pPr>
        <w:ind w:right="2050"/>
        <w:spacing w:before="65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5.1.2     </w:t>
      </w:r>
      <w:r>
        <w:rPr>
          <w:rFonts w:ascii="SimSun" w:hAnsi="SimSun" w:eastAsia="SimSun" w:cs="SimSun"/>
          <w:sz w:val="22"/>
          <w:szCs w:val="22"/>
          <w:spacing w:val="-1"/>
        </w:rPr>
        <w:t>施工前应解决水电供应、</w:t>
      </w:r>
      <w:r>
        <w:rPr>
          <w:rFonts w:ascii="SimSun" w:hAnsi="SimSun" w:eastAsia="SimSun" w:cs="SimSun"/>
          <w:sz w:val="22"/>
          <w:szCs w:val="22"/>
          <w:spacing w:val="-2"/>
        </w:rPr>
        <w:t>交通道路、搅拌和堆放场地、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工棚和仓库、消防等设施。施工现场应配备防雨、防潮的材料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堆放场地，材料应分别按标识堆放，装卸和搬运时不得随意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6"/>
        </w:rPr>
        <w:t>抛掷。</w:t>
      </w:r>
    </w:p>
    <w:p>
      <w:pPr>
        <w:ind w:right="2038"/>
        <w:spacing w:before="78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5.1.3     </w:t>
      </w:r>
      <w:r>
        <w:rPr>
          <w:rFonts w:ascii="SimSun" w:hAnsi="SimSun" w:eastAsia="SimSun" w:cs="SimSun"/>
          <w:sz w:val="22"/>
          <w:szCs w:val="22"/>
          <w:spacing w:val="-1"/>
        </w:rPr>
        <w:t>面层施工前应按规定对基层、排水系统进行检查验收，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符合要求后方能进行面层施工。</w:t>
      </w:r>
    </w:p>
    <w:p>
      <w:pPr>
        <w:ind w:right="2056"/>
        <w:spacing w:before="69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5.1.4     </w:t>
      </w:r>
      <w:r>
        <w:rPr>
          <w:rFonts w:ascii="SimSun" w:hAnsi="SimSun" w:eastAsia="SimSun" w:cs="SimSun"/>
          <w:sz w:val="22"/>
          <w:szCs w:val="22"/>
          <w:spacing w:val="-2"/>
        </w:rPr>
        <w:t>在透水水泥混凝土面层施工前，应对基层作清洁处理，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处理后的基层表面应粗糙、清洁、无积水，并应保持一定湿润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状态。</w:t>
      </w:r>
    </w:p>
    <w:p>
      <w:pPr>
        <w:ind w:right="2128"/>
        <w:spacing w:before="89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5.1.5     </w:t>
      </w:r>
      <w:r>
        <w:rPr>
          <w:rFonts w:ascii="SimSun" w:hAnsi="SimSun" w:eastAsia="SimSun" w:cs="SimSun"/>
          <w:sz w:val="22"/>
          <w:szCs w:val="22"/>
          <w:spacing w:val="-4"/>
        </w:rPr>
        <w:t>施工现场应配备施工所需的辅助设备、辅助材料、施工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工具，并应采取安全防护设施。</w:t>
      </w:r>
    </w:p>
    <w:p>
      <w:pPr>
        <w:ind w:left="2160"/>
        <w:spacing w:before="238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5.2</w:t>
      </w:r>
      <w:r>
        <w:rPr>
          <w:rFonts w:ascii="SimHei" w:hAnsi="SimHei" w:eastAsia="SimHei" w:cs="SimHei"/>
          <w:sz w:val="19"/>
          <w:szCs w:val="19"/>
          <w:spacing w:val="2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2"/>
        </w:rPr>
        <w:t>搅拌和运输</w:t>
      </w:r>
    </w:p>
    <w:p>
      <w:pPr>
        <w:ind w:right="2131"/>
        <w:spacing w:before="234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5.2.1     </w:t>
      </w:r>
      <w:r>
        <w:rPr>
          <w:rFonts w:ascii="SimSun" w:hAnsi="SimSun" w:eastAsia="SimSun" w:cs="SimSun"/>
          <w:sz w:val="22"/>
          <w:szCs w:val="22"/>
          <w:spacing w:val="-4"/>
        </w:rPr>
        <w:t>透水水泥混凝土宜采用强制性搅拌机进行搅拌，搅拌机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的容量应根据工程量、施工进度、施工顺序和运输工具等参数选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择。新拌混凝土出机至作业面运输时间不宜</w:t>
      </w:r>
      <w:r>
        <w:rPr>
          <w:rFonts w:ascii="SimSun" w:hAnsi="SimSun" w:eastAsia="SimSun" w:cs="SimSun"/>
          <w:sz w:val="22"/>
          <w:szCs w:val="22"/>
          <w:spacing w:val="-9"/>
        </w:rPr>
        <w:t>超过30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min</w:t>
      </w:r>
      <w:r>
        <w:rPr>
          <w:rFonts w:ascii="SimSun" w:hAnsi="SimSun" w:eastAsia="SimSun" w:cs="SimSun"/>
          <w:sz w:val="22"/>
          <w:szCs w:val="22"/>
          <w:spacing w:val="-9"/>
        </w:rPr>
        <w:t>。</w:t>
      </w:r>
    </w:p>
    <w:p>
      <w:pPr>
        <w:spacing w:before="4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5.2.2  进入搅拌机的原材料必须计量准确，并应符合下列要求：</w:t>
      </w:r>
    </w:p>
    <w:p>
      <w:pPr>
        <w:ind w:left="460"/>
        <w:spacing w:before="9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1</w:t>
      </w:r>
      <w:r>
        <w:rPr>
          <w:rFonts w:ascii="SimSun" w:hAnsi="SimSun" w:eastAsia="SimSun" w:cs="SimSun"/>
          <w:sz w:val="21"/>
          <w:szCs w:val="21"/>
          <w:spacing w:val="8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袋装水泥应抽查袋重的准确性；</w:t>
      </w:r>
    </w:p>
    <w:p>
      <w:pPr>
        <w:ind w:right="2222" w:firstLine="430"/>
        <w:spacing w:before="49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2   </w:t>
      </w:r>
      <w:r>
        <w:rPr>
          <w:rFonts w:ascii="SimSun" w:hAnsi="SimSun" w:eastAsia="SimSun" w:cs="SimSun"/>
          <w:sz w:val="22"/>
          <w:szCs w:val="22"/>
          <w:spacing w:val="-8"/>
        </w:rPr>
        <w:t>每台班拌制前应精确测定集料的含水率，并应根据集料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的含水率，调整透水水泥混凝土配比中的用水量，由施工现场试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验确定施工配合比；</w:t>
      </w:r>
    </w:p>
    <w:p>
      <w:pPr>
        <w:spacing w:line="9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3" w:firstLine="469"/>
        <w:spacing w:before="54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3   </w:t>
      </w:r>
      <w:r>
        <w:rPr>
          <w:rFonts w:ascii="SimSun" w:hAnsi="SimSun" w:eastAsia="SimSun" w:cs="SimSun"/>
          <w:sz w:val="22"/>
          <w:szCs w:val="22"/>
          <w:spacing w:val="2"/>
        </w:rPr>
        <w:t>透水水泥混凝土原材料(按质量计)的允许误差，不应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超过下列规定：</w:t>
      </w:r>
    </w:p>
    <w:p>
      <w:pPr>
        <w:ind w:left="469"/>
        <w:spacing w:before="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水泥：</w:t>
      </w:r>
      <w:r>
        <w:rPr>
          <w:rFonts w:ascii="SimSun" w:hAnsi="SimSun" w:eastAsia="SimSun" w:cs="SimSun"/>
          <w:sz w:val="22"/>
          <w:szCs w:val="22"/>
          <w:color w:val="504050"/>
          <w:spacing w:val="-10"/>
        </w:rPr>
        <w:t>±1%;</w:t>
      </w:r>
    </w:p>
    <w:p>
      <w:pPr>
        <w:ind w:left="469"/>
        <w:spacing w:before="6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增强料：±1%;</w:t>
      </w:r>
    </w:p>
    <w:p>
      <w:pPr>
        <w:ind w:left="46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集料：±2%;</w:t>
      </w:r>
    </w:p>
    <w:p>
      <w:pPr>
        <w:ind w:left="469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水：±1%;</w:t>
      </w:r>
    </w:p>
    <w:p>
      <w:pPr>
        <w:ind w:left="469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外加剂：±1%。</w:t>
      </w:r>
    </w:p>
    <w:p>
      <w:pPr>
        <w:ind w:right="115"/>
        <w:spacing w:before="73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5.2.3</w:t>
      </w:r>
      <w:r>
        <w:rPr>
          <w:rFonts w:ascii="SimSun" w:hAnsi="SimSun" w:eastAsia="SimSun" w:cs="SimSun"/>
          <w:sz w:val="21"/>
          <w:szCs w:val="21"/>
          <w:spacing w:val="9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透水水泥混凝土的拌制宜先将集料</w:t>
      </w:r>
      <w:r>
        <w:rPr>
          <w:rFonts w:ascii="SimSun" w:hAnsi="SimSun" w:eastAsia="SimSun" w:cs="SimSun"/>
          <w:sz w:val="21"/>
          <w:szCs w:val="21"/>
          <w:spacing w:val="5"/>
        </w:rPr>
        <w:t>和50%用水量加入搅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拌机拌合30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s,  </w:t>
      </w:r>
      <w:r>
        <w:rPr>
          <w:rFonts w:ascii="SimSun" w:hAnsi="SimSun" w:eastAsia="SimSun" w:cs="SimSun"/>
          <w:sz w:val="21"/>
          <w:szCs w:val="21"/>
          <w:spacing w:val="8"/>
        </w:rPr>
        <w:t>再加入水泥、增强料</w:t>
      </w:r>
      <w:r>
        <w:rPr>
          <w:rFonts w:ascii="SimSun" w:hAnsi="SimSun" w:eastAsia="SimSun" w:cs="SimSun"/>
          <w:sz w:val="21"/>
          <w:szCs w:val="21"/>
          <w:spacing w:val="7"/>
        </w:rPr>
        <w:t>、外加剂拌合40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s,   </w:t>
      </w:r>
      <w:r>
        <w:rPr>
          <w:rFonts w:ascii="SimSun" w:hAnsi="SimSun" w:eastAsia="SimSun" w:cs="SimSun"/>
          <w:sz w:val="21"/>
          <w:szCs w:val="21"/>
          <w:spacing w:val="7"/>
        </w:rPr>
        <w:t>最后加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入剩余用水量拌合50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以上。</w:t>
      </w:r>
    </w:p>
    <w:p>
      <w:pPr>
        <w:ind w:right="106"/>
        <w:spacing w:before="41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5.2.4     </w:t>
      </w:r>
      <w:r>
        <w:rPr>
          <w:rFonts w:ascii="SimSun" w:hAnsi="SimSun" w:eastAsia="SimSun" w:cs="SimSun"/>
          <w:sz w:val="22"/>
          <w:szCs w:val="22"/>
          <w:spacing w:val="-4"/>
        </w:rPr>
        <w:t>当透水水泥混凝土面</w:t>
      </w:r>
      <w:r>
        <w:rPr>
          <w:rFonts w:ascii="SimSun" w:hAnsi="SimSun" w:eastAsia="SimSun" w:cs="SimSun"/>
          <w:sz w:val="22"/>
          <w:szCs w:val="22"/>
          <w:spacing w:val="-5"/>
        </w:rPr>
        <w:t>层采用双色组合层设计时，应采用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不同搅拌机分别搅拌不同色彩的混凝土。</w:t>
      </w:r>
    </w:p>
    <w:p>
      <w:pPr>
        <w:ind w:right="124"/>
        <w:spacing w:before="71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5.2.5     </w:t>
      </w:r>
      <w:r>
        <w:rPr>
          <w:rFonts w:ascii="SimSun" w:hAnsi="SimSun" w:eastAsia="SimSun" w:cs="SimSun"/>
          <w:sz w:val="22"/>
          <w:szCs w:val="22"/>
          <w:spacing w:val="-5"/>
        </w:rPr>
        <w:t>透水水泥混凝土拌合物运输时应防止离析，并应注意保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持拌合物的湿度，必要时应采取遮盖等措施。</w:t>
      </w:r>
    </w:p>
    <w:p>
      <w:pPr>
        <w:ind w:right="99"/>
        <w:spacing w:before="61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5.2.6     </w:t>
      </w:r>
      <w:r>
        <w:rPr>
          <w:rFonts w:ascii="SimSun" w:hAnsi="SimSun" w:eastAsia="SimSun" w:cs="SimSun"/>
          <w:sz w:val="22"/>
          <w:szCs w:val="22"/>
          <w:spacing w:val="-5"/>
        </w:rPr>
        <w:t>透水水泥混凝土拌合物从搅拌机出料后，运至施工地点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进行摊铺、压实直至浇筑完毕的允许最长时间，可由实验室根据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水泥初凝时间及施工气温确定，并应符合表5.2.6的规定。</w:t>
      </w:r>
    </w:p>
    <w:p>
      <w:pPr>
        <w:ind w:left="310"/>
        <w:spacing w:before="165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2"/>
        </w:rPr>
        <w:t>表5.2.6</w:t>
      </w:r>
      <w:r>
        <w:rPr>
          <w:rFonts w:ascii="SimHei" w:hAnsi="SimHei" w:eastAsia="SimHei" w:cs="SimHei"/>
          <w:sz w:val="17"/>
          <w:szCs w:val="17"/>
          <w:spacing w:val="81"/>
          <w:w w:val="10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透水水泥混凝土从搅拌机出料至浇筑</w:t>
      </w:r>
      <w:r>
        <w:rPr>
          <w:rFonts w:ascii="SimHei" w:hAnsi="SimHei" w:eastAsia="SimHei" w:cs="SimHei"/>
          <w:sz w:val="17"/>
          <w:szCs w:val="17"/>
          <w:spacing w:val="11"/>
        </w:rPr>
        <w:t>完毕的允许最长时间</w:t>
      </w:r>
    </w:p>
    <w:p>
      <w:pPr>
        <w:spacing w:line="76" w:lineRule="exact"/>
        <w:rPr/>
      </w:pPr>
      <w:r/>
    </w:p>
    <w:tbl>
      <w:tblPr>
        <w:tblStyle w:val="TableNormal"/>
        <w:tblW w:w="5880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830"/>
        <w:gridCol w:w="3050"/>
      </w:tblGrid>
      <w:tr>
        <w:trPr>
          <w:trHeight w:val="363" w:hRule="atLeast"/>
        </w:trPr>
        <w:tc>
          <w:tcPr>
            <w:tcW w:w="2830" w:type="dxa"/>
            <w:vAlign w:val="top"/>
          </w:tcPr>
          <w:p>
            <w:pPr>
              <w:pStyle w:val="TableText"/>
              <w:ind w:left="805"/>
              <w:spacing w:before="11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施 工</w:t>
            </w:r>
            <w:r>
              <w:rPr>
                <w:sz w:val="14"/>
                <w:szCs w:val="14"/>
                <w:spacing w:val="-17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气</w:t>
            </w:r>
            <w:r>
              <w:rPr>
                <w:sz w:val="14"/>
                <w:szCs w:val="14"/>
                <w:spacing w:val="-17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温</w:t>
            </w:r>
            <w:r>
              <w:rPr>
                <w:sz w:val="14"/>
                <w:szCs w:val="14"/>
                <w:spacing w:val="-20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T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( ℃</w:t>
            </w:r>
            <w:r>
              <w:rPr>
                <w:sz w:val="14"/>
                <w:szCs w:val="14"/>
                <w:spacing w:val="-18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)</w:t>
            </w:r>
          </w:p>
        </w:tc>
        <w:tc>
          <w:tcPr>
            <w:tcW w:w="3050" w:type="dxa"/>
            <w:vAlign w:val="top"/>
          </w:tcPr>
          <w:p>
            <w:pPr>
              <w:pStyle w:val="TableText"/>
              <w:ind w:left="854"/>
              <w:spacing w:before="11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允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许</w:t>
            </w:r>
            <w:r>
              <w:rPr>
                <w:sz w:val="14"/>
                <w:szCs w:val="14"/>
                <w:spacing w:val="-24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最</w:t>
            </w:r>
            <w:r>
              <w:rPr>
                <w:sz w:val="14"/>
                <w:szCs w:val="14"/>
                <w:spacing w:val="-25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长</w:t>
            </w:r>
            <w:r>
              <w:rPr>
                <w:sz w:val="14"/>
                <w:szCs w:val="14"/>
                <w:spacing w:val="-20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时</w:t>
            </w:r>
            <w:r>
              <w:rPr>
                <w:sz w:val="14"/>
                <w:szCs w:val="14"/>
                <w:spacing w:val="-14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间 (</w:t>
            </w:r>
            <w:r>
              <w:rPr>
                <w:sz w:val="14"/>
                <w:szCs w:val="14"/>
                <w:spacing w:val="-28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h</w:t>
            </w:r>
            <w:r>
              <w:rPr>
                <w:sz w:val="14"/>
                <w:szCs w:val="14"/>
                <w:spacing w:val="-25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)</w:t>
            </w:r>
          </w:p>
        </w:tc>
      </w:tr>
      <w:tr>
        <w:trPr>
          <w:trHeight w:val="358" w:hRule="atLeast"/>
        </w:trPr>
        <w:tc>
          <w:tcPr>
            <w:tcW w:w="2830" w:type="dxa"/>
            <w:vAlign w:val="top"/>
          </w:tcPr>
          <w:p>
            <w:pPr>
              <w:pStyle w:val="TableText"/>
              <w:ind w:left="1165"/>
              <w:spacing w:before="12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5≤T&lt;10</w:t>
            </w:r>
          </w:p>
        </w:tc>
        <w:tc>
          <w:tcPr>
            <w:tcW w:w="3050" w:type="dxa"/>
            <w:vAlign w:val="top"/>
          </w:tcPr>
          <w:p>
            <w:pPr>
              <w:pStyle w:val="TableText"/>
              <w:ind w:left="1415"/>
              <w:spacing w:before="121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2.0</w:t>
            </w:r>
          </w:p>
        </w:tc>
      </w:tr>
      <w:tr>
        <w:trPr>
          <w:trHeight w:val="357" w:hRule="atLeast"/>
        </w:trPr>
        <w:tc>
          <w:tcPr>
            <w:tcW w:w="2830" w:type="dxa"/>
            <w:vAlign w:val="top"/>
          </w:tcPr>
          <w:p>
            <w:pPr>
              <w:pStyle w:val="TableText"/>
              <w:ind w:left="1124"/>
              <w:spacing w:before="122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10≤T&lt;20</w:t>
            </w:r>
          </w:p>
        </w:tc>
        <w:tc>
          <w:tcPr>
            <w:tcW w:w="3050" w:type="dxa"/>
            <w:vAlign w:val="top"/>
          </w:tcPr>
          <w:p>
            <w:pPr>
              <w:pStyle w:val="TableText"/>
              <w:ind w:left="1415"/>
              <w:spacing w:before="12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1.5</w:t>
            </w:r>
          </w:p>
        </w:tc>
      </w:tr>
      <w:tr>
        <w:trPr>
          <w:trHeight w:val="362" w:hRule="atLeast"/>
        </w:trPr>
        <w:tc>
          <w:tcPr>
            <w:tcW w:w="2830" w:type="dxa"/>
            <w:vAlign w:val="top"/>
          </w:tcPr>
          <w:p>
            <w:pPr>
              <w:pStyle w:val="TableText"/>
              <w:ind w:left="1124"/>
              <w:spacing w:before="125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20≤T&lt;32</w:t>
            </w:r>
          </w:p>
        </w:tc>
        <w:tc>
          <w:tcPr>
            <w:tcW w:w="3050" w:type="dxa"/>
            <w:vAlign w:val="top"/>
          </w:tcPr>
          <w:p>
            <w:pPr>
              <w:pStyle w:val="TableText"/>
              <w:ind w:left="1415"/>
              <w:spacing w:before="12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1.0</w:t>
            </w:r>
          </w:p>
        </w:tc>
      </w:tr>
    </w:tbl>
    <w:p>
      <w:pPr>
        <w:pStyle w:val="BodyText"/>
        <w:spacing w:line="386" w:lineRule="auto"/>
        <w:rPr/>
      </w:pPr>
      <w:r/>
    </w:p>
    <w:p>
      <w:pPr>
        <w:ind w:left="1759"/>
        <w:spacing w:before="63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5"/>
        </w:rPr>
        <w:t>5.3</w:t>
      </w:r>
      <w:r>
        <w:rPr>
          <w:rFonts w:ascii="SimHei" w:hAnsi="SimHei" w:eastAsia="SimHei" w:cs="SimHei"/>
          <w:sz w:val="19"/>
          <w:szCs w:val="19"/>
          <w:spacing w:val="25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透水水泥混凝土铺筑</w:t>
      </w:r>
    </w:p>
    <w:p>
      <w:pPr>
        <w:spacing w:before="22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5.3.1     </w:t>
      </w:r>
      <w:r>
        <w:rPr>
          <w:rFonts w:ascii="SimSun" w:hAnsi="SimSun" w:eastAsia="SimSun" w:cs="SimSun"/>
          <w:sz w:val="22"/>
          <w:szCs w:val="22"/>
          <w:spacing w:val="-5"/>
        </w:rPr>
        <w:t>普通透水水泥混凝土面层施工应符合下列规定：</w:t>
      </w:r>
    </w:p>
    <w:p>
      <w:pPr>
        <w:ind w:left="469"/>
        <w:spacing w:before="8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spacing w:val="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模板的制作与立模应符合下列规定：</w:t>
      </w:r>
    </w:p>
    <w:p>
      <w:pPr>
        <w:ind w:left="1149" w:hanging="310"/>
        <w:spacing w:before="9" w:line="30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1)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模板应选用质地坚实、变形小、刚度大的材料，模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板的高度应与混凝土路面厚度一致；</w:t>
      </w:r>
    </w:p>
    <w:p>
      <w:pPr>
        <w:spacing w:line="304" w:lineRule="auto"/>
        <w:sectPr>
          <w:type w:val="continuous"/>
          <w:pgSz w:w="16830" w:h="11900"/>
          <w:pgMar w:top="400" w:right="947" w:bottom="400" w:left="1829" w:header="0" w:footer="0" w:gutter="0"/>
          <w:cols w:equalWidth="0" w:num="2">
            <w:col w:w="8001" w:space="100"/>
            <w:col w:w="595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ind w:left="13710"/>
        <w:spacing w:before="34" w:line="146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4" style="position:absolute;margin-left:-0.999992pt;margin-top:2.81874pt;mso-position-vertical-relative:text;mso-position-horizontal-relative:text;width:11.3pt;height:11.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7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7"/>
          <w:position w:val="-3"/>
        </w:rPr>
        <w:t>13</w:t>
      </w:r>
    </w:p>
    <w:p>
      <w:pPr>
        <w:spacing w:line="146" w:lineRule="exact"/>
        <w:sectPr>
          <w:type w:val="continuous"/>
          <w:pgSz w:w="16830" w:h="11900"/>
          <w:pgMar w:top="400" w:right="947" w:bottom="400" w:left="1829" w:header="0" w:footer="0" w:gutter="0"/>
          <w:cols w:equalWidth="0" w:num="1">
            <w:col w:w="14053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61"/>
        <w:rPr/>
      </w:pPr>
      <w:r/>
    </w:p>
    <w:p>
      <w:pPr>
        <w:spacing w:before="60"/>
        <w:rPr/>
      </w:pPr>
      <w:r/>
    </w:p>
    <w:p>
      <w:pPr>
        <w:sectPr>
          <w:pgSz w:w="16830" w:h="11900"/>
          <w:pgMar w:top="400" w:right="989" w:bottom="400" w:left="1949" w:header="0" w:footer="0" w:gutter="0"/>
          <w:cols w:equalWidth="0" w:num="1">
            <w:col w:w="13891" w:space="0"/>
          </w:cols>
        </w:sectPr>
        <w:rPr/>
      </w:pPr>
    </w:p>
    <w:p>
      <w:pPr>
        <w:ind w:left="1149" w:right="1940" w:hanging="319"/>
        <w:spacing w:before="63" w:line="248" w:lineRule="auto"/>
        <w:rPr>
          <w:rFonts w:ascii="SimSun" w:hAnsi="SimSun" w:eastAsia="SimSun" w:cs="SimSun"/>
          <w:sz w:val="22"/>
          <w:szCs w:val="22"/>
        </w:rPr>
      </w:pPr>
      <w:bookmarkStart w:name="bookmark62" w:id="10"/>
      <w:bookmarkEnd w:id="10"/>
      <w:r>
        <w:rPr>
          <w:rFonts w:ascii="SimSun" w:hAnsi="SimSun" w:eastAsia="SimSun" w:cs="SimSun"/>
          <w:sz w:val="22"/>
          <w:szCs w:val="22"/>
          <w:spacing w:val="-4"/>
        </w:rPr>
        <w:t>2) 立模的平面位置与高程应符合设计要求，模板与混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凝土接触的表面应涂隔离剂。</w:t>
      </w:r>
    </w:p>
    <w:p>
      <w:pPr>
        <w:ind w:left="1149" w:right="1864" w:hanging="319"/>
        <w:spacing w:before="68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3)透水水泥混凝土拌合物摊铺前，应对模板的高度、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支撑稳定情况等进行全面检查。</w:t>
      </w:r>
    </w:p>
    <w:p>
      <w:pPr>
        <w:ind w:right="1957" w:firstLine="440"/>
        <w:spacing w:before="71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透水水泥混凝土拌合物摊铺应均匀，平整度与排水坡度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应符合要求，摊铺厚度应考虑松铺系数，其松铺系数宜为1.1。</w:t>
      </w:r>
    </w:p>
    <w:p>
      <w:pPr>
        <w:ind w:right="1900" w:firstLine="440"/>
        <w:spacing w:before="48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    </w:t>
      </w:r>
      <w:r>
        <w:rPr>
          <w:rFonts w:ascii="SimSun" w:hAnsi="SimSun" w:eastAsia="SimSun" w:cs="SimSun"/>
          <w:sz w:val="22"/>
          <w:szCs w:val="22"/>
          <w:spacing w:val="-6"/>
        </w:rPr>
        <w:t>透水水泥混凝土宜采用平整压实机，或采用低频平板振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动器振动和专用滚压工具滚压。压实时应辅以人工补料及找平，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人工找平时施工人员应穿上减压鞋进行操作。</w:t>
      </w:r>
    </w:p>
    <w:p>
      <w:pPr>
        <w:ind w:right="1961" w:firstLine="440"/>
        <w:spacing w:before="88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透水水泥混凝土压实后，宜使用抹平机对透水水泥混凝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土面层进行收面，必要时应配合人工拍实、整平。</w:t>
      </w:r>
      <w:r>
        <w:rPr>
          <w:rFonts w:ascii="SimSun" w:hAnsi="SimSun" w:eastAsia="SimSun" w:cs="SimSun"/>
          <w:sz w:val="22"/>
          <w:szCs w:val="22"/>
          <w:spacing w:val="-12"/>
        </w:rPr>
        <w:t>整平时必须保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持模板顶面整洁，接缝处板面应平整。</w:t>
      </w:r>
    </w:p>
    <w:p>
      <w:pPr>
        <w:ind w:left="440"/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5    </w:t>
      </w:r>
      <w:r>
        <w:rPr>
          <w:rFonts w:ascii="SimSun" w:hAnsi="SimSun" w:eastAsia="SimSun" w:cs="SimSun"/>
          <w:sz w:val="22"/>
          <w:szCs w:val="22"/>
          <w:spacing w:val="-10"/>
        </w:rPr>
        <w:t>模板的拆除，应符合下列规定：</w:t>
      </w:r>
    </w:p>
    <w:p>
      <w:pPr>
        <w:ind w:left="830"/>
        <w:spacing w:before="8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1)拆模时间应根据气温和混凝土强度增长情况确定；</w:t>
      </w:r>
    </w:p>
    <w:p>
      <w:pPr>
        <w:ind w:left="1149" w:right="1971" w:hanging="319"/>
        <w:spacing w:before="58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2)拆模不得损坏混凝土路面的边角，应保持透水水泥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混凝土块体完好。</w:t>
      </w:r>
    </w:p>
    <w:p>
      <w:pPr>
        <w:ind w:right="1957"/>
        <w:spacing w:before="77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5.3.2      </w:t>
      </w:r>
      <w:r>
        <w:rPr>
          <w:rFonts w:ascii="SimSun" w:hAnsi="SimSun" w:eastAsia="SimSun" w:cs="SimSun"/>
          <w:sz w:val="21"/>
          <w:szCs w:val="21"/>
          <w:spacing w:val="3"/>
        </w:rPr>
        <w:t>当采用彩色透水水泥混凝土双色组合层施工时，上面层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应在下面层初凝前进行铺筑。</w:t>
      </w:r>
    </w:p>
    <w:p>
      <w:pPr>
        <w:ind w:right="1980"/>
        <w:spacing w:before="8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5.3.3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露骨透水水泥混凝土施工，应与普</w:t>
      </w:r>
      <w:r>
        <w:rPr>
          <w:rFonts w:ascii="SimSun" w:hAnsi="SimSun" w:eastAsia="SimSun" w:cs="SimSun"/>
          <w:sz w:val="22"/>
          <w:szCs w:val="22"/>
          <w:spacing w:val="-6"/>
        </w:rPr>
        <w:t>通透水水泥混凝土施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工相同，摊铺平整后的工序应符合下列要求：</w:t>
      </w:r>
    </w:p>
    <w:p>
      <w:pPr>
        <w:ind w:right="1979" w:firstLine="440"/>
        <w:spacing w:before="48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</w:t>
      </w:r>
      <w:r>
        <w:rPr>
          <w:rFonts w:ascii="SimSun" w:hAnsi="SimSun" w:eastAsia="SimSun" w:cs="SimSun"/>
          <w:sz w:val="22"/>
          <w:szCs w:val="22"/>
          <w:spacing w:val="-6"/>
        </w:rPr>
        <w:t>随时检查施工表面的初凝状况，有初</w:t>
      </w:r>
      <w:r>
        <w:rPr>
          <w:rFonts w:ascii="SimSun" w:hAnsi="SimSun" w:eastAsia="SimSun" w:cs="SimSun"/>
          <w:sz w:val="22"/>
          <w:szCs w:val="22"/>
          <w:spacing w:val="-7"/>
        </w:rPr>
        <w:t>凝现象时可均匀喷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洒适量缓凝剂，选用塑料薄膜覆盖等方法养护，并应防止阳光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直晒。</w:t>
      </w:r>
    </w:p>
    <w:p>
      <w:pPr>
        <w:ind w:right="1956" w:firstLine="440"/>
        <w:spacing w:before="55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表层混凝土终凝前应及时采用高压水枪冲洗面层，除去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表面的胶凝材料，均匀裸露出天然石材，以颗粒不松动为宜。</w:t>
      </w:r>
    </w:p>
    <w:p>
      <w:pPr>
        <w:ind w:right="1960" w:firstLine="440"/>
        <w:spacing w:before="6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   </w:t>
      </w:r>
      <w:r>
        <w:rPr>
          <w:rFonts w:ascii="SimSun" w:hAnsi="SimSun" w:eastAsia="SimSun" w:cs="SimSun"/>
          <w:sz w:val="22"/>
          <w:szCs w:val="22"/>
          <w:spacing w:val="-4"/>
        </w:rPr>
        <w:t>表层冲洗后应及时去除表面和气隙内的剩余浆料，并应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覆盖塑料薄膜进行保湿养护。</w:t>
      </w:r>
    </w:p>
    <w:p>
      <w:pPr>
        <w:ind w:left="2090"/>
        <w:spacing w:before="228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4"/>
        </w:rPr>
        <w:t>5.4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4"/>
        </w:rPr>
        <w:t>接</w:t>
      </w:r>
      <w:r>
        <w:rPr>
          <w:rFonts w:ascii="SimHei" w:hAnsi="SimHei" w:eastAsia="SimHei" w:cs="SimHei"/>
          <w:sz w:val="20"/>
          <w:szCs w:val="20"/>
          <w:spacing w:val="2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缝</w:t>
      </w:r>
      <w:r>
        <w:rPr>
          <w:rFonts w:ascii="SimHei" w:hAnsi="SimHei" w:eastAsia="SimHei" w:cs="SimHei"/>
          <w:sz w:val="20"/>
          <w:szCs w:val="20"/>
          <w:spacing w:val="2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施</w:t>
      </w:r>
      <w:r>
        <w:rPr>
          <w:rFonts w:ascii="SimHei" w:hAnsi="SimHei" w:eastAsia="SimHei" w:cs="SimHei"/>
          <w:sz w:val="20"/>
          <w:szCs w:val="20"/>
          <w:spacing w:val="2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工</w:t>
      </w:r>
    </w:p>
    <w:p>
      <w:pPr>
        <w:spacing w:before="216" w:line="212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6" style="position:absolute;margin-left:7.50758pt;margin-top:32.7087pt;mso-position-vertical-relative:text;mso-position-horizontal-relative:text;width:10.85pt;height:11.0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</w:rPr>
                    <w:t>14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-3"/>
        </w:rPr>
        <w:t>5.4.1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路面缩缝切割深度宜为(1/2～1/3)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h₁;   </w:t>
      </w:r>
      <w:r>
        <w:rPr>
          <w:rFonts w:ascii="SimSun" w:hAnsi="SimSun" w:eastAsia="SimSun" w:cs="SimSun"/>
          <w:sz w:val="22"/>
          <w:szCs w:val="22"/>
          <w:spacing w:val="-3"/>
        </w:rPr>
        <w:t>路面胀</w:t>
      </w:r>
      <w:r>
        <w:rPr>
          <w:rFonts w:ascii="SimSun" w:hAnsi="SimSun" w:eastAsia="SimSun" w:cs="SimSun"/>
          <w:sz w:val="22"/>
          <w:szCs w:val="22"/>
          <w:spacing w:val="-4"/>
        </w:rPr>
        <w:t>缝应与路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面厚度相同。施工中施工缝可代替缩缝。</w:t>
      </w:r>
    </w:p>
    <w:p>
      <w:pPr>
        <w:spacing w:before="5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5.4.2  施工中的缩缝、胀缝均应嵌入弹性嵌缝材料。</w:t>
      </w:r>
    </w:p>
    <w:p>
      <w:pPr>
        <w:ind w:left="2229"/>
        <w:spacing w:before="240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5.5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养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3"/>
        </w:rPr>
        <w:t>护</w:t>
      </w:r>
    </w:p>
    <w:p>
      <w:pPr>
        <w:ind w:right="93"/>
        <w:spacing w:before="211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5.5.1     </w:t>
      </w:r>
      <w:r>
        <w:rPr>
          <w:rFonts w:ascii="SimSun" w:hAnsi="SimSun" w:eastAsia="SimSun" w:cs="SimSun"/>
          <w:sz w:val="22"/>
          <w:szCs w:val="22"/>
          <w:spacing w:val="-5"/>
        </w:rPr>
        <w:t>透水水泥混凝土路面施工完毕后，宜采用塑料薄膜覆盖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等方法养护。养护时间应根据透水水泥混凝土强度增长情况确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定，养护时间不宜少于14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d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ind w:right="82"/>
        <w:spacing w:before="2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5.5.2     </w:t>
      </w:r>
      <w:r>
        <w:rPr>
          <w:rFonts w:ascii="SimSun" w:hAnsi="SimSun" w:eastAsia="SimSun" w:cs="SimSun"/>
          <w:sz w:val="22"/>
          <w:szCs w:val="22"/>
          <w:spacing w:val="-4"/>
        </w:rPr>
        <w:t>养护期间透水混凝土面层不得通车，并应保证覆</w:t>
      </w:r>
      <w:r>
        <w:rPr>
          <w:rFonts w:ascii="SimSun" w:hAnsi="SimSun" w:eastAsia="SimSun" w:cs="SimSun"/>
          <w:sz w:val="22"/>
          <w:szCs w:val="22"/>
          <w:spacing w:val="-5"/>
        </w:rPr>
        <w:t>盖材料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的完整。</w:t>
      </w:r>
    </w:p>
    <w:p>
      <w:pPr>
        <w:spacing w:before="10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5.5.3      </w:t>
      </w:r>
      <w:r>
        <w:rPr>
          <w:rFonts w:ascii="SimSun" w:hAnsi="SimSun" w:eastAsia="SimSun" w:cs="SimSun"/>
          <w:sz w:val="22"/>
          <w:szCs w:val="22"/>
          <w:spacing w:val="-3"/>
        </w:rPr>
        <w:t>透水水泥混凝土路面未达到设计强度前</w:t>
      </w:r>
      <w:r>
        <w:rPr>
          <w:rFonts w:ascii="SimSun" w:hAnsi="SimSun" w:eastAsia="SimSun" w:cs="SimSun"/>
          <w:sz w:val="22"/>
          <w:szCs w:val="22"/>
          <w:spacing w:val="-4"/>
        </w:rPr>
        <w:t>不得投入使用。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透水水泥混凝土路面的强度，应以透水水泥混凝土试块强度为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依据。</w:t>
      </w:r>
    </w:p>
    <w:p>
      <w:pPr>
        <w:ind w:left="2159"/>
        <w:spacing w:before="210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5.6</w:t>
      </w:r>
      <w:r>
        <w:rPr>
          <w:rFonts w:ascii="SimHei" w:hAnsi="SimHei" w:eastAsia="SimHei" w:cs="SimHei"/>
          <w:sz w:val="20"/>
          <w:szCs w:val="20"/>
          <w:spacing w:val="19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6"/>
        </w:rPr>
        <w:t>季节性施工</w:t>
      </w:r>
    </w:p>
    <w:p>
      <w:pPr>
        <w:ind w:right="81"/>
        <w:spacing w:before="218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5.6.1      </w:t>
      </w:r>
      <w:r>
        <w:rPr>
          <w:rFonts w:ascii="SimSun" w:hAnsi="SimSun" w:eastAsia="SimSun" w:cs="SimSun"/>
          <w:sz w:val="22"/>
          <w:szCs w:val="22"/>
          <w:spacing w:val="-6"/>
        </w:rPr>
        <w:t>施工中应根据工程所在地的气候环境，确定冬季、夏季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和雨季的起止时间。</w:t>
      </w:r>
    </w:p>
    <w:p>
      <w:pPr>
        <w:ind w:right="80"/>
        <w:spacing w:before="1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5.6.2      </w:t>
      </w:r>
      <w:r>
        <w:rPr>
          <w:rFonts w:ascii="SimSun" w:hAnsi="SimSun" w:eastAsia="SimSun" w:cs="SimSun"/>
          <w:sz w:val="22"/>
          <w:szCs w:val="22"/>
          <w:spacing w:val="-6"/>
        </w:rPr>
        <w:t>雨季施工应加强与气象部门联系，及时掌握气象条件变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化，并应做好防范准备。</w:t>
      </w:r>
    </w:p>
    <w:p>
      <w:pPr>
        <w:ind w:right="98"/>
        <w:spacing w:before="19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5.6.3     </w:t>
      </w:r>
      <w:r>
        <w:rPr>
          <w:rFonts w:ascii="SimSun" w:hAnsi="SimSun" w:eastAsia="SimSun" w:cs="SimSun"/>
          <w:sz w:val="22"/>
          <w:szCs w:val="22"/>
          <w:spacing w:val="-5"/>
        </w:rPr>
        <w:t>雨季施工应充分利用地形与现有排水设施，做好防雨及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排水工作。</w:t>
      </w:r>
    </w:p>
    <w:p>
      <w:pPr>
        <w:ind w:right="93"/>
        <w:spacing w:before="9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5.6.4     </w:t>
      </w:r>
      <w:r>
        <w:rPr>
          <w:rFonts w:ascii="SimSun" w:hAnsi="SimSun" w:eastAsia="SimSun" w:cs="SimSun"/>
          <w:sz w:val="22"/>
          <w:szCs w:val="22"/>
          <w:spacing w:val="-4"/>
        </w:rPr>
        <w:t>雨天不宜进行基层施工</w:t>
      </w:r>
      <w:r>
        <w:rPr>
          <w:rFonts w:ascii="SimSun" w:hAnsi="SimSun" w:eastAsia="SimSun" w:cs="SimSun"/>
          <w:sz w:val="22"/>
          <w:szCs w:val="22"/>
          <w:spacing w:val="-5"/>
        </w:rPr>
        <w:t>，透水水泥混凝土面层不应在雨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天浇筑。</w:t>
      </w:r>
    </w:p>
    <w:p>
      <w:pPr>
        <w:ind w:right="99"/>
        <w:spacing w:before="17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5.6.5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雨后摊铺基层时，应先对路基状</w:t>
      </w:r>
      <w:r>
        <w:rPr>
          <w:rFonts w:ascii="SimSun" w:hAnsi="SimSun" w:eastAsia="SimSun" w:cs="SimSun"/>
          <w:sz w:val="22"/>
          <w:szCs w:val="22"/>
          <w:spacing w:val="-7"/>
        </w:rPr>
        <w:t>况进行检查，符合要求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后方可摊铺。</w:t>
      </w:r>
    </w:p>
    <w:p>
      <w:pPr>
        <w:ind w:right="101"/>
        <w:spacing w:before="8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5.6.6     </w:t>
      </w:r>
      <w:r>
        <w:rPr>
          <w:rFonts w:ascii="SimSun" w:hAnsi="SimSun" w:eastAsia="SimSun" w:cs="SimSun"/>
          <w:sz w:val="22"/>
          <w:szCs w:val="22"/>
          <w:spacing w:val="2"/>
        </w:rPr>
        <w:t>当室外日平均气温连续5天低于5℃时，</w:t>
      </w:r>
      <w:r>
        <w:rPr>
          <w:rFonts w:ascii="SimSun" w:hAnsi="SimSun" w:eastAsia="SimSun" w:cs="SimSun"/>
          <w:sz w:val="22"/>
          <w:szCs w:val="22"/>
          <w:spacing w:val="1"/>
        </w:rPr>
        <w:t>透水水泥混凝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土路面不得施工。</w:t>
      </w:r>
    </w:p>
    <w:p>
      <w:pPr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5.6.7       </w:t>
      </w:r>
      <w:r>
        <w:rPr>
          <w:rFonts w:ascii="SimSun" w:hAnsi="SimSun" w:eastAsia="SimSun" w:cs="SimSun"/>
          <w:sz w:val="22"/>
          <w:szCs w:val="22"/>
          <w:spacing w:val="-8"/>
        </w:rPr>
        <w:t>透水水泥混凝土路面夏季施工，应符合下列规定：</w:t>
      </w:r>
    </w:p>
    <w:p>
      <w:pPr>
        <w:ind w:right="18" w:firstLine="519"/>
        <w:spacing w:before="4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    </w:t>
      </w:r>
      <w:r>
        <w:rPr>
          <w:rFonts w:ascii="SimSun" w:hAnsi="SimSun" w:eastAsia="SimSun" w:cs="SimSun"/>
          <w:sz w:val="22"/>
          <w:szCs w:val="22"/>
          <w:spacing w:val="-7"/>
        </w:rPr>
        <w:t>混凝土拌合物浇筑中应尽量缩短运输、</w:t>
      </w:r>
      <w:r>
        <w:rPr>
          <w:rFonts w:ascii="SimSun" w:hAnsi="SimSun" w:eastAsia="SimSun" w:cs="SimSun"/>
          <w:sz w:val="22"/>
          <w:szCs w:val="22"/>
          <w:spacing w:val="-8"/>
        </w:rPr>
        <w:t>摊铺、压实等工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序时间，收面后应及时覆盖、洒水养护；</w:t>
      </w:r>
    </w:p>
    <w:p>
      <w:pPr>
        <w:ind w:left="5568" w:right="20" w:hanging="5059"/>
        <w:spacing w:before="47" w:line="26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  <w:spacing w:val="-8"/>
        </w:rPr>
        <w:t>2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搅拌站应设有遮阳棚；模板和基层表面，在浇筑混凝土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15</w:t>
      </w:r>
    </w:p>
    <w:p>
      <w:pPr>
        <w:spacing w:line="265" w:lineRule="auto"/>
        <w:sectPr>
          <w:type w:val="continuous"/>
          <w:pgSz w:w="16830" w:h="11900"/>
          <w:pgMar w:top="400" w:right="989" w:bottom="400" w:left="1949" w:header="0" w:footer="0" w:gutter="0"/>
          <w:cols w:equalWidth="0" w:num="2">
            <w:col w:w="7851" w:space="100"/>
            <w:col w:w="594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29"/>
          <w:pgSz w:w="16830" w:h="11900"/>
          <w:pgMar w:top="400" w:right="940" w:bottom="1196" w:left="1980" w:header="0" w:footer="979" w:gutter="0"/>
          <w:cols w:equalWidth="0" w:num="1">
            <w:col w:w="13910" w:space="0"/>
          </w:cols>
        </w:sectPr>
        <w:rPr/>
      </w:pPr>
    </w:p>
    <w:p>
      <w:pPr>
        <w:spacing w:before="44" w:line="220" w:lineRule="auto"/>
        <w:rPr>
          <w:rFonts w:ascii="SimSun" w:hAnsi="SimSun" w:eastAsia="SimSun" w:cs="SimSun"/>
          <w:sz w:val="22"/>
          <w:szCs w:val="22"/>
        </w:rPr>
      </w:pPr>
      <w:bookmarkStart w:name="bookmark63" w:id="11"/>
      <w:bookmarkEnd w:id="11"/>
      <w:r>
        <w:rPr>
          <w:rFonts w:ascii="SimSun" w:hAnsi="SimSun" w:eastAsia="SimSun" w:cs="SimSun"/>
          <w:sz w:val="22"/>
          <w:szCs w:val="22"/>
          <w:spacing w:val="-10"/>
        </w:rPr>
        <w:t>列规定进行处理：</w:t>
      </w:r>
    </w:p>
    <w:p>
      <w:pPr>
        <w:ind w:left="419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1    </w:t>
      </w:r>
      <w:r>
        <w:rPr>
          <w:rFonts w:ascii="SimSun" w:hAnsi="SimSun" w:eastAsia="SimSun" w:cs="SimSun"/>
          <w:sz w:val="22"/>
          <w:szCs w:val="22"/>
          <w:spacing w:val="-9"/>
        </w:rPr>
        <w:t>经返工重做的，应重新进行验收。</w:t>
      </w:r>
    </w:p>
    <w:p>
      <w:pPr>
        <w:ind w:right="2080" w:firstLine="419"/>
        <w:spacing w:before="4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经有资质的检测单位检测鉴定能够达到设计要求的，应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予以验收。</w:t>
      </w:r>
    </w:p>
    <w:p>
      <w:pPr>
        <w:ind w:right="2042" w:firstLine="419"/>
        <w:spacing w:before="5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    </w:t>
      </w:r>
      <w:r>
        <w:rPr>
          <w:rFonts w:ascii="SimSun" w:hAnsi="SimSun" w:eastAsia="SimSun" w:cs="SimSun"/>
          <w:sz w:val="22"/>
          <w:szCs w:val="22"/>
          <w:spacing w:val="-5"/>
        </w:rPr>
        <w:t>经有资质的检测单位检测鉴定达不到设计要求，但经原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设计单位核算认可能够满足结构安全和使用功能的，可予以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验收。</w:t>
      </w:r>
    </w:p>
    <w:p>
      <w:pPr>
        <w:ind w:right="2079" w:firstLine="419"/>
        <w:spacing w:before="8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4</w:t>
      </w:r>
      <w:r>
        <w:rPr>
          <w:rFonts w:ascii="SimSun" w:hAnsi="SimSun" w:eastAsia="SimSun" w:cs="SimSun"/>
          <w:sz w:val="22"/>
          <w:szCs w:val="22"/>
          <w:spacing w:val="10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经返修或加固处理的部分工程，虽然改变外形尺寸但仍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能满足使用要求，可按技术处理方案和协商文件进</w:t>
      </w:r>
      <w:r>
        <w:rPr>
          <w:rFonts w:ascii="SimSun" w:hAnsi="SimSun" w:eastAsia="SimSun" w:cs="SimSun"/>
          <w:sz w:val="22"/>
          <w:szCs w:val="22"/>
          <w:spacing w:val="-12"/>
        </w:rPr>
        <w:t>行验收。</w:t>
      </w:r>
    </w:p>
    <w:p>
      <w:pPr>
        <w:ind w:right="2079"/>
        <w:spacing w:before="38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6.1.5     </w:t>
      </w:r>
      <w:r>
        <w:rPr>
          <w:rFonts w:ascii="SimSun" w:hAnsi="SimSun" w:eastAsia="SimSun" w:cs="SimSun"/>
          <w:sz w:val="22"/>
          <w:szCs w:val="22"/>
          <w:spacing w:val="-4"/>
        </w:rPr>
        <w:t>通过返修或加固处理仍不能满足</w:t>
      </w:r>
      <w:r>
        <w:rPr>
          <w:rFonts w:ascii="SimSun" w:hAnsi="SimSun" w:eastAsia="SimSun" w:cs="SimSun"/>
          <w:sz w:val="22"/>
          <w:szCs w:val="22"/>
          <w:spacing w:val="-5"/>
        </w:rPr>
        <w:t>安全使用要求的透水水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泥混凝土路面，严禁验收。</w:t>
      </w:r>
    </w:p>
    <w:p>
      <w:pPr>
        <w:ind w:left="2059"/>
        <w:spacing w:before="183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4"/>
        </w:rPr>
        <w:t>6.2</w:t>
      </w:r>
      <w:r>
        <w:rPr>
          <w:rFonts w:ascii="SimHei" w:hAnsi="SimHei" w:eastAsia="SimHei" w:cs="SimHei"/>
          <w:sz w:val="20"/>
          <w:szCs w:val="20"/>
          <w:spacing w:val="2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4"/>
        </w:rPr>
        <w:t>质量检验标准</w:t>
      </w:r>
    </w:p>
    <w:p>
      <w:pPr>
        <w:pStyle w:val="BodyText"/>
        <w:spacing w:line="335" w:lineRule="auto"/>
        <w:rPr/>
      </w:pPr>
      <w:r/>
    </w:p>
    <w:p>
      <w:pPr>
        <w:ind w:left="2399"/>
        <w:spacing w:before="63" w:line="223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12"/>
        </w:rPr>
        <w:t>主</w:t>
      </w:r>
      <w:r>
        <w:rPr>
          <w:rFonts w:ascii="FangSong" w:hAnsi="FangSong" w:eastAsia="FangSong" w:cs="FangSong"/>
          <w:sz w:val="19"/>
          <w:szCs w:val="19"/>
          <w:spacing w:val="50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2"/>
        </w:rPr>
        <w:t>控</w:t>
      </w:r>
      <w:r>
        <w:rPr>
          <w:rFonts w:ascii="FangSong" w:hAnsi="FangSong" w:eastAsia="FangSong" w:cs="FangSong"/>
          <w:sz w:val="19"/>
          <w:szCs w:val="19"/>
          <w:spacing w:val="48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2"/>
        </w:rPr>
        <w:t>项</w:t>
      </w:r>
      <w:r>
        <w:rPr>
          <w:rFonts w:ascii="FangSong" w:hAnsi="FangSong" w:eastAsia="FangSong" w:cs="FangSong"/>
          <w:sz w:val="19"/>
          <w:szCs w:val="19"/>
          <w:spacing w:val="80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2"/>
        </w:rPr>
        <w:t>目</w:t>
      </w:r>
    </w:p>
    <w:p>
      <w:pPr>
        <w:spacing w:before="2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6.2.1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原材料质量应符合下列要求：</w:t>
      </w:r>
    </w:p>
    <w:p>
      <w:pPr>
        <w:ind w:right="2078" w:firstLine="419"/>
        <w:spacing w:before="49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    </w:t>
      </w:r>
      <w:r>
        <w:rPr>
          <w:rFonts w:ascii="SimSun" w:hAnsi="SimSun" w:eastAsia="SimSun" w:cs="SimSun"/>
          <w:sz w:val="22"/>
          <w:szCs w:val="22"/>
          <w:spacing w:val="-6"/>
        </w:rPr>
        <w:t>水泥品种、级别、质量、包装、储存，应</w:t>
      </w:r>
      <w:r>
        <w:rPr>
          <w:rFonts w:ascii="SimSun" w:hAnsi="SimSun" w:eastAsia="SimSun" w:cs="SimSun"/>
          <w:sz w:val="22"/>
          <w:szCs w:val="22"/>
          <w:spacing w:val="-7"/>
        </w:rPr>
        <w:t>符合国家现行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有关标准的规定。</w:t>
      </w:r>
    </w:p>
    <w:p>
      <w:pPr>
        <w:ind w:right="2061" w:firstLine="419"/>
        <w:spacing w:before="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检查数量：按同一生产厂家、同一等级、同</w:t>
      </w:r>
      <w:r>
        <w:rPr>
          <w:rFonts w:ascii="SimSun" w:hAnsi="SimSun" w:eastAsia="SimSun" w:cs="SimSun"/>
          <w:sz w:val="22"/>
          <w:szCs w:val="22"/>
          <w:spacing w:val="-12"/>
        </w:rPr>
        <w:t>一品种、同一批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号且连续进场的水泥，袋装水泥不超过200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t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为一批，散装水泥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不超过500</w:t>
      </w:r>
      <w:r>
        <w:rPr>
          <w:rFonts w:ascii="Times New Roman" w:hAnsi="Times New Roman" w:eastAsia="Times New Roman" w:cs="Times New Roman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为一批，每批抽样1次。</w:t>
      </w:r>
    </w:p>
    <w:p>
      <w:pPr>
        <w:ind w:right="2080" w:firstLine="419"/>
        <w:spacing w:before="16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水泥出厂超过3个月时，应进行复验，复验合格后方可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使用。</w:t>
      </w:r>
    </w:p>
    <w:p>
      <w:pPr>
        <w:ind w:right="2080" w:firstLine="419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检验方法：检查产品合格证、出厂检验报告和进场复验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报告。</w:t>
      </w:r>
    </w:p>
    <w:p>
      <w:pPr>
        <w:ind w:right="2081" w:firstLine="419"/>
        <w:spacing w:before="28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混凝土中掺加外加剂的质量应符合现行国家标准《混凝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土外加剂》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 8076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和《混凝土外加剂</w:t>
      </w:r>
      <w:r>
        <w:rPr>
          <w:rFonts w:ascii="SimSun" w:hAnsi="SimSun" w:eastAsia="SimSun" w:cs="SimSun"/>
          <w:sz w:val="22"/>
          <w:szCs w:val="22"/>
          <w:spacing w:val="4"/>
        </w:rPr>
        <w:t>应用技术规范》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GB </w:t>
      </w:r>
      <w:r>
        <w:rPr>
          <w:rFonts w:ascii="SimSun" w:hAnsi="SimSun" w:eastAsia="SimSun" w:cs="SimSun"/>
          <w:sz w:val="22"/>
          <w:szCs w:val="22"/>
          <w:spacing w:val="-5"/>
        </w:rPr>
        <w:t>50119的规定。</w:t>
      </w:r>
    </w:p>
    <w:p>
      <w:pPr>
        <w:ind w:right="2071" w:firstLine="419"/>
        <w:spacing w:before="41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检查数量：按进场批次和产品抽样检验方法确定。每批不少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于1次。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9" w:firstLine="430"/>
        <w:spacing w:before="60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检验方法：检查产品合格证、出厂检验报告和进场复验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报告。</w:t>
      </w:r>
    </w:p>
    <w:p>
      <w:pPr>
        <w:ind w:firstLine="430"/>
        <w:spacing w:before="28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6"/>
        </w:rPr>
        <w:t>集料应采用质地坚硬、耐久、洁净的碎石和砾石，并应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符合本规程表3.1.4的规定。</w:t>
      </w:r>
    </w:p>
    <w:p>
      <w:pPr>
        <w:ind w:right="30" w:firstLine="430"/>
        <w:spacing w:before="1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检查数量：同产地、同品种、同规格且连续进场的集料，每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400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m³</w:t>
      </w:r>
      <w:r>
        <w:rPr>
          <w:rFonts w:ascii="SimSun" w:hAnsi="SimSun" w:eastAsia="SimSun" w:cs="SimSun"/>
          <w:sz w:val="22"/>
          <w:szCs w:val="22"/>
          <w:spacing w:val="-2"/>
        </w:rPr>
        <w:t>为一批，不足400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m³</w:t>
      </w:r>
      <w:r>
        <w:rPr>
          <w:rFonts w:ascii="SimSun" w:hAnsi="SimSun" w:eastAsia="SimSun" w:cs="SimSun"/>
          <w:sz w:val="22"/>
          <w:szCs w:val="22"/>
          <w:spacing w:val="-2"/>
        </w:rPr>
        <w:t>按一批计，每批抽检1次。</w:t>
      </w:r>
    </w:p>
    <w:p>
      <w:pPr>
        <w:ind w:left="430"/>
        <w:spacing w:before="13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检验方法：检查试验报告。</w:t>
      </w:r>
    </w:p>
    <w:p>
      <w:pPr>
        <w:ind w:right="22"/>
        <w:spacing w:before="5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6.2.2    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透</w:t>
      </w:r>
      <w:r>
        <w:rPr>
          <w:rFonts w:ascii="SimSun" w:hAnsi="SimSun" w:eastAsia="SimSun" w:cs="SimSun"/>
          <w:sz w:val="22"/>
          <w:szCs w:val="22"/>
          <w:spacing w:val="-4"/>
        </w:rPr>
        <w:t>水水泥混凝土路面面层质量除应符合设</w:t>
      </w:r>
      <w:r>
        <w:rPr>
          <w:rFonts w:ascii="SimSun" w:hAnsi="SimSun" w:eastAsia="SimSun" w:cs="SimSun"/>
          <w:sz w:val="22"/>
          <w:szCs w:val="22"/>
          <w:spacing w:val="-5"/>
        </w:rPr>
        <w:t>计要求外，尚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应符合下列要求：</w:t>
      </w:r>
    </w:p>
    <w:p>
      <w:pPr>
        <w:ind w:left="430"/>
        <w:spacing w:before="1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    </w:t>
      </w:r>
      <w:r>
        <w:rPr>
          <w:rFonts w:ascii="SimSun" w:hAnsi="SimSun" w:eastAsia="SimSun" w:cs="SimSun"/>
          <w:sz w:val="22"/>
          <w:szCs w:val="22"/>
          <w:spacing w:val="-10"/>
        </w:rPr>
        <w:t>透水水泥混凝土路面弯拉强度应符合设计规定。</w:t>
      </w:r>
    </w:p>
    <w:p>
      <w:pPr>
        <w:ind w:right="17" w:firstLine="430"/>
        <w:spacing w:before="49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检查数量：每100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>m³</w:t>
      </w:r>
      <w:r>
        <w:rPr>
          <w:rFonts w:ascii="SimSun" w:hAnsi="SimSun" w:eastAsia="SimSun" w:cs="SimSun"/>
          <w:sz w:val="21"/>
          <w:szCs w:val="21"/>
          <w:spacing w:val="14"/>
        </w:rPr>
        <w:t>同配合比的透水水泥混凝土</w:t>
      </w:r>
      <w:r>
        <w:rPr>
          <w:rFonts w:ascii="SimSun" w:hAnsi="SimSun" w:eastAsia="SimSun" w:cs="SimSun"/>
          <w:sz w:val="21"/>
          <w:szCs w:val="21"/>
          <w:spacing w:val="13"/>
        </w:rPr>
        <w:t>，取样1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次；不足100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m³</w:t>
      </w:r>
      <w:r>
        <w:rPr>
          <w:rFonts w:ascii="SimSun" w:hAnsi="SimSun" w:eastAsia="SimSun" w:cs="SimSun"/>
          <w:sz w:val="21"/>
          <w:szCs w:val="21"/>
          <w:spacing w:val="9"/>
        </w:rPr>
        <w:t>时按1次计。每次取样应至少留置1组标准养护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试件。同条件养护试件的留置组数应根据实际需要确定</w:t>
      </w:r>
      <w:r>
        <w:rPr>
          <w:rFonts w:ascii="SimSun" w:hAnsi="SimSun" w:eastAsia="SimSun" w:cs="SimSun"/>
          <w:sz w:val="21"/>
          <w:szCs w:val="21"/>
          <w:spacing w:val="6"/>
        </w:rPr>
        <w:t>，最少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1组。</w:t>
      </w:r>
    </w:p>
    <w:p>
      <w:pPr>
        <w:ind w:left="430"/>
        <w:spacing w:before="2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检验方法：检查试件弯拉强度试验报告。</w:t>
      </w:r>
    </w:p>
    <w:p>
      <w:pPr>
        <w:ind w:left="430"/>
        <w:spacing w:before="4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透水水泥混凝土路面抗压强度应符合设计规</w:t>
      </w:r>
      <w:r>
        <w:rPr>
          <w:rFonts w:ascii="SimSun" w:hAnsi="SimSun" w:eastAsia="SimSun" w:cs="SimSun"/>
          <w:sz w:val="22"/>
          <w:szCs w:val="22"/>
          <w:spacing w:val="-12"/>
        </w:rPr>
        <w:t>定。</w:t>
      </w:r>
    </w:p>
    <w:p>
      <w:pPr>
        <w:ind w:right="16" w:firstLine="430"/>
        <w:spacing w:before="40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检查数量：每100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m³</w:t>
      </w:r>
      <w:r>
        <w:rPr>
          <w:rFonts w:ascii="SimSun" w:hAnsi="SimSun" w:eastAsia="SimSun" w:cs="SimSun"/>
          <w:sz w:val="22"/>
          <w:szCs w:val="22"/>
          <w:spacing w:val="5"/>
        </w:rPr>
        <w:t>同配合比的透水水泥混凝土，取样1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次；不足100</w:t>
      </w:r>
      <w:r>
        <w:rPr>
          <w:rFonts w:ascii="Times New Roman" w:hAnsi="Times New Roman" w:eastAsia="Times New Roman" w:cs="Times New Roman"/>
          <w:sz w:val="22"/>
          <w:szCs w:val="22"/>
        </w:rPr>
        <w:t>m³</w:t>
      </w:r>
      <w:r>
        <w:rPr>
          <w:rFonts w:ascii="SimSun" w:hAnsi="SimSun" w:eastAsia="SimSun" w:cs="SimSun"/>
          <w:sz w:val="22"/>
          <w:szCs w:val="22"/>
        </w:rPr>
        <w:t>时按1次计。每次取样应至少留置1组标准养护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试件。同条件养护试件的留置组数应根据实际需要确定，</w:t>
      </w:r>
      <w:r>
        <w:rPr>
          <w:rFonts w:ascii="SimSun" w:hAnsi="SimSun" w:eastAsia="SimSun" w:cs="SimSun"/>
          <w:sz w:val="22"/>
          <w:szCs w:val="22"/>
          <w:spacing w:val="-4"/>
        </w:rPr>
        <w:t>最少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1组。</w:t>
      </w:r>
    </w:p>
    <w:p>
      <w:pPr>
        <w:ind w:left="430"/>
        <w:spacing w:before="1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检验方法：检查试件抗压强度试验报告。</w:t>
      </w:r>
    </w:p>
    <w:p>
      <w:pPr>
        <w:ind w:left="430"/>
        <w:spacing w:before="6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</w:t>
      </w:r>
      <w:r>
        <w:rPr>
          <w:rFonts w:ascii="SimSun" w:hAnsi="SimSun" w:eastAsia="SimSun" w:cs="SimSun"/>
          <w:sz w:val="21"/>
          <w:szCs w:val="21"/>
          <w:spacing w:val="-1"/>
        </w:rPr>
        <w:t>透水水泥混凝土路面面层透水系数应达到设计要求。</w:t>
      </w:r>
    </w:p>
    <w:p>
      <w:pPr>
        <w:ind w:left="430"/>
        <w:spacing w:before="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检查数量；每500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>m²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抽测1组(3块)。</w:t>
      </w:r>
    </w:p>
    <w:p>
      <w:pPr>
        <w:ind w:left="430"/>
        <w:spacing w:before="3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检验方法：检查试验报告。</w:t>
      </w:r>
    </w:p>
    <w:p>
      <w:pPr>
        <w:ind w:right="28" w:firstLine="430"/>
        <w:spacing w:before="65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   </w:t>
      </w:r>
      <w:r>
        <w:rPr>
          <w:rFonts w:ascii="SimSun" w:hAnsi="SimSun" w:eastAsia="SimSun" w:cs="SimSun"/>
          <w:sz w:val="22"/>
          <w:szCs w:val="22"/>
          <w:spacing w:val="-5"/>
        </w:rPr>
        <w:t>透水水泥混凝土路面面层厚度应符合设计规定，允许误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差为±5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mm</w:t>
      </w:r>
      <w:r>
        <w:rPr>
          <w:rFonts w:ascii="SimSun" w:hAnsi="SimSun" w:eastAsia="SimSun" w:cs="SimSun"/>
          <w:sz w:val="22"/>
          <w:szCs w:val="22"/>
          <w:spacing w:val="-8"/>
        </w:rPr>
        <w:t>。</w:t>
      </w:r>
    </w:p>
    <w:p>
      <w:pPr>
        <w:ind w:left="430"/>
        <w:spacing w:before="1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检查数量：每500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m² </w:t>
      </w:r>
      <w:r>
        <w:rPr>
          <w:rFonts w:ascii="SimSun" w:hAnsi="SimSun" w:eastAsia="SimSun" w:cs="SimSun"/>
          <w:sz w:val="20"/>
          <w:szCs w:val="20"/>
          <w:spacing w:val="16"/>
        </w:rPr>
        <w:t>抽测1点。</w:t>
      </w:r>
    </w:p>
    <w:p>
      <w:pPr>
        <w:ind w:left="430"/>
        <w:spacing w:before="4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检验方法：钻孔或刨坑，用钢尺量。</w:t>
      </w:r>
    </w:p>
    <w:p>
      <w:pPr>
        <w:ind w:left="2370"/>
        <w:spacing w:before="228" w:line="224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spacing w:val="-10"/>
        </w:rPr>
        <w:t>一</w:t>
      </w:r>
      <w:r>
        <w:rPr>
          <w:rFonts w:ascii="FangSong" w:hAnsi="FangSong" w:eastAsia="FangSong" w:cs="FangSong"/>
          <w:sz w:val="18"/>
          <w:szCs w:val="18"/>
          <w:spacing w:val="67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-10"/>
        </w:rPr>
        <w:t>般</w:t>
      </w:r>
      <w:r>
        <w:rPr>
          <w:rFonts w:ascii="FangSong" w:hAnsi="FangSong" w:eastAsia="FangSong" w:cs="FangSong"/>
          <w:sz w:val="18"/>
          <w:szCs w:val="18"/>
          <w:spacing w:val="67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-10"/>
        </w:rPr>
        <w:t>项</w:t>
      </w:r>
      <w:r>
        <w:rPr>
          <w:rFonts w:ascii="FangSong" w:hAnsi="FangSong" w:eastAsia="FangSong" w:cs="FangSong"/>
          <w:sz w:val="18"/>
          <w:szCs w:val="18"/>
          <w:spacing w:val="4"/>
        </w:rPr>
        <w:t xml:space="preserve">  </w:t>
      </w:r>
      <w:r>
        <w:rPr>
          <w:rFonts w:ascii="FangSong" w:hAnsi="FangSong" w:eastAsia="FangSong" w:cs="FangSong"/>
          <w:sz w:val="18"/>
          <w:szCs w:val="18"/>
          <w:spacing w:val="-10"/>
        </w:rPr>
        <w:t>目</w:t>
      </w:r>
    </w:p>
    <w:p>
      <w:pPr>
        <w:spacing w:before="233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6.2.3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透水水泥混凝土路面面层应板面平整，边角应整齐，不</w:t>
      </w:r>
    </w:p>
    <w:p>
      <w:pPr>
        <w:spacing w:line="184" w:lineRule="auto"/>
        <w:sectPr>
          <w:type w:val="continuous"/>
          <w:pgSz w:w="16830" w:h="11900"/>
          <w:pgMar w:top="400" w:right="940" w:bottom="1196" w:left="1980" w:header="0" w:footer="979" w:gutter="0"/>
          <w:cols w:equalWidth="0" w:num="2">
            <w:col w:w="7930" w:space="100"/>
            <w:col w:w="588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footerReference w:type="default" r:id="rId20"/>
          <w:pgSz w:w="16830" w:h="11900"/>
          <w:pgMar w:top="400" w:right="876" w:bottom="400" w:left="1930" w:header="0" w:footer="0" w:gutter="0"/>
          <w:cols w:equalWidth="0" w:num="1">
            <w:col w:w="14024" w:space="0"/>
          </w:cols>
        </w:sectPr>
        <w:rPr/>
      </w:pPr>
    </w:p>
    <w:p>
      <w:pPr>
        <w:spacing w:before="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应有石子脱落现象。</w:t>
      </w:r>
    </w:p>
    <w:p>
      <w:pPr>
        <w:ind w:left="439"/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检查数量：全数检查。</w:t>
      </w:r>
    </w:p>
    <w:p>
      <w:pPr>
        <w:ind w:left="439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检验方法：观察、量测。</w:t>
      </w:r>
    </w:p>
    <w:p>
      <w:pPr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6.2.4      </w:t>
      </w:r>
      <w:r>
        <w:rPr>
          <w:rFonts w:ascii="SimSun" w:hAnsi="SimSun" w:eastAsia="SimSun" w:cs="SimSun"/>
          <w:sz w:val="22"/>
          <w:szCs w:val="22"/>
          <w:spacing w:val="-8"/>
        </w:rPr>
        <w:t>路面接缝应垂直、直顺，缝内不应有杂物。</w:t>
      </w:r>
    </w:p>
    <w:p>
      <w:pPr>
        <w:ind w:left="439"/>
        <w:spacing w:before="5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检查数量：全数检查。</w:t>
      </w:r>
    </w:p>
    <w:p>
      <w:pPr>
        <w:ind w:left="43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检验方法：观察。</w:t>
      </w:r>
    </w:p>
    <w:p>
      <w:pPr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6.2.5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彩色透水水泥混凝土路面颜色应均匀一致。</w:t>
      </w:r>
    </w:p>
    <w:p>
      <w:pPr>
        <w:ind w:left="439"/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检查数量：全数检查。</w:t>
      </w:r>
    </w:p>
    <w:p>
      <w:pPr>
        <w:ind w:left="439"/>
        <w:spacing w:before="8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检验方法：观察。</w:t>
      </w:r>
    </w:p>
    <w:p>
      <w:pPr>
        <w:ind w:right="2203"/>
        <w:spacing w:before="49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6.2.6     </w:t>
      </w:r>
      <w:r>
        <w:rPr>
          <w:rFonts w:ascii="SimSun" w:hAnsi="SimSun" w:eastAsia="SimSun" w:cs="SimSun"/>
          <w:sz w:val="22"/>
          <w:szCs w:val="22"/>
          <w:spacing w:val="-4"/>
        </w:rPr>
        <w:t>露骨透水水泥混凝土路面表层石子分布应均匀一致，不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得有松动现象。</w:t>
      </w:r>
    </w:p>
    <w:p>
      <w:pPr>
        <w:ind w:left="439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检查数量：全数检查。</w:t>
      </w:r>
    </w:p>
    <w:p>
      <w:pPr>
        <w:ind w:left="439"/>
        <w:spacing w:before="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检验方法：观察。</w:t>
      </w:r>
    </w:p>
    <w:p>
      <w:pPr>
        <w:ind w:right="2197"/>
        <w:spacing w:before="74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6.2.7     </w:t>
      </w:r>
      <w:r>
        <w:rPr>
          <w:rFonts w:ascii="SimSun" w:hAnsi="SimSun" w:eastAsia="SimSun" w:cs="SimSun"/>
          <w:sz w:val="22"/>
          <w:szCs w:val="22"/>
          <w:spacing w:val="6"/>
        </w:rPr>
        <w:t>透水水泥混凝土路面面层允许偏差应符合表6.2.7的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规定。</w:t>
      </w:r>
    </w:p>
    <w:p>
      <w:pPr>
        <w:ind w:left="1182"/>
        <w:spacing w:before="10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3"/>
        </w:rPr>
        <w:t>表6.2.7透水水泥混凝土路面面层允许偏差</w:t>
      </w:r>
    </w:p>
    <w:p>
      <w:pPr>
        <w:spacing w:line="64" w:lineRule="exact"/>
        <w:rPr/>
      </w:pPr>
      <w:r/>
    </w:p>
    <w:tbl>
      <w:tblPr>
        <w:tblStyle w:val="TableNormal"/>
        <w:tblW w:w="583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34"/>
        <w:gridCol w:w="789"/>
        <w:gridCol w:w="629"/>
        <w:gridCol w:w="639"/>
        <w:gridCol w:w="639"/>
        <w:gridCol w:w="868"/>
        <w:gridCol w:w="469"/>
        <w:gridCol w:w="1163"/>
      </w:tblGrid>
      <w:tr>
        <w:trPr>
          <w:trHeight w:val="314" w:hRule="atLeast"/>
        </w:trPr>
        <w:tc>
          <w:tcPr>
            <w:tcW w:w="14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15"/>
              <w:spacing w:before="22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项 目</w:t>
            </w:r>
          </w:p>
        </w:tc>
        <w:tc>
          <w:tcPr>
            <w:tcW w:w="1268" w:type="dxa"/>
            <w:vAlign w:val="top"/>
            <w:gridSpan w:val="2"/>
          </w:tcPr>
          <w:p>
            <w:pPr>
              <w:pStyle w:val="TableText"/>
              <w:ind w:left="52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允许偏差(</w:t>
            </w:r>
            <w:r>
              <w:rPr>
                <w:sz w:val="19"/>
                <w:szCs w:val="19"/>
              </w:rPr>
              <w:t>mm</w:t>
            </w:r>
            <w:r>
              <w:rPr>
                <w:sz w:val="19"/>
                <w:szCs w:val="19"/>
                <w:spacing w:val="6"/>
              </w:rPr>
              <w:t>)</w:t>
            </w:r>
          </w:p>
        </w:tc>
        <w:tc>
          <w:tcPr>
            <w:tcW w:w="1507" w:type="dxa"/>
            <w:vAlign w:val="top"/>
            <w:gridSpan w:val="2"/>
          </w:tcPr>
          <w:p>
            <w:pPr>
              <w:pStyle w:val="TableText"/>
              <w:ind w:left="36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检验范围</w:t>
            </w:r>
          </w:p>
        </w:tc>
        <w:tc>
          <w:tcPr>
            <w:tcW w:w="4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"/>
              <w:spacing w:before="11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检验</w:t>
            </w:r>
          </w:p>
          <w:p>
            <w:pPr>
              <w:pStyle w:val="TableText"/>
              <w:ind w:left="37"/>
              <w:spacing w:before="2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点数</w:t>
            </w:r>
          </w:p>
        </w:tc>
        <w:tc>
          <w:tcPr>
            <w:tcW w:w="11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8"/>
              <w:spacing w:before="22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检验方法</w:t>
            </w:r>
          </w:p>
        </w:tc>
      </w:tr>
      <w:tr>
        <w:trPr>
          <w:trHeight w:val="309" w:hRule="atLeast"/>
        </w:trPr>
        <w:tc>
          <w:tcPr>
            <w:tcW w:w="142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pStyle w:val="TableText"/>
              <w:ind w:left="112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道路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23"/>
              <w:spacing w:before="59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广场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24"/>
              <w:spacing w:before="5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道路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235"/>
              <w:spacing w:before="59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广场</w:t>
            </w:r>
          </w:p>
        </w:tc>
        <w:tc>
          <w:tcPr>
            <w:tcW w:w="4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8" w:hRule="atLeast"/>
        </w:trPr>
        <w:tc>
          <w:tcPr>
            <w:tcW w:w="1423" w:type="dxa"/>
            <w:vAlign w:val="top"/>
            <w:gridSpan w:val="2"/>
          </w:tcPr>
          <w:p>
            <w:pPr>
              <w:pStyle w:val="TableText"/>
              <w:ind w:left="325"/>
              <w:spacing w:before="22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0"/>
              </w:rPr>
              <w:t>高程(</w:t>
            </w:r>
            <w:r>
              <w:rPr>
                <w:sz w:val="19"/>
                <w:szCs w:val="19"/>
              </w:rPr>
              <w:t>mm</w:t>
            </w:r>
            <w:r>
              <w:rPr>
                <w:sz w:val="19"/>
                <w:szCs w:val="19"/>
                <w:spacing w:val="10"/>
              </w:rPr>
              <w:t>)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12"/>
              <w:spacing w:before="246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±15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23"/>
              <w:spacing w:before="246" w:line="23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603040"/>
                <w:spacing w:val="-15"/>
              </w:rPr>
              <w:t>±</w:t>
            </w:r>
            <w:r>
              <w:rPr>
                <w:sz w:val="19"/>
                <w:szCs w:val="19"/>
                <w:color w:val="603040"/>
                <w:spacing w:val="-66"/>
              </w:rPr>
              <w:t xml:space="preserve"> </w:t>
            </w:r>
            <w:r>
              <w:rPr>
                <w:sz w:val="19"/>
                <w:szCs w:val="19"/>
                <w:color w:val="301030"/>
                <w:spacing w:val="-15"/>
              </w:rPr>
              <w:t>1</w:t>
            </w:r>
            <w:r>
              <w:rPr>
                <w:sz w:val="19"/>
                <w:szCs w:val="19"/>
                <w:spacing w:val="-15"/>
              </w:rPr>
              <w:t>0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64"/>
              <w:spacing w:before="248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20m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45"/>
              <w:spacing w:before="110" w:line="21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施工单元</w:t>
            </w:r>
          </w:p>
          <w:p>
            <w:pPr>
              <w:pStyle w:val="TableText"/>
              <w:ind w:left="335"/>
              <w:spacing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①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77"/>
              <w:spacing w:before="24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58" w:right="93" w:firstLine="249"/>
              <w:spacing w:before="119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用水准仪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测量</w:t>
            </w:r>
          </w:p>
        </w:tc>
      </w:tr>
      <w:tr>
        <w:trPr>
          <w:trHeight w:val="629" w:hRule="atLeast"/>
        </w:trPr>
        <w:tc>
          <w:tcPr>
            <w:tcW w:w="1423" w:type="dxa"/>
            <w:vAlign w:val="top"/>
            <w:gridSpan w:val="2"/>
          </w:tcPr>
          <w:p>
            <w:pPr>
              <w:pStyle w:val="TableText"/>
              <w:ind w:left="135"/>
              <w:spacing w:before="22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中线偏位(</w:t>
            </w:r>
            <w:r>
              <w:rPr>
                <w:sz w:val="19"/>
                <w:szCs w:val="19"/>
              </w:rPr>
              <w:t>mm</w:t>
            </w:r>
            <w:r>
              <w:rPr>
                <w:sz w:val="19"/>
                <w:szCs w:val="19"/>
                <w:spacing w:val="6"/>
              </w:rPr>
              <w:t>)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12"/>
              <w:spacing w:before="238" w:line="23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≤20</w:t>
            </w:r>
          </w:p>
        </w:tc>
        <w:tc>
          <w:tcPr>
            <w:tcW w:w="639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62" w:line="14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4"/>
              </w:rPr>
              <w:t>一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24"/>
              <w:spacing w:before="240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100m</w:t>
            </w:r>
          </w:p>
        </w:tc>
        <w:tc>
          <w:tcPr>
            <w:tcW w:w="868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5"/>
              <w:spacing w:before="62" w:line="14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4"/>
              </w:rPr>
              <w:t>一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77"/>
              <w:spacing w:before="240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58" w:right="113" w:firstLine="230"/>
              <w:spacing w:before="100" w:line="23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用经纬仪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测量</w:t>
            </w:r>
          </w:p>
        </w:tc>
      </w:tr>
      <w:tr>
        <w:trPr>
          <w:trHeight w:val="1028" w:hRule="atLeast"/>
        </w:trPr>
        <w:tc>
          <w:tcPr>
            <w:tcW w:w="634" w:type="dxa"/>
            <w:vAlign w:val="top"/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6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01030"/>
                <w:spacing w:val="-3"/>
              </w:rPr>
              <w:t>平</w:t>
            </w:r>
            <w:r>
              <w:rPr>
                <w:sz w:val="19"/>
                <w:szCs w:val="19"/>
                <w:spacing w:val="-3"/>
              </w:rPr>
              <w:t>整度</w:t>
            </w:r>
          </w:p>
        </w:tc>
        <w:tc>
          <w:tcPr>
            <w:tcW w:w="789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最大间隙</w:t>
            </w:r>
          </w:p>
          <w:p>
            <w:pPr>
              <w:pStyle w:val="TableText"/>
              <w:ind w:left="191"/>
              <w:spacing w:before="27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(mm)</w:t>
            </w:r>
          </w:p>
        </w:tc>
        <w:tc>
          <w:tcPr>
            <w:tcW w:w="1268" w:type="dxa"/>
            <w:vAlign w:val="top"/>
            <w:gridSpan w:val="2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2"/>
              <w:spacing w:before="62" w:line="23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≤5</w:t>
            </w:r>
          </w:p>
        </w:tc>
        <w:tc>
          <w:tcPr>
            <w:tcW w:w="639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6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20</w:t>
            </w:r>
            <w:r>
              <w:rPr>
                <w:sz w:val="19"/>
                <w:szCs w:val="19"/>
                <w:color w:val="301010"/>
                <w:spacing w:val="-1"/>
              </w:rPr>
              <w:t>m</w:t>
            </w:r>
          </w:p>
        </w:tc>
        <w:tc>
          <w:tcPr>
            <w:tcW w:w="868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6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10m</w:t>
            </w:r>
            <w:r>
              <w:rPr>
                <w:sz w:val="19"/>
                <w:szCs w:val="19"/>
                <w:color w:val="201030"/>
                <w:spacing w:val="-4"/>
              </w:rPr>
              <w:t>×</w:t>
            </w:r>
            <w:r>
              <w:rPr>
                <w:sz w:val="19"/>
                <w:szCs w:val="19"/>
                <w:spacing w:val="-4"/>
              </w:rPr>
              <w:t>10m</w:t>
            </w:r>
          </w:p>
        </w:tc>
        <w:tc>
          <w:tcPr>
            <w:tcW w:w="469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62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58" w:firstLine="179"/>
              <w:spacing w:before="62" w:line="23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用3m直尺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  <w:spacing w:val="-8"/>
              </w:rPr>
              <w:t>和塞尺连续量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两处，取较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大值</w:t>
            </w:r>
          </w:p>
        </w:tc>
      </w:tr>
      <w:tr>
        <w:trPr>
          <w:trHeight w:val="638" w:hRule="atLeast"/>
        </w:trPr>
        <w:tc>
          <w:tcPr>
            <w:tcW w:w="1423" w:type="dxa"/>
            <w:vAlign w:val="top"/>
            <w:gridSpan w:val="2"/>
          </w:tcPr>
          <w:p>
            <w:pPr>
              <w:pStyle w:val="TableText"/>
              <w:ind w:left="325"/>
              <w:spacing w:before="23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0"/>
              </w:rPr>
              <w:t>宽度(</w:t>
            </w:r>
            <w:r>
              <w:rPr>
                <w:sz w:val="19"/>
                <w:szCs w:val="19"/>
              </w:rPr>
              <w:t>mm</w:t>
            </w:r>
            <w:r>
              <w:rPr>
                <w:sz w:val="19"/>
                <w:szCs w:val="19"/>
                <w:spacing w:val="10"/>
              </w:rPr>
              <w:t>)</w:t>
            </w:r>
          </w:p>
        </w:tc>
        <w:tc>
          <w:tcPr>
            <w:tcW w:w="1268" w:type="dxa"/>
            <w:vAlign w:val="top"/>
            <w:gridSpan w:val="2"/>
          </w:tcPr>
          <w:p>
            <w:pPr>
              <w:pStyle w:val="TableText"/>
              <w:ind w:left="572"/>
              <w:spacing w:before="153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  <w:p>
            <w:pPr>
              <w:pStyle w:val="TableText"/>
              <w:ind w:left="482"/>
              <w:spacing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-20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64"/>
              <w:spacing w:before="253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40m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184"/>
              <w:spacing w:before="232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40m</w:t>
            </w:r>
            <w:r>
              <w:rPr>
                <w:sz w:val="19"/>
                <w:szCs w:val="19"/>
                <w:color w:val="605060"/>
                <w:spacing w:val="-2"/>
              </w:rPr>
              <w:t>②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77"/>
              <w:spacing w:before="253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238"/>
              <w:spacing w:before="23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用钢尺量</w:t>
            </w:r>
          </w:p>
        </w:tc>
      </w:tr>
      <w:tr>
        <w:trPr>
          <w:trHeight w:val="633" w:hRule="atLeast"/>
        </w:trPr>
        <w:tc>
          <w:tcPr>
            <w:tcW w:w="1423" w:type="dxa"/>
            <w:vAlign w:val="top"/>
            <w:gridSpan w:val="2"/>
          </w:tcPr>
          <w:p>
            <w:pPr>
              <w:pStyle w:val="TableText"/>
              <w:ind w:left="365"/>
              <w:spacing w:before="22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横坡(%)</w:t>
            </w:r>
          </w:p>
        </w:tc>
        <w:tc>
          <w:tcPr>
            <w:tcW w:w="1268" w:type="dxa"/>
            <w:vAlign w:val="top"/>
            <w:gridSpan w:val="2"/>
          </w:tcPr>
          <w:p>
            <w:pPr>
              <w:pStyle w:val="TableText"/>
              <w:ind w:left="341" w:right="197" w:hanging="149"/>
              <w:spacing w:before="116" w:line="23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±0.30%且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不反坡</w:t>
            </w:r>
          </w:p>
        </w:tc>
        <w:tc>
          <w:tcPr>
            <w:tcW w:w="1507" w:type="dxa"/>
            <w:vAlign w:val="top"/>
            <w:gridSpan w:val="2"/>
          </w:tcPr>
          <w:p>
            <w:pPr>
              <w:pStyle w:val="TableText"/>
              <w:ind w:left="604"/>
              <w:spacing w:before="245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20m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77"/>
              <w:spacing w:before="245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68" w:right="103" w:firstLine="230"/>
              <w:spacing w:before="96" w:line="25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用水准仪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测量</w:t>
            </w:r>
          </w:p>
        </w:tc>
      </w:tr>
    </w:tbl>
    <w:p>
      <w:pPr>
        <w:pStyle w:val="BodyText"/>
        <w:ind w:left="139"/>
        <w:spacing w:before="176" w:line="259" w:lineRule="exact"/>
        <w:rPr>
          <w:sz w:val="19"/>
          <w:szCs w:val="19"/>
        </w:rPr>
      </w:pPr>
      <w:r>
        <w:rPr>
          <w:sz w:val="19"/>
          <w:szCs w:val="19"/>
          <w:spacing w:val="-2"/>
          <w:position w:val="1"/>
        </w:rPr>
        <w:t>20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515"/>
        <w:spacing w:before="111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续表6.2.7</w:t>
      </w:r>
    </w:p>
    <w:p>
      <w:pPr>
        <w:spacing w:line="62" w:lineRule="exact"/>
        <w:rPr/>
      </w:pPr>
      <w:r/>
    </w:p>
    <w:tbl>
      <w:tblPr>
        <w:tblStyle w:val="TableNormal"/>
        <w:tblW w:w="58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3"/>
        <w:gridCol w:w="639"/>
        <w:gridCol w:w="629"/>
        <w:gridCol w:w="629"/>
        <w:gridCol w:w="868"/>
        <w:gridCol w:w="479"/>
        <w:gridCol w:w="1163"/>
      </w:tblGrid>
      <w:tr>
        <w:trPr>
          <w:trHeight w:val="314" w:hRule="atLeast"/>
        </w:trPr>
        <w:tc>
          <w:tcPr>
            <w:tcW w:w="14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24"/>
              <w:spacing w:before="23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项 目</w:t>
            </w:r>
          </w:p>
        </w:tc>
        <w:tc>
          <w:tcPr>
            <w:tcW w:w="1268" w:type="dxa"/>
            <w:vAlign w:val="top"/>
            <w:gridSpan w:val="2"/>
          </w:tcPr>
          <w:p>
            <w:pPr>
              <w:pStyle w:val="TableText"/>
              <w:ind w:left="81"/>
              <w:spacing w:before="7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允许偏差(</w:t>
            </w:r>
            <w:r>
              <w:rPr>
                <w:sz w:val="18"/>
                <w:szCs w:val="18"/>
              </w:rPr>
              <w:t>mm</w:t>
            </w:r>
            <w:r>
              <w:rPr>
                <w:sz w:val="18"/>
                <w:szCs w:val="18"/>
                <w:spacing w:val="6"/>
              </w:rPr>
              <w:t>)</w:t>
            </w:r>
          </w:p>
        </w:tc>
        <w:tc>
          <w:tcPr>
            <w:tcW w:w="1497" w:type="dxa"/>
            <w:vAlign w:val="top"/>
            <w:gridSpan w:val="2"/>
          </w:tcPr>
          <w:p>
            <w:pPr>
              <w:pStyle w:val="TableText"/>
              <w:ind w:left="384"/>
              <w:spacing w:before="7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检验范围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7"/>
              <w:spacing w:before="10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检验</w:t>
            </w:r>
          </w:p>
          <w:p>
            <w:pPr>
              <w:pStyle w:val="TableText"/>
              <w:ind w:left="57"/>
              <w:spacing w:before="2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点数</w:t>
            </w:r>
          </w:p>
        </w:tc>
        <w:tc>
          <w:tcPr>
            <w:tcW w:w="11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8"/>
              <w:spacing w:before="23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检验方法</w:t>
            </w:r>
          </w:p>
        </w:tc>
      </w:tr>
      <w:tr>
        <w:trPr>
          <w:trHeight w:val="309" w:hRule="atLeast"/>
        </w:trPr>
        <w:tc>
          <w:tcPr>
            <w:tcW w:w="14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ind w:left="131"/>
              <w:spacing w:before="6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道路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23"/>
              <w:spacing w:before="6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广场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24"/>
              <w:spacing w:before="6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道路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244"/>
              <w:spacing w:before="6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广场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7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75"/>
              <w:spacing w:before="20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井框与路面高差</w:t>
            </w:r>
          </w:p>
          <w:p>
            <w:pPr>
              <w:pStyle w:val="TableText"/>
              <w:ind w:left="524"/>
              <w:spacing w:before="49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(mm)</w:t>
            </w:r>
          </w:p>
        </w:tc>
        <w:tc>
          <w:tcPr>
            <w:tcW w:w="639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/>
              <w:spacing w:before="59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≤3</w:t>
            </w:r>
          </w:p>
        </w:tc>
        <w:tc>
          <w:tcPr>
            <w:tcW w:w="629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59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≤5</w:t>
            </w:r>
          </w:p>
        </w:tc>
        <w:tc>
          <w:tcPr>
            <w:tcW w:w="1497" w:type="dxa"/>
            <w:vAlign w:val="top"/>
            <w:gridSpan w:val="2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4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每座井</w:t>
            </w:r>
          </w:p>
        </w:tc>
        <w:tc>
          <w:tcPr>
            <w:tcW w:w="479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59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178"/>
              <w:spacing w:before="9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十字法，用</w:t>
            </w:r>
          </w:p>
          <w:p>
            <w:pPr>
              <w:pStyle w:val="TableText"/>
              <w:ind w:left="178"/>
              <w:spacing w:before="3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直尺和塞尺</w:t>
            </w:r>
          </w:p>
          <w:p>
            <w:pPr>
              <w:pStyle w:val="TableText"/>
              <w:ind w:left="58"/>
              <w:spacing w:before="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量，取最大值</w:t>
            </w:r>
          </w:p>
        </w:tc>
      </w:tr>
      <w:tr>
        <w:trPr>
          <w:trHeight w:val="627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75"/>
              <w:spacing w:before="23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相邻板高差(</w:t>
            </w:r>
            <w:r>
              <w:rPr>
                <w:sz w:val="18"/>
                <w:szCs w:val="18"/>
              </w:rPr>
              <w:t>mm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268" w:type="dxa"/>
            <w:vAlign w:val="top"/>
            <w:gridSpan w:val="2"/>
          </w:tcPr>
          <w:p>
            <w:pPr>
              <w:pStyle w:val="TableText"/>
              <w:ind w:left="492"/>
              <w:spacing w:before="248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≤3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74"/>
              <w:spacing w:before="249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20m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65"/>
              <w:spacing w:before="249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10m×10m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87"/>
              <w:spacing w:before="250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67" w:right="60" w:firstLine="110"/>
              <w:spacing w:before="101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用钢板尺和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塞尺量</w:t>
            </w:r>
          </w:p>
        </w:tc>
      </w:tr>
      <w:tr>
        <w:trPr>
          <w:trHeight w:val="309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75"/>
              <w:spacing w:before="7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纵缝直顺度(</w:t>
            </w:r>
            <w:r>
              <w:rPr>
                <w:sz w:val="18"/>
                <w:szCs w:val="18"/>
              </w:rPr>
              <w:t>mm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268" w:type="dxa"/>
            <w:vAlign w:val="top"/>
            <w:gridSpan w:val="2"/>
          </w:tcPr>
          <w:p>
            <w:pPr>
              <w:pStyle w:val="TableText"/>
              <w:ind w:left="441"/>
              <w:spacing w:before="91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≤10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24"/>
              <w:spacing w:before="93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100m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65"/>
              <w:spacing w:before="93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40m×40</w:t>
            </w:r>
            <w:r>
              <w:rPr>
                <w:sz w:val="18"/>
                <w:szCs w:val="18"/>
                <w:color w:val="401020"/>
                <w:spacing w:val="-1"/>
              </w:rPr>
              <w:t>m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7"/>
              <w:spacing w:before="253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 w:right="60" w:firstLine="200"/>
              <w:spacing w:before="115"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用20m线和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钢尺量</w:t>
            </w:r>
          </w:p>
        </w:tc>
      </w:tr>
      <w:tr>
        <w:trPr>
          <w:trHeight w:val="313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75"/>
              <w:spacing w:before="76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横缝直顺度(</w:t>
            </w:r>
            <w:r>
              <w:rPr>
                <w:sz w:val="18"/>
                <w:szCs w:val="18"/>
              </w:rPr>
              <w:t>mm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268" w:type="dxa"/>
            <w:vAlign w:val="top"/>
            <w:gridSpan w:val="2"/>
          </w:tcPr>
          <w:p>
            <w:pPr>
              <w:pStyle w:val="TableText"/>
              <w:ind w:left="441"/>
              <w:spacing w:before="92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≤10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74"/>
              <w:spacing w:before="94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40m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65"/>
              <w:spacing w:before="94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40m×40m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8"/>
        </w:rPr>
        <w:t>注：1在每一单位工程中，以40m×40m定方格网，进行编号，作为量测检查的</w:t>
      </w:r>
    </w:p>
    <w:p>
      <w:pPr>
        <w:ind w:left="665" w:right="57"/>
        <w:spacing w:before="135" w:line="283" w:lineRule="auto"/>
        <w:jc w:val="both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9"/>
        </w:rPr>
        <w:t>基本施工单元，不足4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0m×40m   </w:t>
      </w:r>
      <w:r>
        <w:rPr>
          <w:rFonts w:ascii="SimSun" w:hAnsi="SimSun" w:eastAsia="SimSun" w:cs="SimSun"/>
          <w:sz w:val="15"/>
          <w:szCs w:val="15"/>
          <w:spacing w:val="9"/>
        </w:rPr>
        <w:t>的部分以一个单元计。在基本施工单元中</w:t>
      </w:r>
      <w:r>
        <w:rPr>
          <w:rFonts w:ascii="SimSun" w:hAnsi="SimSun" w:eastAsia="SimSun" w:cs="SimSun"/>
          <w:sz w:val="15"/>
          <w:szCs w:val="15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再以10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m×10m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7"/>
        </w:rPr>
        <w:t>或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2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m×20m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为子单元，每基本施工单元范围内只抽一个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0"/>
        </w:rPr>
        <w:t>子单元检查；检查方法为随机取样，即基本施工单元在室内确</w:t>
      </w:r>
      <w:r>
        <w:rPr>
          <w:rFonts w:ascii="SimSun" w:hAnsi="SimSun" w:eastAsia="SimSun" w:cs="SimSun"/>
          <w:sz w:val="15"/>
          <w:szCs w:val="15"/>
          <w:spacing w:val="9"/>
        </w:rPr>
        <w:t>定，子单元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3"/>
        </w:rPr>
        <w:t>在现场确定，量取3点取最大值计为检查频率中</w:t>
      </w:r>
      <w:r>
        <w:rPr>
          <w:rFonts w:ascii="SimSun" w:hAnsi="SimSun" w:eastAsia="SimSun" w:cs="SimSun"/>
          <w:sz w:val="15"/>
          <w:szCs w:val="15"/>
          <w:spacing w:val="12"/>
        </w:rPr>
        <w:t>的</w:t>
      </w:r>
      <w:r>
        <w:rPr>
          <w:rFonts w:ascii="FangSong" w:hAnsi="FangSong" w:eastAsia="FangSong" w:cs="FangSong"/>
          <w:sz w:val="15"/>
          <w:szCs w:val="15"/>
          <w:spacing w:val="12"/>
        </w:rPr>
        <w:t>1个点。</w:t>
      </w:r>
    </w:p>
    <w:p>
      <w:pPr>
        <w:ind w:left="435"/>
        <w:spacing w:before="1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7"/>
        </w:rPr>
        <w:t>适用于矩形广场与停车场。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315"/>
        <w:spacing w:before="58" w:line="1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-3"/>
        </w:rPr>
        <w:t>21</w:t>
      </w:r>
    </w:p>
    <w:p>
      <w:pPr>
        <w:spacing w:line="137" w:lineRule="exact"/>
        <w:sectPr>
          <w:type w:val="continuous"/>
          <w:pgSz w:w="16830" w:h="11900"/>
          <w:pgMar w:top="400" w:right="876" w:bottom="400" w:left="1930" w:header="0" w:footer="0" w:gutter="0"/>
          <w:cols w:equalWidth="0" w:num="2">
            <w:col w:w="8075" w:space="100"/>
            <w:col w:w="5849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140"/>
        <w:spacing w:before="91" w:line="220" w:lineRule="auto"/>
        <w:rPr>
          <w:rFonts w:ascii="SimSun" w:hAnsi="SimSun" w:eastAsia="SimSun" w:cs="SimSun"/>
          <w:sz w:val="28"/>
          <w:szCs w:val="28"/>
        </w:rPr>
      </w:pPr>
      <w:bookmarkStart w:name="bookmark64" w:id="12"/>
      <w:bookmarkEnd w:id="12"/>
      <w:r>
        <w:rPr>
          <w:rFonts w:ascii="SimSun" w:hAnsi="SimSun" w:eastAsia="SimSun" w:cs="SimSun"/>
          <w:sz w:val="28"/>
          <w:szCs w:val="28"/>
          <w:spacing w:val="-12"/>
        </w:rPr>
        <w:t>7</w:t>
      </w:r>
      <w:r>
        <w:rPr>
          <w:rFonts w:ascii="SimSun" w:hAnsi="SimSun" w:eastAsia="SimSun" w:cs="SimSun"/>
          <w:sz w:val="28"/>
          <w:szCs w:val="28"/>
          <w:spacing w:val="19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2"/>
        </w:rPr>
        <w:t>维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2"/>
        </w:rPr>
        <w:t>护</w:t>
      </w:r>
    </w:p>
    <w:p>
      <w:pPr>
        <w:pStyle w:val="BodyText"/>
        <w:spacing w:line="416" w:lineRule="auto"/>
        <w:rPr/>
      </w:pPr>
      <w:r/>
    </w:p>
    <w:p>
      <w:pPr>
        <w:ind w:right="1081"/>
        <w:spacing w:before="72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7.0.1     </w:t>
      </w:r>
      <w:r>
        <w:rPr>
          <w:rFonts w:ascii="SimSun" w:hAnsi="SimSun" w:eastAsia="SimSun" w:cs="SimSun"/>
          <w:sz w:val="22"/>
          <w:szCs w:val="22"/>
          <w:spacing w:val="-4"/>
        </w:rPr>
        <w:t>冬季透水水泥混凝土路面应采取及时清雪等措施防止路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面结冰，不宜机械除冰，并不得撒砂或灰渣。</w:t>
      </w:r>
    </w:p>
    <w:p>
      <w:pPr>
        <w:ind w:right="1079"/>
        <w:spacing w:before="37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7.0.2</w:t>
      </w:r>
      <w:r>
        <w:rPr>
          <w:rFonts w:ascii="SimSun" w:hAnsi="SimSun" w:eastAsia="SimSun" w:cs="SimSun"/>
          <w:sz w:val="22"/>
          <w:szCs w:val="22"/>
          <w:spacing w:val="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透水水泥混凝土路面投入使用后，为确保透水水</w:t>
      </w:r>
      <w:r>
        <w:rPr>
          <w:rFonts w:ascii="SimSun" w:hAnsi="SimSun" w:eastAsia="SimSun" w:cs="SimSun"/>
          <w:sz w:val="22"/>
          <w:szCs w:val="22"/>
          <w:spacing w:val="-7"/>
        </w:rPr>
        <w:t>泥混凝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土的性能，可使用高压水(5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MPa</w:t>
      </w:r>
      <w:r>
        <w:rPr>
          <w:rFonts w:ascii="SimSun" w:hAnsi="SimSun" w:eastAsia="SimSun" w:cs="SimSun"/>
          <w:sz w:val="22"/>
          <w:szCs w:val="22"/>
          <w:spacing w:val="-1"/>
        </w:rPr>
        <w:t>～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20MPa)</w:t>
      </w:r>
      <w:r>
        <w:rPr>
          <w:rFonts w:ascii="Times New Roman" w:hAnsi="Times New Roman" w:eastAsia="Times New Roman" w:cs="Times New Roman"/>
          <w:sz w:val="22"/>
          <w:szCs w:val="22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冲刷孔隙洗净堵塞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4"/>
        </w:rPr>
        <w:t>物</w:t>
      </w:r>
      <w:r>
        <w:rPr>
          <w:rFonts w:ascii="FangSong" w:hAnsi="FangSong" w:eastAsia="FangSong" w:cs="FangSong"/>
          <w:sz w:val="22"/>
          <w:szCs w:val="22"/>
          <w:spacing w:val="-29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4"/>
        </w:rPr>
        <w:t>，</w:t>
      </w:r>
      <w:r>
        <w:rPr>
          <w:rFonts w:ascii="SimSun" w:hAnsi="SimSun" w:eastAsia="SimSun" w:cs="SimSun"/>
          <w:sz w:val="22"/>
          <w:szCs w:val="22"/>
          <w:spacing w:val="-14"/>
        </w:rPr>
        <w:t>或采用压缩空气冲刷孔隙使堵塞物去除，也可使用真空泵将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堵塞孔隙的杂物吸出。</w:t>
      </w:r>
    </w:p>
    <w:p>
      <w:pPr>
        <w:ind w:right="999"/>
        <w:spacing w:before="7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7.0.3     </w:t>
      </w:r>
      <w:r>
        <w:rPr>
          <w:rFonts w:ascii="SimSun" w:hAnsi="SimSun" w:eastAsia="SimSun" w:cs="SimSun"/>
          <w:sz w:val="22"/>
          <w:szCs w:val="22"/>
          <w:spacing w:val="-8"/>
        </w:rPr>
        <w:t>透水水泥混凝土路面出现裂缝和集料脱落的面积较大时，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必须进行维修。维修时，应先将路面疏松集料铲除，清洗路面去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除孔隙内的灰尘及杂物后，方可进行新的透水水泥混凝土铺装。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17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3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>A    </w:t>
      </w:r>
      <w:r>
        <w:rPr>
          <w:rFonts w:ascii="SimSun" w:hAnsi="SimSun" w:eastAsia="SimSun" w:cs="SimSun"/>
          <w:sz w:val="28"/>
          <w:szCs w:val="28"/>
          <w:spacing w:val="3"/>
        </w:rPr>
        <w:t>透水系数的测试方法</w:t>
      </w:r>
    </w:p>
    <w:p>
      <w:pPr>
        <w:pStyle w:val="BodyText"/>
        <w:spacing w:line="413" w:lineRule="auto"/>
        <w:rPr/>
      </w:pPr>
      <w:r/>
    </w:p>
    <w:p>
      <w:pPr>
        <w:ind w:left="1059" w:right="22" w:firstLine="10"/>
        <w:spacing w:before="71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A.0.1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8"/>
        </w:rPr>
        <w:t>透水水泥混凝土透水系数的试验装置</w:t>
      </w:r>
      <w:r>
        <w:rPr>
          <w:rFonts w:ascii="SimSun" w:hAnsi="SimSun" w:eastAsia="SimSun" w:cs="SimSun"/>
          <w:sz w:val="22"/>
          <w:szCs w:val="22"/>
          <w:spacing w:val="7"/>
        </w:rPr>
        <w:t>宜按图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A.0.1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设置。</w:t>
      </w:r>
    </w:p>
    <w:p>
      <w:pPr>
        <w:ind w:firstLine="2210"/>
        <w:spacing w:before="41" w:line="3210" w:lineRule="exact"/>
        <w:rPr/>
      </w:pPr>
      <w:r>
        <w:rPr>
          <w:position w:val="-64"/>
        </w:rPr>
        <w:drawing>
          <wp:inline distT="0" distB="0" distL="0" distR="0">
            <wp:extent cx="2222522" cy="203836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522" cy="203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0" w:lineRule="auto"/>
        <w:rPr/>
      </w:pPr>
      <w:r/>
    </w:p>
    <w:p>
      <w:pPr>
        <w:ind w:left="25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图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A.0.1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</w:t>
      </w:r>
      <w:r>
        <w:rPr>
          <w:rFonts w:ascii="SimSun" w:hAnsi="SimSun" w:eastAsia="SimSun" w:cs="SimSun"/>
          <w:sz w:val="17"/>
          <w:szCs w:val="17"/>
          <w:spacing w:val="4"/>
        </w:rPr>
        <w:t>透水系数试验装置示意图</w:t>
      </w:r>
    </w:p>
    <w:p>
      <w:pPr>
        <w:ind w:left="2309"/>
        <w:spacing w:before="96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0"/>
        </w:rPr>
        <w:t>1一供水系统；2—圆筒的溢流口；3—水圆筒；</w:t>
      </w:r>
    </w:p>
    <w:p>
      <w:pPr>
        <w:ind w:left="2869" w:right="1314" w:hanging="570"/>
        <w:spacing w:before="82" w:line="3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7"/>
        </w:rPr>
        <w:t>4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—</w:t>
      </w:r>
      <w:r>
        <w:rPr>
          <w:rFonts w:ascii="SimSun" w:hAnsi="SimSun" w:eastAsia="SimSun" w:cs="SimSun"/>
          <w:sz w:val="15"/>
          <w:szCs w:val="15"/>
          <w:spacing w:val="-5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溢流水槽；5</w:t>
      </w:r>
      <w:r>
        <w:rPr>
          <w:rFonts w:ascii="SimSun" w:hAnsi="SimSun" w:eastAsia="SimSun" w:cs="SimSun"/>
          <w:sz w:val="15"/>
          <w:szCs w:val="15"/>
          <w:spacing w:val="-5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—</w:t>
      </w:r>
      <w:r>
        <w:rPr>
          <w:rFonts w:ascii="SimSun" w:hAnsi="SimSun" w:eastAsia="SimSun" w:cs="SimSun"/>
          <w:sz w:val="15"/>
          <w:szCs w:val="15"/>
          <w:spacing w:val="-5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水槽的溢流口；6</w:t>
      </w:r>
      <w:r>
        <w:rPr>
          <w:rFonts w:ascii="SimSun" w:hAnsi="SimSun" w:eastAsia="SimSun" w:cs="SimSun"/>
          <w:sz w:val="15"/>
          <w:szCs w:val="15"/>
          <w:spacing w:val="-5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—</w:t>
      </w:r>
      <w:r>
        <w:rPr>
          <w:rFonts w:ascii="SimSun" w:hAnsi="SimSun" w:eastAsia="SimSun" w:cs="SimSun"/>
          <w:sz w:val="15"/>
          <w:szCs w:val="15"/>
          <w:spacing w:val="-5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支架；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7一试样；8一量筒；9—水位差</w:t>
      </w:r>
    </w:p>
    <w:p>
      <w:pPr>
        <w:ind w:left="999"/>
        <w:spacing w:before="1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A.0.2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10"/>
        </w:rPr>
        <w:t>试验设备与装置应符合下列要求：</w:t>
      </w:r>
    </w:p>
    <w:p>
      <w:pPr>
        <w:ind w:left="141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1  水圆筒：设有溢流口并能保持一定水位的圆筒。</w:t>
      </w:r>
    </w:p>
    <w:p>
      <w:pPr>
        <w:ind w:left="141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2    </w:t>
      </w:r>
      <w:r>
        <w:rPr>
          <w:rFonts w:ascii="SimSun" w:hAnsi="SimSun" w:eastAsia="SimSun" w:cs="SimSun"/>
          <w:sz w:val="22"/>
          <w:szCs w:val="22"/>
          <w:spacing w:val="-11"/>
        </w:rPr>
        <w:t>溢流水槽：设有溢流口并能保持一定水位的水槽。</w:t>
      </w:r>
    </w:p>
    <w:p>
      <w:pPr>
        <w:ind w:left="999" w:firstLine="410"/>
        <w:spacing w:before="5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3  抽真空装置应能装下试样，并应保持90</w:t>
      </w:r>
      <w:r>
        <w:rPr>
          <w:rFonts w:ascii="Times New Roman" w:hAnsi="Times New Roman" w:eastAsia="Times New Roman" w:cs="Times New Roman"/>
          <w:sz w:val="22"/>
          <w:szCs w:val="22"/>
        </w:rPr>
        <w:t>kPa</w:t>
      </w:r>
      <w:r>
        <w:rPr>
          <w:rFonts w:ascii="Times New Roman" w:hAnsi="Times New Roman" w:eastAsia="Times New Roman" w:cs="Times New Roman"/>
          <w:sz w:val="22"/>
          <w:szCs w:val="22"/>
          <w:spacing w:val="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以上真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空度。</w:t>
      </w:r>
    </w:p>
    <w:p>
      <w:pPr>
        <w:ind w:left="999"/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A.0.3     </w:t>
      </w:r>
      <w:r>
        <w:rPr>
          <w:rFonts w:ascii="SimSun" w:hAnsi="SimSun" w:eastAsia="SimSun" w:cs="SimSun"/>
          <w:sz w:val="22"/>
          <w:szCs w:val="22"/>
          <w:spacing w:val="-7"/>
        </w:rPr>
        <w:t>测量器具应符合下列要求：</w:t>
      </w:r>
    </w:p>
    <w:p>
      <w:pPr>
        <w:ind w:left="1410"/>
        <w:spacing w:before="6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1  量具：分度值为1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的钢直尺及类似量具。</w:t>
      </w:r>
    </w:p>
    <w:p>
      <w:pPr>
        <w:ind w:left="1410"/>
        <w:spacing w:before="30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秒表：精度为1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s</w:t>
      </w:r>
      <w:r>
        <w:rPr>
          <w:rFonts w:ascii="SimSun" w:hAnsi="SimSun" w:eastAsia="SimSun" w:cs="SimSun"/>
          <w:sz w:val="22"/>
          <w:szCs w:val="22"/>
          <w:spacing w:val="-4"/>
        </w:rPr>
        <w:t>。</w:t>
      </w:r>
    </w:p>
    <w:p>
      <w:pPr>
        <w:spacing w:line="184" w:lineRule="auto"/>
        <w:sectPr>
          <w:footerReference w:type="default" r:id="rId30"/>
          <w:pgSz w:w="16960" w:h="12090"/>
          <w:pgMar w:top="59" w:right="1150" w:bottom="1209" w:left="1920" w:header="0" w:footer="1019" w:gutter="0"/>
          <w:cols w:equalWidth="0" w:num="2" w:sep="1">
            <w:col w:w="6950" w:space="100"/>
            <w:col w:w="684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rPr/>
      </w:pPr>
      <w:r/>
    </w:p>
    <w:p>
      <w:pPr>
        <w:sectPr>
          <w:type w:val="continuous"/>
          <w:pgSz w:w="16960" w:h="12090"/>
          <w:pgMar w:top="59" w:right="1150" w:bottom="1209" w:left="1920" w:header="0" w:footer="1019" w:gutter="0"/>
          <w:cols w:equalWidth="0" w:num="1">
            <w:col w:w="13890" w:space="0"/>
          </w:cols>
        </w:sectPr>
        <w:rPr/>
      </w:pPr>
    </w:p>
    <w:p>
      <w:pPr>
        <w:spacing w:before="72"/>
        <w:rPr/>
      </w:pPr>
      <w:r/>
    </w:p>
    <w:p>
      <w:pPr>
        <w:spacing w:before="72"/>
        <w:rPr/>
      </w:pPr>
      <w:r/>
    </w:p>
    <w:p>
      <w:pPr>
        <w:sectPr>
          <w:footerReference w:type="default" r:id="rId32"/>
          <w:pgSz w:w="16830" w:h="11900"/>
          <w:pgMar w:top="400" w:right="1016" w:bottom="1218" w:left="2000" w:header="0" w:footer="803" w:gutter="0"/>
          <w:cols w:equalWidth="0" w:num="1">
            <w:col w:w="13814" w:space="0"/>
          </w:cols>
        </w:sectPr>
        <w:rPr/>
      </w:pPr>
    </w:p>
    <w:p>
      <w:pPr>
        <w:ind w:left="409"/>
        <w:spacing w:before="47" w:line="212" w:lineRule="auto"/>
        <w:rPr>
          <w:rFonts w:ascii="SimSun" w:hAnsi="SimSun" w:eastAsia="SimSun" w:cs="SimSun"/>
          <w:sz w:val="22"/>
          <w:szCs w:val="22"/>
        </w:rPr>
      </w:pPr>
      <w:bookmarkStart w:name="bookmark65" w:id="13"/>
      <w:bookmarkEnd w:id="13"/>
      <w:r>
        <w:rPr>
          <w:rFonts w:ascii="SimSun" w:hAnsi="SimSun" w:eastAsia="SimSun" w:cs="SimSun"/>
          <w:sz w:val="22"/>
          <w:szCs w:val="22"/>
          <w:spacing w:val="1"/>
        </w:rPr>
        <w:t>3</w:t>
      </w:r>
      <w:r>
        <w:rPr>
          <w:rFonts w:ascii="SimSun" w:hAnsi="SimSun" w:eastAsia="SimSun" w:cs="SimSun"/>
          <w:sz w:val="22"/>
          <w:szCs w:val="22"/>
          <w:spacing w:val="9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量筒：容量为2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L,  </w:t>
      </w:r>
      <w:r>
        <w:rPr>
          <w:rFonts w:ascii="SimSun" w:hAnsi="SimSun" w:eastAsia="SimSun" w:cs="SimSun"/>
          <w:sz w:val="22"/>
          <w:szCs w:val="22"/>
          <w:spacing w:val="1"/>
        </w:rPr>
        <w:t>最小刻度为1</w:t>
      </w:r>
      <w:r>
        <w:rPr>
          <w:rFonts w:ascii="SimSun" w:hAnsi="SimSun" w:eastAsia="SimSun" w:cs="SimSun"/>
          <w:sz w:val="22"/>
          <w:szCs w:val="22"/>
        </w:rPr>
        <w:t>mL</w:t>
      </w:r>
      <w:r>
        <w:rPr>
          <w:rFonts w:ascii="SimSun" w:hAnsi="SimSun" w:eastAsia="SimSun" w:cs="SimSun"/>
          <w:sz w:val="22"/>
          <w:szCs w:val="22"/>
          <w:spacing w:val="1"/>
        </w:rPr>
        <w:t>。</w:t>
      </w:r>
    </w:p>
    <w:p>
      <w:pPr>
        <w:ind w:left="419"/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10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温度计：最小刻度为0.5℃。</w:t>
      </w:r>
    </w:p>
    <w:p>
      <w:pPr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201020"/>
          <w:spacing w:val="-5"/>
        </w:rPr>
        <w:t>A.0.4     </w:t>
      </w:r>
      <w:r>
        <w:rPr>
          <w:rFonts w:ascii="SimSun" w:hAnsi="SimSun" w:eastAsia="SimSun" w:cs="SimSun"/>
          <w:sz w:val="22"/>
          <w:szCs w:val="22"/>
          <w:color w:val="201020"/>
          <w:spacing w:val="-5"/>
        </w:rPr>
        <w:t>试验用水应使用无气水，可采用新制备的蒸馏水进行排</w:t>
      </w:r>
    </w:p>
    <w:p>
      <w:pPr>
        <w:ind w:left="9"/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301020"/>
          <w:spacing w:val="-5"/>
        </w:rPr>
        <w:t>气处理，试验时水温宜为(20±3)℃。</w:t>
      </w:r>
    </w:p>
    <w:p>
      <w:pPr>
        <w:ind w:left="9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A.0.5     </w:t>
      </w:r>
      <w:r>
        <w:rPr>
          <w:rFonts w:ascii="SimSun" w:hAnsi="SimSun" w:eastAsia="SimSun" w:cs="SimSun"/>
          <w:sz w:val="22"/>
          <w:szCs w:val="22"/>
          <w:spacing w:val="-4"/>
        </w:rPr>
        <w:t>应分别在样品上制取三个直径为100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mm</w:t>
      </w:r>
      <w:r>
        <w:rPr>
          <w:rFonts w:ascii="SimSun" w:hAnsi="SimSun" w:eastAsia="SimSun" w:cs="SimSun"/>
          <w:sz w:val="22"/>
          <w:szCs w:val="22"/>
          <w:spacing w:val="-4"/>
        </w:rPr>
        <w:t>、高度50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的</w:t>
      </w:r>
    </w:p>
    <w:p>
      <w:pPr>
        <w:ind w:left="19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圆柱作为试样。</w:t>
      </w:r>
    </w:p>
    <w:p>
      <w:pPr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A.0.6     </w:t>
      </w:r>
      <w:r>
        <w:rPr>
          <w:rFonts w:ascii="SimSun" w:hAnsi="SimSun" w:eastAsia="SimSun" w:cs="SimSun"/>
          <w:sz w:val="22"/>
          <w:szCs w:val="22"/>
          <w:spacing w:val="-6"/>
        </w:rPr>
        <w:t>试验宜按下列步骤进行：</w:t>
      </w:r>
    </w:p>
    <w:p>
      <w:pPr>
        <w:ind w:left="9" w:right="1955" w:firstLine="409"/>
        <w:spacing w:before="35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</w:t>
      </w:r>
      <w:r>
        <w:rPr>
          <w:rFonts w:ascii="SimSun" w:hAnsi="SimSun" w:eastAsia="SimSun" w:cs="SimSun"/>
          <w:sz w:val="22"/>
          <w:szCs w:val="22"/>
          <w:spacing w:val="1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用钢直尺测量圆柱试样的直径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(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D)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和厚度(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L),   </w:t>
      </w:r>
      <w:r>
        <w:rPr>
          <w:rFonts w:ascii="SimSun" w:hAnsi="SimSun" w:eastAsia="SimSun" w:cs="SimSun"/>
          <w:sz w:val="22"/>
          <w:szCs w:val="22"/>
          <w:spacing w:val="-2"/>
        </w:rPr>
        <w:t>分别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测量两次，取平均值，精确至1</w:t>
      </w:r>
      <w:r>
        <w:rPr>
          <w:rFonts w:ascii="Times New Roman" w:hAnsi="Times New Roman" w:eastAsia="Times New Roman" w:cs="Times New Roman"/>
          <w:sz w:val="22"/>
          <w:szCs w:val="22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,  </w:t>
      </w:r>
      <w:r>
        <w:rPr>
          <w:rFonts w:ascii="SimSun" w:hAnsi="SimSun" w:eastAsia="SimSun" w:cs="SimSun"/>
          <w:sz w:val="22"/>
          <w:szCs w:val="22"/>
          <w:spacing w:val="7"/>
        </w:rPr>
        <w:t>计算试样的上表面面积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(A)</w:t>
      </w:r>
      <w:r>
        <w:rPr>
          <w:rFonts w:ascii="SimSun" w:hAnsi="SimSun" w:eastAsia="SimSun" w:cs="SimSun"/>
          <w:sz w:val="22"/>
          <w:szCs w:val="22"/>
          <w:spacing w:val="-3"/>
        </w:rPr>
        <w:t>。</w:t>
      </w:r>
    </w:p>
    <w:p>
      <w:pPr>
        <w:ind w:left="419"/>
        <w:spacing w:before="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201020"/>
          <w:spacing w:val="-7"/>
        </w:rPr>
        <w:t>2</w:t>
      </w:r>
      <w:r>
        <w:rPr>
          <w:rFonts w:ascii="SimSun" w:hAnsi="SimSun" w:eastAsia="SimSun" w:cs="SimSun"/>
          <w:sz w:val="22"/>
          <w:szCs w:val="22"/>
          <w:color w:val="201020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201020"/>
          <w:spacing w:val="-7"/>
        </w:rPr>
        <w:t>将试样的四周用密封材料或其他方式密封好</w:t>
      </w:r>
      <w:r>
        <w:rPr>
          <w:rFonts w:ascii="SimSun" w:hAnsi="SimSun" w:eastAsia="SimSun" w:cs="SimSun"/>
          <w:sz w:val="22"/>
          <w:szCs w:val="22"/>
          <w:color w:val="201020"/>
          <w:spacing w:val="-8"/>
        </w:rPr>
        <w:t>，使其不漏</w:t>
      </w:r>
    </w:p>
    <w:p>
      <w:pPr>
        <w:spacing w:before="8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水，水仅从试样的上下表面进行渗透。</w:t>
      </w:r>
    </w:p>
    <w:p>
      <w:pPr>
        <w:ind w:left="419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3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待密封材料固化后，将试样放入真空装置，抽真空至</w:t>
      </w:r>
    </w:p>
    <w:p>
      <w:pPr>
        <w:ind w:right="1969" w:firstLine="19"/>
        <w:spacing w:before="35" w:line="2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0010"/>
        </w:rPr>
        <w:t>(90±1)    kPa,</w:t>
      </w:r>
      <w:r>
        <w:rPr>
          <w:rFonts w:ascii="Times New Roman" w:hAnsi="Times New Roman" w:eastAsia="Times New Roman" w:cs="Times New Roman"/>
          <w:sz w:val="22"/>
          <w:szCs w:val="22"/>
          <w:color w:val="100010"/>
          <w:spacing w:val="28"/>
        </w:rPr>
        <w:t xml:space="preserve">  </w:t>
      </w:r>
      <w:r>
        <w:rPr>
          <w:rFonts w:ascii="SimSun" w:hAnsi="SimSun" w:eastAsia="SimSun" w:cs="SimSun"/>
          <w:sz w:val="22"/>
          <w:szCs w:val="22"/>
          <w:color w:val="100010"/>
        </w:rPr>
        <w:t>并保持3</w:t>
      </w:r>
      <w:r>
        <w:rPr>
          <w:rFonts w:ascii="Times New Roman" w:hAnsi="Times New Roman" w:eastAsia="Times New Roman" w:cs="Times New Roman"/>
          <w:sz w:val="22"/>
          <w:szCs w:val="22"/>
          <w:color w:val="100010"/>
        </w:rPr>
        <w:t>0min,  </w:t>
      </w:r>
      <w:r>
        <w:rPr>
          <w:rFonts w:ascii="SimSun" w:hAnsi="SimSun" w:eastAsia="SimSun" w:cs="SimSun"/>
          <w:sz w:val="22"/>
          <w:szCs w:val="22"/>
          <w:color w:val="100010"/>
        </w:rPr>
        <w:t>在保持真空的同时，加入足够的 </w:t>
      </w:r>
      <w:r>
        <w:rPr>
          <w:rFonts w:ascii="SimSun" w:hAnsi="SimSun" w:eastAsia="SimSun" w:cs="SimSun"/>
          <w:sz w:val="22"/>
          <w:szCs w:val="22"/>
          <w:color w:val="100010"/>
          <w:spacing w:val="5"/>
        </w:rPr>
        <w:t>水将试样覆盖并使水位高出试样100</w:t>
      </w:r>
      <w:r>
        <w:rPr>
          <w:rFonts w:ascii="Times New Roman" w:hAnsi="Times New Roman" w:eastAsia="Times New Roman" w:cs="Times New Roman"/>
          <w:sz w:val="22"/>
          <w:szCs w:val="22"/>
          <w:color w:val="100010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color w:val="100010"/>
          <w:spacing w:val="5"/>
        </w:rPr>
        <w:t>,</w:t>
      </w:r>
      <w:r>
        <w:rPr>
          <w:rFonts w:ascii="Times New Roman" w:hAnsi="Times New Roman" w:eastAsia="Times New Roman" w:cs="Times New Roman"/>
          <w:sz w:val="22"/>
          <w:szCs w:val="22"/>
          <w:color w:val="100010"/>
          <w:spacing w:val="30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color w:val="100010"/>
          <w:spacing w:val="5"/>
        </w:rPr>
        <w:t>停止抽真空，浸泡</w:t>
      </w:r>
      <w:r>
        <w:rPr>
          <w:rFonts w:ascii="SimSun" w:hAnsi="SimSun" w:eastAsia="SimSun" w:cs="SimSun"/>
          <w:sz w:val="22"/>
          <w:szCs w:val="22"/>
          <w:color w:val="10001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0010"/>
          <w:spacing w:val="-5"/>
        </w:rPr>
        <w:t>20min,  </w:t>
      </w:r>
      <w:r>
        <w:rPr>
          <w:rFonts w:ascii="SimSun" w:hAnsi="SimSun" w:eastAsia="SimSun" w:cs="SimSun"/>
          <w:sz w:val="22"/>
          <w:szCs w:val="22"/>
          <w:color w:val="100010"/>
          <w:spacing w:val="-5"/>
        </w:rPr>
        <w:t>将其取出，装入透水系数试验装置，将试样与透水圆筒</w:t>
      </w:r>
    </w:p>
    <w:p>
      <w:pPr>
        <w:ind w:left="9" w:right="1987"/>
        <w:spacing w:before="2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连接密封好。放入溢流水槽，打开供水阀门，使无气水进入容器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中，等溢流水槽的溢流孔有水流出时，调整进水量，使透水圆筒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保持一定的水位(约150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mm),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待溢流水槽的溢流口和透水圆筒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的溢流口的流水量稳定后，用量筒从出水口接水，记录5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min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出的水量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(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Q),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测量3次，取平均值。</w:t>
      </w:r>
    </w:p>
    <w:p>
      <w:pPr>
        <w:ind w:left="19" w:right="1980" w:firstLine="400"/>
        <w:spacing w:before="39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4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用钢直尺测量透水圆筒的水位与溢流水槽水位之差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H),    </w:t>
      </w:r>
      <w:r>
        <w:rPr>
          <w:rFonts w:ascii="SimSun" w:hAnsi="SimSun" w:eastAsia="SimSun" w:cs="SimSun"/>
          <w:sz w:val="22"/>
          <w:szCs w:val="22"/>
          <w:spacing w:val="-2"/>
        </w:rPr>
        <w:t>精确至1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mm</w:t>
      </w:r>
      <w:r>
        <w:rPr>
          <w:rFonts w:ascii="SimSun" w:hAnsi="SimSun" w:eastAsia="SimSun" w:cs="SimSun"/>
          <w:sz w:val="22"/>
          <w:szCs w:val="22"/>
          <w:spacing w:val="-2"/>
        </w:rPr>
        <w:t>。用温度计测量试验中溢流水槽</w:t>
      </w:r>
      <w:r>
        <w:rPr>
          <w:rFonts w:ascii="SimSun" w:hAnsi="SimSun" w:eastAsia="SimSun" w:cs="SimSun"/>
          <w:sz w:val="22"/>
          <w:szCs w:val="22"/>
          <w:spacing w:val="-3"/>
        </w:rPr>
        <w:t>中水的温度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T),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1"/>
        </w:rPr>
        <w:t>精确至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0.5℃</w:t>
      </w:r>
      <w:r>
        <w:rPr>
          <w:rFonts w:ascii="SimSun" w:hAnsi="SimSun" w:eastAsia="SimSun" w:cs="SimSun"/>
          <w:sz w:val="22"/>
          <w:szCs w:val="22"/>
          <w:spacing w:val="1"/>
        </w:rPr>
        <w:t>。</w:t>
      </w:r>
    </w:p>
    <w:p>
      <w:pPr>
        <w:ind w:left="9"/>
        <w:spacing w:before="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A.0.7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7"/>
        </w:rPr>
        <w:t>透水系数应按下式计算：</w:t>
      </w:r>
    </w:p>
    <w:p>
      <w:pPr>
        <w:ind w:left="2449"/>
        <w:spacing w:before="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position w:val="-19"/>
        </w:rPr>
        <w:drawing>
          <wp:inline distT="0" distB="0" distL="0" distR="0">
            <wp:extent cx="622306" cy="29213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306" cy="29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(A.0.7)</w:t>
      </w:r>
    </w:p>
    <w:p>
      <w:pPr>
        <w:ind w:left="9"/>
        <w:spacing w:before="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式中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k—— </w:t>
      </w:r>
      <w:r>
        <w:rPr>
          <w:rFonts w:ascii="SimSun" w:hAnsi="SimSun" w:eastAsia="SimSun" w:cs="SimSun"/>
          <w:sz w:val="22"/>
          <w:szCs w:val="22"/>
          <w:spacing w:val="-1"/>
        </w:rPr>
        <w:t>水温为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T℃</w:t>
      </w:r>
      <w:r>
        <w:rPr>
          <w:rFonts w:ascii="SimSun" w:hAnsi="SimSun" w:eastAsia="SimSun" w:cs="SimSun"/>
          <w:sz w:val="22"/>
          <w:szCs w:val="22"/>
          <w:spacing w:val="-1"/>
        </w:rPr>
        <w:t>时试样的透水系数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(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mm/s);</w:t>
      </w:r>
    </w:p>
    <w:p>
      <w:pPr>
        <w:ind w:left="799"/>
        <w:spacing w:before="34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Q——</w:t>
      </w:r>
      <w:r>
        <w:rPr>
          <w:rFonts w:ascii="SimSun" w:hAnsi="SimSun" w:eastAsia="SimSun" w:cs="SimSun"/>
          <w:sz w:val="22"/>
          <w:szCs w:val="22"/>
          <w:spacing w:val="-6"/>
        </w:rPr>
        <w:t>时间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t </w:t>
      </w:r>
      <w:r>
        <w:rPr>
          <w:rFonts w:ascii="SimSun" w:hAnsi="SimSun" w:eastAsia="SimSun" w:cs="SimSun"/>
          <w:sz w:val="22"/>
          <w:szCs w:val="22"/>
          <w:spacing w:val="-6"/>
        </w:rPr>
        <w:t>秒内渗出的水量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(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mm³);</w:t>
      </w:r>
    </w:p>
    <w:p>
      <w:pPr>
        <w:ind w:left="790"/>
        <w:spacing w:before="67" w:line="19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L——</w:t>
      </w:r>
      <w:r>
        <w:rPr>
          <w:rFonts w:ascii="SimSun" w:hAnsi="SimSun" w:eastAsia="SimSun" w:cs="SimSun"/>
          <w:sz w:val="22"/>
          <w:szCs w:val="22"/>
          <w:spacing w:val="-8"/>
        </w:rPr>
        <w:t>试样的厚度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(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mm);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39"/>
        <w:spacing w:before="105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A——</w:t>
      </w:r>
      <w:r>
        <w:rPr>
          <w:rFonts w:ascii="SimSun" w:hAnsi="SimSun" w:eastAsia="SimSun" w:cs="SimSun"/>
          <w:sz w:val="22"/>
          <w:szCs w:val="22"/>
          <w:spacing w:val="-1"/>
        </w:rPr>
        <w:t>试样的上表面积(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mm²);</w:t>
      </w:r>
    </w:p>
    <w:p>
      <w:pPr>
        <w:ind w:left="819"/>
        <w:spacing w:before="47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H——</w:t>
      </w:r>
      <w:r>
        <w:rPr>
          <w:rFonts w:ascii="SimSun" w:hAnsi="SimSun" w:eastAsia="SimSun" w:cs="SimSun"/>
          <w:sz w:val="22"/>
          <w:szCs w:val="22"/>
          <w:spacing w:val="-7"/>
        </w:rPr>
        <w:t>水位差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(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mm);</w:t>
      </w:r>
    </w:p>
    <w:p>
      <w:pPr>
        <w:ind w:left="920"/>
        <w:spacing w:before="67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t——</w:t>
      </w:r>
      <w:r>
        <w:rPr>
          <w:rFonts w:ascii="SimSun" w:hAnsi="SimSun" w:eastAsia="SimSun" w:cs="SimSun"/>
          <w:sz w:val="22"/>
          <w:szCs w:val="22"/>
          <w:spacing w:val="-2"/>
        </w:rPr>
        <w:t>时间(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s)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</w:p>
    <w:p>
      <w:pPr>
        <w:ind w:left="40" w:firstLine="439"/>
        <w:spacing w:before="100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试验结果以3块试样的平均值表示，计算精确至1.0×10-2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mm/s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</w:p>
    <w:p>
      <w:pPr>
        <w:ind w:left="29" w:right="14" w:hanging="9"/>
        <w:spacing w:before="31" w:line="229" w:lineRule="auto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1530149</wp:posOffset>
            </wp:positionH>
            <wp:positionV relativeFrom="paragraph">
              <wp:posOffset>470915</wp:posOffset>
            </wp:positionV>
            <wp:extent cx="674013" cy="268674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4013" cy="268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A.0.8      </w:t>
      </w:r>
      <w:r>
        <w:rPr>
          <w:rFonts w:ascii="SimSun" w:hAnsi="SimSun" w:eastAsia="SimSun" w:cs="SimSun"/>
          <w:sz w:val="22"/>
          <w:szCs w:val="22"/>
          <w:spacing w:val="-7"/>
        </w:rPr>
        <w:t>本试样以15℃水温为标准温度，标</w:t>
      </w:r>
      <w:r>
        <w:rPr>
          <w:rFonts w:ascii="SimSun" w:hAnsi="SimSun" w:eastAsia="SimSun" w:cs="SimSun"/>
          <w:sz w:val="22"/>
          <w:szCs w:val="22"/>
          <w:spacing w:val="-8"/>
        </w:rPr>
        <w:t>准温度下的透水系数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应按下式计算：</w:t>
      </w:r>
    </w:p>
    <w:p>
      <w:pPr>
        <w:ind w:left="5079"/>
        <w:spacing w:before="234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596872</wp:posOffset>
            </wp:positionH>
            <wp:positionV relativeFrom="paragraph">
              <wp:posOffset>384446</wp:posOffset>
            </wp:positionV>
            <wp:extent cx="311207" cy="635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20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(A.0.8)</w:t>
      </w:r>
    </w:p>
    <w:p>
      <w:pPr>
        <w:spacing w:before="1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式中 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k1₅ </w:t>
      </w:r>
      <w:r>
        <w:rPr>
          <w:rFonts w:ascii="SimSun" w:hAnsi="SimSun" w:eastAsia="SimSun" w:cs="SimSun"/>
          <w:sz w:val="22"/>
          <w:szCs w:val="22"/>
          <w:spacing w:val="-7"/>
          <w:w w:val="65"/>
        </w:rPr>
        <w:t>———</w:t>
      </w:r>
      <w:r>
        <w:rPr>
          <w:rFonts w:ascii="SimSun" w:hAnsi="SimSun" w:eastAsia="SimSun" w:cs="SimSun"/>
          <w:sz w:val="22"/>
          <w:szCs w:val="22"/>
          <w:spacing w:val="-7"/>
        </w:rPr>
        <w:t>标准温度时试样的透水系数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(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mm/s);</w:t>
      </w:r>
    </w:p>
    <w:p>
      <w:pPr>
        <w:ind w:left="699" w:right="1402" w:firstLine="40"/>
        <w:spacing w:before="54" w:line="25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ηr——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T℃</w:t>
      </w:r>
      <w:r>
        <w:rPr>
          <w:rFonts w:ascii="SimSun" w:hAnsi="SimSun" w:eastAsia="SimSun" w:cs="SimSun"/>
          <w:sz w:val="22"/>
          <w:szCs w:val="22"/>
          <w:spacing w:val="-8"/>
        </w:rPr>
        <w:t>时水的动力黏滞系数(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kPa·s);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715——15℃时水的动力黏滞系数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(kPa·s);</w:t>
      </w:r>
    </w:p>
    <w:p>
      <w:pPr>
        <w:ind w:left="640"/>
        <w:spacing w:before="39"/>
        <w:tabs>
          <w:tab w:val="left" w:pos="660"/>
        </w:tabs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trike/>
        </w:rPr>
        <w:tab/>
      </w:r>
      <w:r>
        <w:rPr>
          <w:rFonts w:ascii="SimSun" w:hAnsi="SimSun" w:eastAsia="SimSun" w:cs="SimSun"/>
          <w:sz w:val="22"/>
          <w:szCs w:val="22"/>
          <w:position w:val="-17"/>
        </w:rPr>
        <w:drawing>
          <wp:inline distT="0" distB="0" distL="0" distR="0">
            <wp:extent cx="438215" cy="31752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215" cy="31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trike/>
          <w:spacing w:val="-7"/>
        </w:rPr>
        <w:t>水</w:t>
      </w:r>
      <w:r>
        <w:rPr>
          <w:rFonts w:ascii="SimSun" w:hAnsi="SimSun" w:eastAsia="SimSun" w:cs="SimSun"/>
          <w:sz w:val="22"/>
          <w:szCs w:val="22"/>
          <w:spacing w:val="-7"/>
        </w:rPr>
        <w:t>的动力黏滞系数比。</w:t>
      </w:r>
    </w:p>
    <w:p>
      <w:pPr>
        <w:sectPr>
          <w:type w:val="continuous"/>
          <w:pgSz w:w="16830" w:h="11900"/>
          <w:pgMar w:top="400" w:right="1016" w:bottom="1218" w:left="2000" w:header="0" w:footer="803" w:gutter="0"/>
          <w:cols w:equalWidth="0" w:num="2">
            <w:col w:w="7840" w:space="100"/>
            <w:col w:w="587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ectPr>
          <w:footerReference w:type="default" r:id="rId37"/>
          <w:pgSz w:w="16830" w:h="11900"/>
          <w:pgMar w:top="400" w:right="1351" w:bottom="1199" w:left="1939" w:header="0" w:footer="989" w:gutter="0"/>
          <w:cols w:equalWidth="0" w:num="1">
            <w:col w:w="13539" w:space="0"/>
          </w:cols>
        </w:sectPr>
        <w:rPr/>
      </w:pPr>
    </w:p>
    <w:p>
      <w:pPr>
        <w:ind w:left="1960"/>
        <w:spacing w:before="93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本规程用词说明</w:t>
      </w:r>
    </w:p>
    <w:p>
      <w:pPr>
        <w:pStyle w:val="BodyText"/>
        <w:spacing w:line="411" w:lineRule="auto"/>
        <w:rPr/>
      </w:pPr>
      <w:r/>
    </w:p>
    <w:p>
      <w:pPr>
        <w:ind w:right="2277" w:firstLine="420"/>
        <w:spacing w:before="7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为便于在执行本规程条文时区别对待，对要求严格程度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不同的用词说明如下：</w:t>
      </w:r>
    </w:p>
    <w:p>
      <w:pPr>
        <w:ind w:left="780"/>
        <w:spacing w:before="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1)表示很严格，非这样作不可的用词：</w:t>
      </w:r>
    </w:p>
    <w:p>
      <w:pPr>
        <w:ind w:left="110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8"/>
        </w:rPr>
        <w:t>正面词采用“必须”;</w:t>
      </w:r>
    </w:p>
    <w:p>
      <w:pPr>
        <w:ind w:left="110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1"/>
        </w:rPr>
        <w:t>反面词采用“严禁”。</w:t>
      </w:r>
    </w:p>
    <w:p>
      <w:pPr>
        <w:ind w:left="780"/>
        <w:spacing w:before="8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2)表示严格，在正常情况下均应这样做的</w:t>
      </w:r>
      <w:r>
        <w:rPr>
          <w:rFonts w:ascii="SimSun" w:hAnsi="SimSun" w:eastAsia="SimSun" w:cs="SimSun"/>
          <w:sz w:val="22"/>
          <w:szCs w:val="22"/>
          <w:spacing w:val="-7"/>
        </w:rPr>
        <w:t>用词：</w:t>
      </w:r>
    </w:p>
    <w:p>
      <w:pPr>
        <w:ind w:left="110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9"/>
        </w:rPr>
        <w:t>正面词采用“应”;</w:t>
      </w:r>
    </w:p>
    <w:p>
      <w:pPr>
        <w:ind w:left="110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0"/>
        </w:rPr>
        <w:t>反面词采用“不应”或“不得”。</w:t>
      </w:r>
    </w:p>
    <w:p>
      <w:pPr>
        <w:ind w:left="1099" w:right="2277" w:hanging="319"/>
        <w:spacing w:before="60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3) 表示允许稍有选择，在条件许可时首先应这样做的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用词：</w:t>
      </w:r>
    </w:p>
    <w:p>
      <w:pPr>
        <w:ind w:left="1100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9"/>
        </w:rPr>
        <w:t>正面词采用“宜”;</w:t>
      </w:r>
    </w:p>
    <w:p>
      <w:pPr>
        <w:ind w:left="110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1"/>
        </w:rPr>
        <w:t>反面词采用“不宜”。</w:t>
      </w:r>
    </w:p>
    <w:p>
      <w:pPr>
        <w:ind w:left="989" w:right="2263" w:hanging="209"/>
        <w:spacing w:before="69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4)表示有选择，在一定条件下可以这样做的，采用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0"/>
        </w:rPr>
        <w:t>“可”。</w:t>
      </w:r>
    </w:p>
    <w:p>
      <w:pPr>
        <w:ind w:right="2260" w:firstLine="409"/>
        <w:spacing w:before="1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条文中指明必须按其他有关标准、规范执行时，其一般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写法为“应按……执行”或“应符合……的要求(或规定)”。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09"/>
        <w:spacing w:before="54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5"/>
        </w:rPr>
        <w:t>引用标准名录</w:t>
      </w:r>
    </w:p>
    <w:p>
      <w:pPr>
        <w:pStyle w:val="BodyText"/>
        <w:spacing w:line="434" w:lineRule="auto"/>
        <w:rPr/>
      </w:pPr>
      <w:r/>
    </w:p>
    <w:p>
      <w:pPr>
        <w:spacing w:before="65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1《通用硅酸盐水泥》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175</w:t>
      </w:r>
    </w:p>
    <w:p>
      <w:pPr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2《混凝土外加剂》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8076</w:t>
      </w:r>
    </w:p>
    <w:p>
      <w:pPr>
        <w:spacing w:before="74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3《混凝土外加剂应用技术规范》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GB 501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19</w:t>
      </w:r>
    </w:p>
    <w:p>
      <w:pPr>
        <w:ind w:right="646"/>
        <w:spacing w:before="59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4《无机地面材料耐磨性能试验方法》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/T    12988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5《建筑用卵石、碎石》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14685</w:t>
      </w:r>
    </w:p>
    <w:p>
      <w:pPr>
        <w:spacing w:before="1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6《普通混凝土配合比设计规程》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JGJ  55</w:t>
      </w:r>
    </w:p>
    <w:p>
      <w:pPr>
        <w:spacing w:before="58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7《混凝土用水标准》</w:t>
      </w:r>
      <w:r>
        <w:rPr>
          <w:rFonts w:ascii="Times New Roman" w:hAnsi="Times New Roman" w:eastAsia="Times New Roman" w:cs="Times New Roman"/>
          <w:sz w:val="20"/>
          <w:szCs w:val="20"/>
        </w:rPr>
        <w:t>JGJ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63</w:t>
      </w:r>
    </w:p>
    <w:p>
      <w:pPr>
        <w:spacing w:before="8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8《城镇道路工程施工与质量验收规范》</w:t>
      </w:r>
      <w:r>
        <w:rPr>
          <w:rFonts w:ascii="Times New Roman" w:hAnsi="Times New Roman" w:eastAsia="Times New Roman" w:cs="Times New Roman"/>
          <w:sz w:val="20"/>
          <w:szCs w:val="20"/>
        </w:rPr>
        <w:t>CJJ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1</w:t>
      </w:r>
    </w:p>
    <w:p>
      <w:pPr>
        <w:spacing w:before="63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9《城市道路设计规范》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CJJ</w:t>
      </w:r>
      <w:r>
        <w:rPr>
          <w:rFonts w:ascii="Times New Roman" w:hAnsi="Times New Roman" w:eastAsia="Times New Roman" w:cs="Times New Roman"/>
          <w:sz w:val="22"/>
          <w:szCs w:val="22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37</w:t>
      </w:r>
    </w:p>
    <w:p>
      <w:pPr>
        <w:spacing w:before="88" w:line="219" w:lineRule="auto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10《普通混凝土长期性能和耐久性能试验方法标准》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/T</w:t>
      </w:r>
    </w:p>
    <w:p>
      <w:pPr>
        <w:ind w:left="430"/>
        <w:spacing w:before="95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50082</w:t>
      </w:r>
    </w:p>
    <w:p>
      <w:pPr>
        <w:spacing w:line="188" w:lineRule="auto"/>
        <w:sectPr>
          <w:type w:val="continuous"/>
          <w:pgSz w:w="16830" w:h="11900"/>
          <w:pgMar w:top="400" w:right="1351" w:bottom="1199" w:left="1939" w:header="0" w:footer="989" w:gutter="0"/>
          <w:cols w:equalWidth="0" w:num="2">
            <w:col w:w="8131" w:space="100"/>
            <w:col w:w="5308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8705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3"/>
        </w:rPr>
        <w:t>中华人民共和国行业标准</w:t>
      </w:r>
    </w:p>
    <w:p>
      <w:pPr>
        <w:pStyle w:val="BodyText"/>
        <w:spacing w:line="252" w:lineRule="auto"/>
        <w:rPr/>
      </w:pPr>
      <w:r/>
    </w:p>
    <w:p>
      <w:pPr>
        <w:spacing w:before="91" w:line="219" w:lineRule="auto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33"/>
        </w:rPr>
        <w:t>透水水泥混凝土路面技术规程</w:t>
      </w:r>
    </w:p>
    <w:p>
      <w:pPr>
        <w:pStyle w:val="BodyText"/>
        <w:spacing w:line="337" w:lineRule="auto"/>
        <w:rPr/>
      </w:pPr>
      <w:r/>
    </w:p>
    <w:p>
      <w:pPr>
        <w:ind w:left="9395"/>
        <w:spacing w:before="81" w:line="188" w:lineRule="auto"/>
        <w:outlineLvl w:val="1"/>
        <w:rPr>
          <w:rFonts w:ascii="Times New Roman" w:hAnsi="Times New Roman" w:eastAsia="Times New Roman" w:cs="Times New Roman"/>
          <w:sz w:val="28"/>
          <w:szCs w:val="28"/>
        </w:rPr>
      </w:pPr>
      <w:bookmarkStart w:name="bookmark18" w:id="14"/>
      <w:bookmarkEnd w:id="14"/>
      <w:bookmarkStart w:name="bookmark46" w:id="15"/>
      <w:bookmarkEnd w:id="15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3"/>
          <w:w w:val="92"/>
        </w:rPr>
        <w:t>CJJ/T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3"/>
          <w:w w:val="92"/>
        </w:rPr>
        <w:t>135-2009</w:t>
      </w:r>
    </w:p>
    <w:p>
      <w:pPr>
        <w:pStyle w:val="BodyText"/>
        <w:spacing w:line="262" w:lineRule="auto"/>
        <w:rPr/>
      </w:pPr>
      <w:r/>
    </w:p>
    <w:p>
      <w:pPr>
        <w:ind w:left="9545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61"/>
        </w:rPr>
        <w:t>条文说明</w:t>
      </w:r>
    </w:p>
    <w:p>
      <w:pPr>
        <w:spacing w:line="219" w:lineRule="auto"/>
        <w:sectPr>
          <w:footerReference w:type="default" r:id="rId20"/>
          <w:pgSz w:w="16830" w:h="11900"/>
          <w:pgMar w:top="400" w:right="2070" w:bottom="400" w:left="2524" w:header="0" w:footer="0" w:gutter="0"/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2170"/>
        <w:spacing w:before="98" w:line="229" w:lineRule="auto"/>
        <w:outlineLvl w:val="1"/>
        <w:rPr>
          <w:rFonts w:ascii="FangSong" w:hAnsi="FangSong" w:eastAsia="FangSong" w:cs="FangSong"/>
          <w:sz w:val="30"/>
          <w:szCs w:val="30"/>
        </w:rPr>
      </w:pPr>
      <w:bookmarkStart w:name="bookmark19" w:id="16"/>
      <w:bookmarkEnd w:id="16"/>
      <w:bookmarkStart w:name="bookmark20" w:id="17"/>
      <w:bookmarkEnd w:id="17"/>
      <w:r>
        <w:rPr>
          <w:rFonts w:ascii="SimSun" w:hAnsi="SimSun" w:eastAsia="SimSun" w:cs="SimSun"/>
          <w:sz w:val="28"/>
          <w:szCs w:val="28"/>
          <w:spacing w:val="-19"/>
          <w:position w:val="2"/>
        </w:rPr>
        <w:t>制</w:t>
      </w:r>
      <w:r>
        <w:rPr>
          <w:rFonts w:ascii="SimSun" w:hAnsi="SimSun" w:eastAsia="SimSun" w:cs="SimSun"/>
          <w:sz w:val="28"/>
          <w:szCs w:val="28"/>
          <w:spacing w:val="13"/>
          <w:position w:val="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9"/>
          <w:position w:val="2"/>
        </w:rPr>
        <w:t>订</w:t>
      </w:r>
      <w:r>
        <w:rPr>
          <w:rFonts w:ascii="SimSun" w:hAnsi="SimSun" w:eastAsia="SimSun" w:cs="SimSun"/>
          <w:sz w:val="28"/>
          <w:szCs w:val="28"/>
          <w:spacing w:val="26"/>
          <w:position w:val="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9"/>
          <w:position w:val="2"/>
        </w:rPr>
        <w:t>说</w:t>
      </w:r>
      <w:r>
        <w:rPr>
          <w:rFonts w:ascii="SimSun" w:hAnsi="SimSun" w:eastAsia="SimSun" w:cs="SimSun"/>
          <w:sz w:val="28"/>
          <w:szCs w:val="28"/>
          <w:spacing w:val="50"/>
          <w:position w:val="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9"/>
          <w:position w:val="2"/>
        </w:rPr>
        <w:t>明</w:t>
      </w:r>
      <w:r>
        <w:rPr>
          <w:rFonts w:ascii="SimSun" w:hAnsi="SimSun" w:eastAsia="SimSun" w:cs="SimSun"/>
          <w:sz w:val="28"/>
          <w:szCs w:val="28"/>
          <w:spacing w:val="3"/>
          <w:position w:val="2"/>
        </w:rPr>
        <w:t xml:space="preserve">                                    </w:t>
      </w:r>
      <w:r>
        <w:rPr>
          <w:rFonts w:ascii="SimSun" w:hAnsi="SimSun" w:eastAsia="SimSun" w:cs="SimSun"/>
          <w:sz w:val="28"/>
          <w:szCs w:val="28"/>
          <w:spacing w:val="2"/>
          <w:position w:val="2"/>
        </w:rPr>
        <w:t xml:space="preserve">          </w:t>
      </w:r>
      <w:r>
        <w:rPr>
          <w:rFonts w:ascii="FangSong" w:hAnsi="FangSong" w:eastAsia="FangSong" w:cs="FangSong"/>
          <w:sz w:val="30"/>
          <w:szCs w:val="30"/>
          <w:color w:val="C0B0C0"/>
          <w:spacing w:val="-19"/>
          <w:position w:val="-3"/>
        </w:rPr>
        <w:t>目</w:t>
      </w:r>
      <w:r>
        <w:rPr>
          <w:rFonts w:ascii="FangSong" w:hAnsi="FangSong" w:eastAsia="FangSong" w:cs="FangSong"/>
          <w:sz w:val="30"/>
          <w:szCs w:val="30"/>
          <w:color w:val="C0B0C0"/>
          <w:spacing w:val="-19"/>
          <w:position w:val="-3"/>
        </w:rPr>
        <w:t xml:space="preserve">    </w:t>
      </w:r>
      <w:r>
        <w:rPr>
          <w:rFonts w:ascii="FangSong" w:hAnsi="FangSong" w:eastAsia="FangSong" w:cs="FangSong"/>
          <w:sz w:val="30"/>
          <w:szCs w:val="30"/>
          <w:spacing w:val="-19"/>
          <w:position w:val="-3"/>
        </w:rPr>
        <w:t>次</w:t>
      </w:r>
    </w:p>
    <w:p>
      <w:pPr>
        <w:pStyle w:val="BodyText"/>
        <w:spacing w:line="359" w:lineRule="auto"/>
        <w:rPr/>
      </w:pPr>
      <w:r/>
    </w:p>
    <w:sdt>
      <w:sdtPr>
        <w:rPr>
          <w:rFonts w:ascii="SimSun" w:hAnsi="SimSun" w:eastAsia="SimSun" w:cs="SimSu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pStyle w:val="BodyText"/>
            <w:ind w:left="320"/>
            <w:spacing w:before="72" w:line="320" w:lineRule="exact"/>
            <w:tabs>
              <w:tab w:val="right" w:leader="dot" w:pos="13681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2"/>
              <w:szCs w:val="22"/>
              <w:spacing w:val="1"/>
              <w:position w:val="3"/>
            </w:rPr>
            <w:t>《透水水泥混凝土路面技术规程》</w:t>
          </w:r>
          <w:r>
            <w:rPr>
              <w:rFonts w:ascii="SimSun" w:hAnsi="SimSun" w:eastAsia="SimSun" w:cs="SimSun"/>
              <w:sz w:val="22"/>
              <w:szCs w:val="22"/>
              <w:position w:val="3"/>
            </w:rPr>
            <w:t>CJJ</w:t>
          </w:r>
          <w:r>
            <w:rPr>
              <w:rFonts w:ascii="SimSun" w:hAnsi="SimSun" w:eastAsia="SimSun" w:cs="SimSun"/>
              <w:sz w:val="22"/>
              <w:szCs w:val="22"/>
              <w:spacing w:val="1"/>
              <w:position w:val="3"/>
            </w:rPr>
            <w:t>/T</w:t>
          </w:r>
          <w:r>
            <w:rPr>
              <w:rFonts w:ascii="SimSun" w:hAnsi="SimSun" w:eastAsia="SimSun" w:cs="SimSun"/>
              <w:sz w:val="22"/>
              <w:szCs w:val="22"/>
              <w:spacing w:val="43"/>
              <w:position w:val="3"/>
            </w:rPr>
            <w:t xml:space="preserve"> </w:t>
          </w:r>
          <w:r>
            <w:rPr>
              <w:rFonts w:ascii="SimSun" w:hAnsi="SimSun" w:eastAsia="SimSun" w:cs="SimSun"/>
              <w:sz w:val="22"/>
              <w:szCs w:val="22"/>
              <w:spacing w:val="1"/>
              <w:position w:val="3"/>
            </w:rPr>
            <w:t>135-2009经住房</w:t>
          </w:r>
          <w:r>
            <w:rPr>
              <w:rFonts w:ascii="SimSun" w:hAnsi="SimSun" w:eastAsia="SimSun" w:cs="SimSun"/>
              <w:sz w:val="22"/>
              <w:szCs w:val="22"/>
              <w:position w:val="3"/>
            </w:rPr>
            <w:t xml:space="preserve">                  </w:t>
          </w:r>
          <w:r>
            <w:rPr>
              <w:rFonts w:ascii="Times New Roman" w:hAnsi="Times New Roman" w:eastAsia="Times New Roman" w:cs="Times New Roman"/>
              <w:spacing w:val="1"/>
            </w:rPr>
            <w:t>1    </w:t>
          </w:r>
          <w:r>
            <w:rPr>
              <w:rFonts w:ascii="SimSun" w:hAnsi="SimSun" w:eastAsia="SimSun" w:cs="SimSun"/>
              <w:spacing w:val="1"/>
            </w:rPr>
            <w:t>总则</w:t>
          </w:r>
          <w:r>
            <w:rPr>
              <w:rFonts w:ascii="SimSun" w:hAnsi="SimSun" w:eastAsia="SimSun" w:cs="SimSun"/>
              <w:spacing w:val="-89"/>
            </w:rPr>
            <w:t xml:space="preserve"> </w:t>
          </w:r>
          <w:r>
            <w:rPr>
              <w:rFonts w:ascii="SimSun" w:hAnsi="SimSun" w:eastAsia="SimSun" w:cs="SimSun"/>
              <w:position w:val="3"/>
            </w:rPr>
            <w:tab/>
          </w:r>
          <w:r>
            <w:rPr>
              <w:rFonts w:ascii="SimSun" w:hAnsi="SimSun" w:eastAsia="SimSun" w:cs="SimSun"/>
              <w:spacing w:val="-40"/>
            </w:rPr>
            <w:t xml:space="preserve"> </w:t>
          </w:r>
          <w:r>
            <w:rPr>
              <w:sz w:val="17"/>
              <w:szCs w:val="17"/>
              <w:spacing w:val="-2"/>
            </w:rPr>
            <w:t>32</w:t>
          </w:r>
        </w:p>
        <w:p>
          <w:pPr>
            <w:pStyle w:val="BodyText"/>
            <w:ind w:left="30"/>
            <w:spacing w:line="310" w:lineRule="exact"/>
            <w:tabs>
              <w:tab w:val="right" w:leader="dot" w:pos="13660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2"/>
              <w:szCs w:val="22"/>
              <w:color w:val="100010"/>
              <w:spacing w:val="3"/>
              <w:position w:val="2"/>
            </w:rPr>
            <w:t>和城乡建设部2009年11月16日以第440号公告批准、</w:t>
          </w:r>
          <w:r>
            <w:rPr>
              <w:rFonts w:ascii="SimSun" w:hAnsi="SimSun" w:eastAsia="SimSun" w:cs="SimSun"/>
              <w:sz w:val="22"/>
              <w:szCs w:val="22"/>
              <w:spacing w:val="3"/>
              <w:position w:val="2"/>
            </w:rPr>
            <w:t>发布。     </w:t>
          </w:r>
          <w:r>
            <w:rPr>
              <w:rFonts w:ascii="SimSun" w:hAnsi="SimSun" w:eastAsia="SimSun" w:cs="SimSun"/>
              <w:sz w:val="22"/>
              <w:szCs w:val="22"/>
              <w:spacing w:val="2"/>
              <w:position w:val="2"/>
            </w:rPr>
            <w:t xml:space="preserve">              </w:t>
          </w:r>
          <w:r>
            <w:rPr>
              <w:rFonts w:ascii="Times New Roman" w:hAnsi="Times New Roman" w:eastAsia="Times New Roman" w:cs="Times New Roman"/>
              <w:spacing w:val="2"/>
            </w:rPr>
            <w:t>2    </w:t>
          </w:r>
          <w:r>
            <w:rPr>
              <w:rFonts w:ascii="SimSun" w:hAnsi="SimSun" w:eastAsia="SimSun" w:cs="SimSun"/>
              <w:spacing w:val="2"/>
            </w:rPr>
            <w:t>术语和符号</w:t>
          </w:r>
          <w:r>
            <w:rPr>
              <w:rFonts w:ascii="SimSun" w:hAnsi="SimSun" w:eastAsia="SimSun" w:cs="SimSun"/>
              <w:position w:val="2"/>
            </w:rPr>
            <w:tab/>
          </w:r>
          <w:r>
            <w:rPr>
              <w:rFonts w:ascii="SimSun" w:hAnsi="SimSun" w:eastAsia="SimSun" w:cs="SimSun"/>
              <w:spacing w:val="-50"/>
            </w:rPr>
            <w:t xml:space="preserve"> </w:t>
          </w:r>
          <w:r>
            <w:rPr>
              <w:sz w:val="17"/>
              <w:szCs w:val="17"/>
              <w:spacing w:val="-2"/>
            </w:rPr>
            <w:t>33</w:t>
          </w:r>
        </w:p>
        <w:p>
          <w:pPr>
            <w:pStyle w:val="BodyText"/>
            <w:ind w:left="430"/>
            <w:spacing w:line="333" w:lineRule="exact"/>
            <w:tabs>
              <w:tab w:val="right" w:leader="dot" w:pos="13671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2"/>
              <w:szCs w:val="22"/>
              <w:spacing w:val="-5"/>
              <w:position w:val="4"/>
            </w:rPr>
            <w:t>本标准制订过程中，编制组进行了深入的调查</w:t>
          </w:r>
          <w:r>
            <w:rPr>
              <w:rFonts w:ascii="SimSun" w:hAnsi="SimSun" w:eastAsia="SimSun" w:cs="SimSun"/>
              <w:sz w:val="22"/>
              <w:szCs w:val="22"/>
              <w:spacing w:val="-6"/>
              <w:position w:val="4"/>
            </w:rPr>
            <w:t>研究，总结了                  </w:t>
          </w:r>
          <w:r>
            <w:rPr>
              <w:rFonts w:ascii="Times New Roman" w:hAnsi="Times New Roman" w:eastAsia="Times New Roman" w:cs="Times New Roman"/>
              <w:spacing w:val="-6"/>
            </w:rPr>
            <w:t>3     </w:t>
          </w:r>
          <w:r>
            <w:rPr>
              <w:rFonts w:ascii="SimSun" w:hAnsi="SimSun" w:eastAsia="SimSun" w:cs="SimSun"/>
              <w:spacing w:val="-6"/>
            </w:rPr>
            <w:t>材料</w:t>
          </w:r>
          <w:r>
            <w:rPr>
              <w:rFonts w:ascii="SimSun" w:hAnsi="SimSun" w:eastAsia="SimSun" w:cs="SimSun"/>
              <w:spacing w:val="-92"/>
            </w:rPr>
            <w:t xml:space="preserve"> </w:t>
          </w:r>
          <w:r>
            <w:rPr>
              <w:rFonts w:ascii="SimSun" w:hAnsi="SimSun" w:eastAsia="SimSun" w:cs="SimSun"/>
              <w:position w:val="4"/>
            </w:rPr>
            <w:tab/>
          </w:r>
          <w:r>
            <w:rPr>
              <w:rFonts w:ascii="SimSun" w:hAnsi="SimSun" w:eastAsia="SimSun" w:cs="SimSun"/>
              <w:spacing w:val="-60"/>
            </w:rPr>
            <w:t xml:space="preserve"> </w:t>
          </w:r>
          <w:r>
            <w:rPr>
              <w:sz w:val="17"/>
              <w:szCs w:val="17"/>
              <w:spacing w:val="-2"/>
            </w:rPr>
            <w:t>34</w:t>
          </w:r>
        </w:p>
        <w:p>
          <w:pPr>
            <w:pStyle w:val="BodyText"/>
            <w:ind w:left="10"/>
            <w:spacing w:before="7" w:line="290" w:lineRule="exact"/>
            <w:tabs>
              <w:tab w:val="right" w:leader="dot" w:pos="13691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2"/>
              <w:szCs w:val="22"/>
              <w:spacing w:val="-7"/>
              <w:position w:val="1"/>
            </w:rPr>
            <w:t>我国透水水泥混凝土路面的实践经验，同时参考了国外先进技术</w:t>
          </w:r>
          <w:r>
            <w:rPr>
              <w:rFonts w:ascii="SimSun" w:hAnsi="SimSun" w:eastAsia="SimSun" w:cs="SimSun"/>
              <w:sz w:val="22"/>
              <w:szCs w:val="22"/>
              <w:spacing w:val="1"/>
              <w:position w:val="1"/>
            </w:rPr>
            <w:t xml:space="preserve">                    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-7"/>
            </w:rPr>
            <w:t>3.1     </w:t>
          </w:r>
          <w:r>
            <w:rPr>
              <w:rFonts w:ascii="SimSun" w:hAnsi="SimSun" w:eastAsia="SimSun" w:cs="SimSun"/>
              <w:sz w:val="17"/>
              <w:szCs w:val="17"/>
              <w:spacing w:val="-7"/>
            </w:rPr>
            <w:t>原材料</w:t>
          </w:r>
          <w:r>
            <w:rPr>
              <w:rFonts w:ascii="SimSun" w:hAnsi="SimSun" w:eastAsia="SimSun" w:cs="SimSun"/>
              <w:sz w:val="17"/>
              <w:szCs w:val="17"/>
              <w:spacing w:val="51"/>
              <w:w w:val="10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1"/>
            </w:rPr>
            <w:tab/>
          </w:r>
          <w:r>
            <w:rPr>
              <w:sz w:val="17"/>
              <w:szCs w:val="17"/>
              <w:spacing w:val="1"/>
            </w:rPr>
            <w:t>34</w:t>
          </w:r>
        </w:p>
        <w:p>
          <w:pPr>
            <w:pStyle w:val="BodyText"/>
            <w:ind w:left="10"/>
            <w:spacing w:line="321" w:lineRule="exact"/>
            <w:tabs>
              <w:tab w:val="right" w:leader="dot" w:pos="13671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2"/>
              <w:szCs w:val="22"/>
              <w:spacing w:val="1"/>
              <w:position w:val="3"/>
            </w:rPr>
            <w:t>法规、技术标准，通过透水水泥混凝土透水系数和物理性能试</w:t>
          </w:r>
          <w:r>
            <w:rPr>
              <w:rFonts w:ascii="SimSun" w:hAnsi="SimSun" w:eastAsia="SimSun" w:cs="SimSun"/>
              <w:sz w:val="22"/>
              <w:szCs w:val="22"/>
              <w:position w:val="3"/>
            </w:rPr>
            <w:t xml:space="preserve">                    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"/>
            </w:rPr>
            <w:t>3.2     </w:t>
          </w:r>
          <w:r>
            <w:rPr>
              <w:rFonts w:ascii="SimSun" w:hAnsi="SimSun" w:eastAsia="SimSun" w:cs="SimSun"/>
              <w:sz w:val="17"/>
              <w:szCs w:val="17"/>
              <w:spacing w:val="1"/>
            </w:rPr>
            <w:t>透水水泥混凝土</w:t>
          </w:r>
          <w:r>
            <w:rPr>
              <w:rFonts w:ascii="SimSun" w:hAnsi="SimSun" w:eastAsia="SimSun" w:cs="SimSun"/>
              <w:sz w:val="17"/>
              <w:szCs w:val="17"/>
              <w:spacing w:val="-64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3"/>
            </w:rPr>
            <w:tab/>
          </w:r>
          <w:r>
            <w:rPr>
              <w:sz w:val="17"/>
              <w:szCs w:val="17"/>
              <w:spacing w:val="1"/>
            </w:rPr>
            <w:t>34</w:t>
          </w:r>
        </w:p>
        <w:p>
          <w:pPr>
            <w:pStyle w:val="BodyText"/>
            <w:spacing w:before="18" w:line="300" w:lineRule="exact"/>
            <w:tabs>
              <w:tab w:val="right" w:leader="dot" w:pos="13660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0"/>
              <w:szCs w:val="20"/>
              <w:spacing w:val="3"/>
              <w:position w:val="4"/>
            </w:rPr>
            <w:t>验</w:t>
          </w:r>
          <w:r>
            <w:rPr>
              <w:rFonts w:ascii="SimSun" w:hAnsi="SimSun" w:eastAsia="SimSun" w:cs="SimSun"/>
              <w:sz w:val="20"/>
              <w:szCs w:val="20"/>
              <w:spacing w:val="-18"/>
              <w:position w:val="4"/>
            </w:rPr>
            <w:t xml:space="preserve"> </w:t>
          </w:r>
          <w:r>
            <w:rPr>
              <w:rFonts w:ascii="SimSun" w:hAnsi="SimSun" w:eastAsia="SimSun" w:cs="SimSun"/>
              <w:sz w:val="20"/>
              <w:szCs w:val="20"/>
              <w:spacing w:val="3"/>
              <w:position w:val="4"/>
            </w:rPr>
            <w:t>，取得了透水水泥混凝土性能方面的重要技术参数。                  </w:t>
          </w:r>
          <w:r>
            <w:rPr>
              <w:rFonts w:ascii="SimSun" w:hAnsi="SimSun" w:eastAsia="SimSun" w:cs="SimSun"/>
              <w:sz w:val="20"/>
              <w:szCs w:val="20"/>
              <w:spacing w:val="2"/>
              <w:position w:val="4"/>
            </w:rPr>
            <w:t xml:space="preserve">             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</w:rPr>
            <w:t>3.3      </w:t>
          </w:r>
          <w:r>
            <w:rPr>
              <w:rFonts w:ascii="SimSun" w:hAnsi="SimSun" w:eastAsia="SimSun" w:cs="SimSun"/>
              <w:sz w:val="17"/>
              <w:szCs w:val="17"/>
              <w:spacing w:val="2"/>
            </w:rPr>
            <w:t>透水水泥混凝土配合比</w:t>
          </w:r>
          <w:r>
            <w:rPr>
              <w:rFonts w:ascii="SimSun" w:hAnsi="SimSun" w:eastAsia="SimSun" w:cs="SimSun"/>
              <w:sz w:val="17"/>
              <w:szCs w:val="17"/>
              <w:spacing w:val="-66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3"/>
            </w:rPr>
            <w:tab/>
          </w:r>
          <w:r>
            <w:rPr>
              <w:sz w:val="17"/>
              <w:szCs w:val="17"/>
              <w:spacing w:val="1"/>
            </w:rPr>
            <w:t>35</w:t>
          </w:r>
        </w:p>
        <w:p>
          <w:pPr>
            <w:pStyle w:val="BodyText"/>
            <w:ind w:left="440"/>
            <w:spacing w:line="221" w:lineRule="auto"/>
            <w:tabs>
              <w:tab w:val="right" w:leader="dot" w:pos="13660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2"/>
              <w:szCs w:val="22"/>
              <w:spacing w:val="-5"/>
              <w:position w:val="1"/>
            </w:rPr>
            <w:t>为便于广大设计、</w:t>
          </w:r>
          <w:r>
            <w:rPr>
              <w:rFonts w:ascii="SimSun" w:hAnsi="SimSun" w:eastAsia="SimSun" w:cs="SimSun"/>
              <w:sz w:val="22"/>
              <w:szCs w:val="22"/>
              <w:color w:val="201020"/>
              <w:spacing w:val="-5"/>
              <w:position w:val="1"/>
            </w:rPr>
            <w:t>施工、科研等有关单位人员在使用本规程         </w:t>
          </w:r>
          <w:r>
            <w:rPr>
              <w:rFonts w:ascii="SimSun" w:hAnsi="SimSun" w:eastAsia="SimSun" w:cs="SimSun"/>
              <w:sz w:val="22"/>
              <w:szCs w:val="22"/>
              <w:color w:val="201020"/>
              <w:spacing w:val="-6"/>
              <w:position w:val="1"/>
            </w:rPr>
            <w:t xml:space="preserve">         </w:t>
          </w:r>
          <w:r>
            <w:rPr>
              <w:rFonts w:ascii="Times New Roman" w:hAnsi="Times New Roman" w:eastAsia="Times New Roman" w:cs="Times New Roman"/>
              <w:spacing w:val="-6"/>
              <w:position w:val="-5"/>
            </w:rPr>
            <w:t>4</w:t>
          </w:r>
          <w:r>
            <w:rPr>
              <w:rFonts w:ascii="Times New Roman" w:hAnsi="Times New Roman" w:eastAsia="Times New Roman" w:cs="Times New Roman"/>
              <w:spacing w:val="17"/>
              <w:position w:val="-5"/>
            </w:rPr>
            <w:t xml:space="preserve">   </w:t>
          </w:r>
          <w:r>
            <w:rPr>
              <w:rFonts w:ascii="SimSun" w:hAnsi="SimSun" w:eastAsia="SimSun" w:cs="SimSun"/>
              <w:spacing w:val="-6"/>
              <w:position w:val="-5"/>
            </w:rPr>
            <w:t>结构组合与构造</w:t>
          </w:r>
          <w:r>
            <w:rPr>
              <w:rFonts w:ascii="SimSun" w:hAnsi="SimSun" w:eastAsia="SimSun" w:cs="SimSun"/>
              <w:spacing w:val="-83"/>
              <w:position w:val="-5"/>
            </w:rPr>
            <w:t xml:space="preserve"> </w:t>
          </w:r>
          <w:r>
            <w:rPr>
              <w:rFonts w:ascii="SimSun" w:hAnsi="SimSun" w:eastAsia="SimSun" w:cs="SimSun"/>
            </w:rPr>
            <w:tab/>
          </w:r>
          <w:r>
            <w:rPr>
              <w:rFonts w:ascii="SimSun" w:hAnsi="SimSun" w:eastAsia="SimSun" w:cs="SimSun"/>
              <w:spacing w:val="-50"/>
              <w:position w:val="-5"/>
            </w:rPr>
            <w:t xml:space="preserve"> </w:t>
          </w:r>
          <w:r>
            <w:rPr>
              <w:sz w:val="17"/>
              <w:szCs w:val="17"/>
              <w:spacing w:val="-2"/>
              <w:position w:val="-5"/>
            </w:rPr>
            <w:t>36</w:t>
          </w:r>
        </w:p>
        <w:p>
          <w:pPr>
            <w:pStyle w:val="BodyText"/>
            <w:ind w:left="20"/>
            <w:spacing w:line="313" w:lineRule="exact"/>
            <w:tabs>
              <w:tab w:val="right" w:leader="dot" w:pos="13671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2"/>
              <w:szCs w:val="22"/>
              <w:color w:val="200010"/>
              <w:spacing w:val="-5"/>
              <w:position w:val="2"/>
            </w:rPr>
            <w:t>时能正确理解及执行条文规定，《透水水泥混凝土路面技术</w:t>
          </w:r>
          <w:r>
            <w:rPr>
              <w:rFonts w:ascii="SimSun" w:hAnsi="SimSun" w:eastAsia="SimSun" w:cs="SimSun"/>
              <w:sz w:val="22"/>
              <w:szCs w:val="22"/>
              <w:color w:val="200010"/>
              <w:spacing w:val="-6"/>
              <w:position w:val="2"/>
            </w:rPr>
            <w:t>规程》                   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-6"/>
            </w:rPr>
            <w:t>4.1      </w:t>
          </w:r>
          <w:r>
            <w:rPr>
              <w:rFonts w:ascii="SimSun" w:hAnsi="SimSun" w:eastAsia="SimSun" w:cs="SimSun"/>
              <w:sz w:val="17"/>
              <w:szCs w:val="17"/>
              <w:spacing w:val="-6"/>
            </w:rPr>
            <w:t>结构组合设计</w:t>
          </w:r>
          <w:r>
            <w:rPr>
              <w:rFonts w:ascii="SimSun" w:hAnsi="SimSun" w:eastAsia="SimSun" w:cs="SimSun"/>
              <w:sz w:val="17"/>
              <w:szCs w:val="17"/>
              <w:spacing w:val="-7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sz w:val="17"/>
              <w:szCs w:val="17"/>
              <w:spacing w:val="1"/>
            </w:rPr>
            <w:t>36</w:t>
          </w:r>
        </w:p>
        <w:p>
          <w:pPr>
            <w:pStyle w:val="BodyText"/>
            <w:spacing w:before="17" w:line="296" w:lineRule="exact"/>
            <w:tabs>
              <w:tab w:val="right" w:leader="dot" w:pos="13660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2"/>
              <w:szCs w:val="22"/>
              <w:spacing w:val="-4"/>
              <w:position w:val="1"/>
            </w:rPr>
            <w:t>编制组按章、节、条顺序，</w:t>
          </w:r>
          <w:r>
            <w:rPr>
              <w:rFonts w:ascii="SimSun" w:hAnsi="SimSun" w:eastAsia="SimSun" w:cs="SimSun"/>
              <w:sz w:val="22"/>
              <w:szCs w:val="22"/>
              <w:color w:val="100010"/>
              <w:spacing w:val="-4"/>
              <w:position w:val="1"/>
            </w:rPr>
            <w:t>编制了本规程的条文说明，对条文规                    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-4"/>
            </w:rPr>
            <w:t>4.2    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-5"/>
            </w:rPr>
            <w:t xml:space="preserve">   </w:t>
          </w:r>
          <w:r>
            <w:rPr>
              <w:rFonts w:ascii="SimSun" w:hAnsi="SimSun" w:eastAsia="SimSun" w:cs="SimSun"/>
              <w:sz w:val="17"/>
              <w:szCs w:val="17"/>
              <w:spacing w:val="-5"/>
            </w:rPr>
            <w:t>面层设计</w:t>
          </w:r>
          <w:r>
            <w:rPr>
              <w:rFonts w:ascii="SimSun" w:hAnsi="SimSun" w:eastAsia="SimSun" w:cs="SimSun"/>
              <w:sz w:val="17"/>
              <w:szCs w:val="17"/>
              <w:spacing w:val="29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1"/>
            </w:rPr>
            <w:tab/>
          </w:r>
          <w:r>
            <w:rPr>
              <w:sz w:val="17"/>
              <w:szCs w:val="17"/>
              <w:spacing w:val="1"/>
            </w:rPr>
            <w:t>36</w:t>
          </w:r>
        </w:p>
        <w:p>
          <w:pPr>
            <w:pStyle w:val="BodyText"/>
            <w:spacing w:before="14" w:line="302" w:lineRule="exact"/>
            <w:tabs>
              <w:tab w:val="right" w:leader="dot" w:pos="13671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2"/>
              <w:szCs w:val="22"/>
              <w:color w:val="201020"/>
              <w:position w:val="2"/>
            </w:rPr>
            <w:t>定的目的、依据以及执行中需注意的有关事项进行了说明。但                    </w:t>
          </w:r>
          <w:r>
            <w:rPr>
              <w:rFonts w:ascii="Times New Roman" w:hAnsi="Times New Roman" w:eastAsia="Times New Roman" w:cs="Times New Roman"/>
              <w:sz w:val="17"/>
              <w:szCs w:val="17"/>
            </w:rPr>
            <w:t>4.3      </w:t>
          </w:r>
          <w:r>
            <w:rPr>
              <w:rFonts w:ascii="SimSun" w:hAnsi="SimSun" w:eastAsia="SimSun" w:cs="SimSun"/>
              <w:sz w:val="17"/>
              <w:szCs w:val="17"/>
            </w:rPr>
            <w:t>排水系统设计</w:t>
          </w:r>
          <w:r>
            <w:rPr>
              <w:rFonts w:ascii="SimSun" w:hAnsi="SimSun" w:eastAsia="SimSun" w:cs="SimSun"/>
              <w:sz w:val="17"/>
              <w:szCs w:val="17"/>
              <w:spacing w:val="-64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sz w:val="17"/>
              <w:szCs w:val="17"/>
              <w:spacing w:val="1"/>
            </w:rPr>
            <w:t>37</w:t>
          </w:r>
        </w:p>
        <w:p>
          <w:pPr>
            <w:pStyle w:val="BodyText"/>
            <w:ind w:left="10"/>
            <w:spacing w:before="8" w:line="320" w:lineRule="exact"/>
            <w:tabs>
              <w:tab w:val="right" w:leader="dot" w:pos="13671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2"/>
              <w:szCs w:val="22"/>
              <w:spacing w:val="-9"/>
              <w:position w:val="3"/>
            </w:rPr>
            <w:t>是 ，本条文说明不具备与标准正文同等的法律效力，仅供使用者                   </w:t>
          </w:r>
          <w:r>
            <w:rPr>
              <w:rFonts w:ascii="Times New Roman" w:hAnsi="Times New Roman" w:eastAsia="Times New Roman" w:cs="Times New Roman"/>
              <w:spacing w:val="-9"/>
            </w:rPr>
            <w:t>5    </w:t>
          </w:r>
          <w:r>
            <w:rPr>
              <w:rFonts w:ascii="SimSun" w:hAnsi="SimSun" w:eastAsia="SimSun" w:cs="SimSun"/>
              <w:spacing w:val="-9"/>
            </w:rPr>
            <w:t>施工</w:t>
          </w:r>
          <w:r>
            <w:rPr>
              <w:rFonts w:ascii="SimSun" w:hAnsi="SimSun" w:eastAsia="SimSun" w:cs="SimSun"/>
              <w:spacing w:val="-87"/>
            </w:rPr>
            <w:t xml:space="preserve"> </w:t>
          </w:r>
          <w:r>
            <w:rPr>
              <w:rFonts w:ascii="SimSun" w:hAnsi="SimSun" w:eastAsia="SimSun" w:cs="SimSun"/>
              <w:position w:val="3"/>
            </w:rPr>
            <w:tab/>
          </w:r>
          <w:r>
            <w:rPr>
              <w:rFonts w:ascii="SimSun" w:hAnsi="SimSun" w:eastAsia="SimSun" w:cs="SimSun"/>
              <w:spacing w:val="-50"/>
            </w:rPr>
            <w:t xml:space="preserve"> </w:t>
          </w:r>
          <w:r>
            <w:rPr>
              <w:sz w:val="17"/>
              <w:szCs w:val="17"/>
              <w:spacing w:val="-2"/>
            </w:rPr>
            <w:t>39</w:t>
          </w:r>
        </w:p>
        <w:p>
          <w:pPr>
            <w:pStyle w:val="BodyText"/>
            <w:spacing w:line="313" w:lineRule="exact"/>
            <w:tabs>
              <w:tab w:val="right" w:leader="dot" w:pos="13660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22"/>
              <w:szCs w:val="22"/>
              <w:spacing w:val="-2"/>
              <w:position w:val="2"/>
            </w:rPr>
            <w:t>作为理解和把握标准规定的参考。                                             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-2"/>
            </w:rPr>
            <w:t>5.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-3"/>
            </w:rPr>
            <w:t>1      </w:t>
          </w:r>
          <w:r>
            <w:rPr>
              <w:rFonts w:ascii="SimSun" w:hAnsi="SimSun" w:eastAsia="SimSun" w:cs="SimSun"/>
              <w:sz w:val="17"/>
              <w:szCs w:val="17"/>
              <w:spacing w:val="-3"/>
            </w:rPr>
            <w:t>一</w:t>
          </w:r>
          <w:r>
            <w:rPr>
              <w:rFonts w:ascii="SimSun" w:hAnsi="SimSun" w:eastAsia="SimSun" w:cs="SimSun"/>
              <w:sz w:val="17"/>
              <w:szCs w:val="17"/>
              <w:spacing w:val="-5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-3"/>
            </w:rPr>
            <w:t>般规定</w:t>
          </w:r>
          <w:r>
            <w:rPr>
              <w:rFonts w:ascii="SimSun" w:hAnsi="SimSun" w:eastAsia="SimSun" w:cs="SimSun"/>
              <w:sz w:val="17"/>
              <w:szCs w:val="17"/>
              <w:spacing w:val="39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sz w:val="17"/>
              <w:szCs w:val="17"/>
              <w:spacing w:val="6"/>
            </w:rPr>
            <w:t>39</w:t>
          </w:r>
        </w:p>
        <w:p>
          <w:pPr>
            <w:pStyle w:val="BodyText"/>
            <w:ind w:left="8070"/>
            <w:spacing w:before="45" w:line="231" w:lineRule="exact"/>
            <w:tabs>
              <w:tab w:val="right" w:leader="dot" w:pos="13671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1"/>
            </w:rPr>
            <w:t>5.2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1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8"/>
              <w:position w:val="1"/>
            </w:rPr>
            <w:t>搅拌和运输</w:t>
          </w:r>
          <w:r>
            <w:rPr>
              <w:rFonts w:ascii="SimSun" w:hAnsi="SimSun" w:eastAsia="SimSun" w:cs="SimSun"/>
              <w:sz w:val="17"/>
              <w:szCs w:val="17"/>
              <w:spacing w:val="-70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1"/>
            </w:rPr>
            <w:tab/>
          </w:r>
          <w:r>
            <w:rPr>
              <w:sz w:val="17"/>
              <w:szCs w:val="17"/>
              <w:spacing w:val="1"/>
              <w:position w:val="1"/>
            </w:rPr>
            <w:t>39</w:t>
          </w:r>
        </w:p>
        <w:p>
          <w:pPr>
            <w:pStyle w:val="BodyText"/>
            <w:ind w:left="8070"/>
            <w:spacing w:before="99" w:line="231" w:lineRule="exact"/>
            <w:tabs>
              <w:tab w:val="right" w:leader="dot" w:pos="1365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5"/>
              <w:position w:val="1"/>
            </w:rPr>
            <w:t>5.3      </w:t>
          </w:r>
          <w:r>
            <w:rPr>
              <w:rFonts w:ascii="SimSun" w:hAnsi="SimSun" w:eastAsia="SimSun" w:cs="SimSun"/>
              <w:sz w:val="17"/>
              <w:szCs w:val="17"/>
              <w:spacing w:val="5"/>
              <w:position w:val="1"/>
            </w:rPr>
            <w:t>透水水泥混凝土铺筑</w:t>
          </w:r>
          <w:r>
            <w:rPr>
              <w:rFonts w:ascii="SimSun" w:hAnsi="SimSun" w:eastAsia="SimSun" w:cs="SimSun"/>
              <w:sz w:val="17"/>
              <w:szCs w:val="17"/>
              <w:position w:val="1"/>
            </w:rPr>
            <w:tab/>
          </w:r>
          <w:r>
            <w:rPr>
              <w:sz w:val="17"/>
              <w:szCs w:val="17"/>
              <w:spacing w:val="4"/>
              <w:position w:val="1"/>
            </w:rPr>
            <w:t>40</w:t>
          </w:r>
        </w:p>
        <w:p>
          <w:pPr>
            <w:pStyle w:val="BodyText"/>
            <w:ind w:left="8070"/>
            <w:spacing w:before="110" w:line="221" w:lineRule="auto"/>
            <w:tabs>
              <w:tab w:val="right" w:leader="dot" w:pos="1366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</w:rPr>
            <w:t>5.4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10"/>
            </w:rPr>
            <w:t>接缝施工</w:t>
          </w:r>
          <w:r>
            <w:rPr>
              <w:rFonts w:ascii="SimSun" w:hAnsi="SimSun" w:eastAsia="SimSun" w:cs="SimSun"/>
              <w:sz w:val="17"/>
              <w:szCs w:val="17"/>
              <w:spacing w:val="50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sz w:val="17"/>
              <w:szCs w:val="17"/>
              <w:spacing w:val="4"/>
            </w:rPr>
            <w:t>42</w:t>
          </w:r>
        </w:p>
        <w:p>
          <w:pPr>
            <w:pStyle w:val="BodyText"/>
            <w:ind w:left="8070"/>
            <w:spacing w:before="116" w:line="219" w:lineRule="auto"/>
            <w:tabs>
              <w:tab w:val="right" w:leader="dot" w:pos="1365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color w:val="100000"/>
              <w:spacing w:val="-3"/>
            </w:rPr>
            <w:t>5.5      </w:t>
          </w:r>
          <w:r>
            <w:rPr>
              <w:rFonts w:ascii="SimSun" w:hAnsi="SimSun" w:eastAsia="SimSun" w:cs="SimSun"/>
              <w:sz w:val="17"/>
              <w:szCs w:val="17"/>
              <w:color w:val="100000"/>
              <w:spacing w:val="-3"/>
            </w:rPr>
            <w:t>养</w:t>
          </w:r>
          <w:r>
            <w:rPr>
              <w:rFonts w:ascii="SimSun" w:hAnsi="SimSun" w:eastAsia="SimSun" w:cs="SimSun"/>
              <w:sz w:val="17"/>
              <w:szCs w:val="17"/>
              <w:color w:val="100000"/>
              <w:spacing w:val="-18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color w:val="100000"/>
              <w:spacing w:val="-3"/>
            </w:rPr>
            <w:t>护</w:t>
          </w:r>
          <w:r>
            <w:rPr>
              <w:rFonts w:ascii="SimSun" w:hAnsi="SimSun" w:eastAsia="SimSun" w:cs="SimSun"/>
              <w:sz w:val="17"/>
              <w:szCs w:val="17"/>
              <w:color w:val="100000"/>
              <w:spacing w:val="-78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sz w:val="17"/>
              <w:szCs w:val="17"/>
              <w:color w:val="100000"/>
              <w:spacing w:val="4"/>
            </w:rPr>
            <w:t>42</w:t>
          </w:r>
        </w:p>
        <w:p>
          <w:pPr>
            <w:pStyle w:val="BodyText"/>
            <w:ind w:left="8070"/>
            <w:spacing w:before="98" w:line="219" w:lineRule="auto"/>
            <w:tabs>
              <w:tab w:val="right" w:leader="dot" w:pos="1366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</w:rPr>
            <w:t>5.6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10"/>
            </w:rPr>
            <w:t>季节性施工</w:t>
          </w:r>
          <w:r>
            <w:rPr>
              <w:rFonts w:ascii="SimSun" w:hAnsi="SimSun" w:eastAsia="SimSun" w:cs="SimSun"/>
              <w:sz w:val="17"/>
              <w:szCs w:val="17"/>
              <w:spacing w:val="-7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sz w:val="17"/>
              <w:szCs w:val="17"/>
              <w:spacing w:val="4"/>
            </w:rPr>
            <w:t>42</w:t>
          </w:r>
        </w:p>
        <w:p>
          <w:pPr>
            <w:pStyle w:val="BodyText"/>
            <w:ind w:left="7860"/>
            <w:spacing w:before="130" w:line="219" w:lineRule="auto"/>
            <w:tabs>
              <w:tab w:val="right" w:leader="dot" w:pos="13571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color w:val="200010"/>
              <w:spacing w:val="3"/>
            </w:rPr>
            <w:t>6    </w:t>
          </w:r>
          <w:r>
            <w:rPr>
              <w:rFonts w:ascii="SimSun" w:hAnsi="SimSun" w:eastAsia="SimSun" w:cs="SimSun"/>
              <w:color w:val="200010"/>
              <w:spacing w:val="3"/>
            </w:rPr>
            <w:t>验收</w:t>
          </w:r>
          <w:r>
            <w:rPr>
              <w:rFonts w:ascii="SimSun" w:hAnsi="SimSun" w:eastAsia="SimSun" w:cs="SimSun"/>
            </w:rPr>
            <w:tab/>
          </w:r>
          <w:r>
            <w:rPr>
              <w:rFonts w:ascii="SimSun" w:hAnsi="SimSun" w:eastAsia="SimSun" w:cs="SimSun"/>
              <w:color w:val="200010"/>
              <w:spacing w:val="-50"/>
            </w:rPr>
            <w:t xml:space="preserve"> </w:t>
          </w:r>
          <w:hyperlink w:history="true" w:anchor="bookmark66">
            <w:r>
              <w:rPr>
                <w:sz w:val="17"/>
                <w:szCs w:val="17"/>
                <w:color w:val="200010"/>
              </w:rPr>
              <w:t>4</w:t>
            </w:r>
          </w:hyperlink>
        </w:p>
        <w:p>
          <w:pPr>
            <w:pStyle w:val="BodyText"/>
            <w:ind w:left="8070"/>
            <w:spacing w:before="60" w:line="219" w:lineRule="auto"/>
            <w:tabs>
              <w:tab w:val="right" w:leader="dot" w:pos="1366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</w:rPr>
            <w:t>6.2     </w:t>
          </w:r>
          <w:r>
            <w:rPr>
              <w:rFonts w:ascii="SimSun" w:hAnsi="SimSun" w:eastAsia="SimSun" w:cs="SimSun"/>
              <w:sz w:val="17"/>
              <w:szCs w:val="17"/>
              <w:spacing w:val="8"/>
            </w:rPr>
            <w:t>质量检验标准</w:t>
          </w:r>
          <w:r>
            <w:rPr>
              <w:rFonts w:ascii="SimSun" w:hAnsi="SimSun" w:eastAsia="SimSun" w:cs="SimSun"/>
              <w:sz w:val="17"/>
              <w:szCs w:val="17"/>
              <w:spacing w:val="-63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sz w:val="17"/>
              <w:szCs w:val="17"/>
              <w:spacing w:val="4"/>
            </w:rPr>
            <w:t>44</w:t>
          </w:r>
        </w:p>
        <w:p>
          <w:pPr>
            <w:pStyle w:val="BodyText"/>
            <w:ind w:left="7860"/>
            <w:spacing w:before="90" w:line="276" w:lineRule="exact"/>
            <w:tabs>
              <w:tab w:val="right" w:leader="dot" w:pos="1367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pacing w:val="4"/>
              <w:position w:val="1"/>
            </w:rPr>
            <w:t>7    </w:t>
          </w:r>
          <w:r>
            <w:rPr>
              <w:rFonts w:ascii="SimSun" w:hAnsi="SimSun" w:eastAsia="SimSun" w:cs="SimSun"/>
              <w:spacing w:val="4"/>
              <w:position w:val="1"/>
            </w:rPr>
            <w:t>维护</w:t>
          </w:r>
          <w:r>
            <w:rPr>
              <w:rFonts w:ascii="SimSun" w:hAnsi="SimSun" w:eastAsia="SimSun" w:cs="SimSun"/>
              <w:position w:val="1"/>
            </w:rPr>
            <w:tab/>
          </w:r>
          <w:r>
            <w:rPr>
              <w:rFonts w:ascii="SimSun" w:hAnsi="SimSun" w:eastAsia="SimSun" w:cs="SimSun"/>
              <w:spacing w:val="-40"/>
              <w:position w:val="1"/>
            </w:rPr>
            <w:t xml:space="preserve"> </w:t>
          </w:r>
          <w:r>
            <w:rPr>
              <w:sz w:val="17"/>
              <w:szCs w:val="17"/>
              <w:spacing w:val="-1"/>
              <w:position w:val="1"/>
            </w:rPr>
            <w:t>45</w:t>
          </w:r>
        </w:p>
      </w:sdtContent>
    </w:sdt>
    <w:p>
      <w:pPr>
        <w:spacing w:line="276" w:lineRule="exact"/>
        <w:sectPr>
          <w:footerReference w:type="default" r:id="rId38"/>
          <w:pgSz w:w="16930" w:h="12050"/>
          <w:pgMar w:top="400" w:right="1218" w:bottom="1289" w:left="2019" w:header="0" w:footer="1039" w:gutter="0"/>
        </w:sectPr>
        <w:rPr>
          <w:sz w:val="17"/>
          <w:szCs w:val="17"/>
        </w:rPr>
      </w:pP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ectPr>
          <w:footerReference w:type="default" r:id="rId39"/>
          <w:pgSz w:w="16830" w:h="11900"/>
          <w:pgMar w:top="400" w:right="1073" w:bottom="1209" w:left="1880" w:header="0" w:footer="989" w:gutter="0"/>
          <w:cols w:equalWidth="0" w:num="1">
            <w:col w:w="13877" w:space="0"/>
          </w:cols>
        </w:sectPr>
        <w:rPr/>
      </w:pPr>
    </w:p>
    <w:p>
      <w:pPr>
        <w:ind w:left="2159"/>
        <w:spacing w:before="107" w:line="220" w:lineRule="auto"/>
        <w:rPr>
          <w:rFonts w:ascii="SimSun" w:hAnsi="SimSun" w:eastAsia="SimSun" w:cs="SimSun"/>
          <w:sz w:val="28"/>
          <w:szCs w:val="28"/>
        </w:rPr>
      </w:pPr>
      <w:bookmarkStart w:name="bookmark67" w:id="18"/>
      <w:bookmarkEnd w:id="18"/>
      <w:r>
        <w:rPr>
          <w:rFonts w:ascii="SimSun" w:hAnsi="SimSun" w:eastAsia="SimSun" w:cs="SimSun"/>
          <w:sz w:val="28"/>
          <w:szCs w:val="28"/>
          <w:spacing w:val="-17"/>
        </w:rPr>
        <w:t>1</w:t>
      </w:r>
      <w:r>
        <w:rPr>
          <w:rFonts w:ascii="SimSun" w:hAnsi="SimSun" w:eastAsia="SimSun" w:cs="SimSun"/>
          <w:sz w:val="28"/>
          <w:szCs w:val="28"/>
          <w:spacing w:val="10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7"/>
        </w:rPr>
        <w:t>总</w:t>
      </w:r>
      <w:r>
        <w:rPr>
          <w:rFonts w:ascii="SimSun" w:hAnsi="SimSun" w:eastAsia="SimSun" w:cs="SimSun"/>
          <w:sz w:val="28"/>
          <w:szCs w:val="28"/>
          <w:spacing w:val="2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7"/>
        </w:rPr>
        <w:t>则</w:t>
      </w:r>
    </w:p>
    <w:p>
      <w:pPr>
        <w:pStyle w:val="BodyText"/>
        <w:spacing w:line="419" w:lineRule="auto"/>
        <w:rPr/>
      </w:pPr>
      <w:r/>
    </w:p>
    <w:p>
      <w:pPr>
        <w:ind w:right="1898"/>
        <w:spacing w:before="7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1.0.1     </w:t>
      </w:r>
      <w:r>
        <w:rPr>
          <w:rFonts w:ascii="SimSun" w:hAnsi="SimSun" w:eastAsia="SimSun" w:cs="SimSun"/>
          <w:sz w:val="22"/>
          <w:szCs w:val="22"/>
          <w:spacing w:val="-4"/>
        </w:rPr>
        <w:t>透水水泥混凝土作为新型生态环</w:t>
      </w:r>
      <w:r>
        <w:rPr>
          <w:rFonts w:ascii="SimSun" w:hAnsi="SimSun" w:eastAsia="SimSun" w:cs="SimSun"/>
          <w:sz w:val="22"/>
          <w:szCs w:val="22"/>
          <w:spacing w:val="-5"/>
        </w:rPr>
        <w:t>保型产品，对城市生态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环境的改善具有重要的意义。目前国内在透水水泥</w:t>
      </w:r>
      <w:r>
        <w:rPr>
          <w:rFonts w:ascii="SimSun" w:hAnsi="SimSun" w:eastAsia="SimSun" w:cs="SimSun"/>
          <w:sz w:val="22"/>
          <w:szCs w:val="22"/>
          <w:spacing w:val="-12"/>
        </w:rPr>
        <w:t>混凝土施工方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面还没有相应的国家和行业标准。为贯彻国家节能</w:t>
      </w:r>
      <w:r>
        <w:rPr>
          <w:rFonts w:ascii="SimSun" w:hAnsi="SimSun" w:eastAsia="SimSun" w:cs="SimSun"/>
          <w:sz w:val="22"/>
          <w:szCs w:val="22"/>
          <w:spacing w:val="-12"/>
        </w:rPr>
        <w:t>减排、环境保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护的政策，使透水水泥混凝土路面材料在设计、施工</w:t>
      </w:r>
      <w:r>
        <w:rPr>
          <w:rFonts w:ascii="SimSun" w:hAnsi="SimSun" w:eastAsia="SimSun" w:cs="SimSun"/>
          <w:sz w:val="22"/>
          <w:szCs w:val="22"/>
          <w:spacing w:val="-12"/>
        </w:rPr>
        <w:t>、监理和检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验中统一管理，做到技术先进、经济合理、安全适用、统一规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范，确保市政工程、室外工程、园林工程中透水混凝土路面</w:t>
      </w:r>
      <w:r>
        <w:rPr>
          <w:rFonts w:ascii="SimSun" w:hAnsi="SimSun" w:eastAsia="SimSun" w:cs="SimSun"/>
          <w:sz w:val="22"/>
          <w:szCs w:val="22"/>
          <w:spacing w:val="-12"/>
        </w:rPr>
        <w:t>施工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质量，特制定本规程。</w:t>
      </w:r>
    </w:p>
    <w:p>
      <w:pPr>
        <w:ind w:right="1800"/>
        <w:spacing w:before="99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1.0.2     </w:t>
      </w:r>
      <w:r>
        <w:rPr>
          <w:rFonts w:ascii="SimSun" w:hAnsi="SimSun" w:eastAsia="SimSun" w:cs="SimSun"/>
          <w:sz w:val="22"/>
          <w:szCs w:val="22"/>
          <w:spacing w:val="-4"/>
        </w:rPr>
        <w:t>透水水泥混凝土在国内还处于发展阶段，目前还只应用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在新建的市政工程、园林工程中的人行道、步行街、居</w:t>
      </w:r>
      <w:r>
        <w:rPr>
          <w:rFonts w:ascii="SimSun" w:hAnsi="SimSun" w:eastAsia="SimSun" w:cs="SimSun"/>
          <w:sz w:val="22"/>
          <w:szCs w:val="22"/>
          <w:spacing w:val="-12"/>
        </w:rPr>
        <w:t>住小区道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路、非机动车道和一般轻型荷载道路、停车场等路面工程，扩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建、改建的市政工程、室外工程可参照执行。随着研发的</w:t>
      </w:r>
      <w:r>
        <w:rPr>
          <w:rFonts w:ascii="SimSun" w:hAnsi="SimSun" w:eastAsia="SimSun" w:cs="SimSun"/>
          <w:sz w:val="22"/>
          <w:szCs w:val="22"/>
          <w:spacing w:val="-12"/>
        </w:rPr>
        <w:t>进一步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深入，透水混凝土材料的改进，它的应用前景会更加宽广，并向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高等级公路建设方向发展。因严寒地区、湿陷性黄土、盐渍土、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膨胀土的特殊性，一般不适用透水水泥混凝土，如采用需做专门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研究。</w:t>
      </w:r>
    </w:p>
    <w:p>
      <w:pPr>
        <w:ind w:right="1830"/>
        <w:spacing w:before="109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1.0.5      </w:t>
      </w:r>
      <w:r>
        <w:rPr>
          <w:rFonts w:ascii="SimSun" w:hAnsi="SimSun" w:eastAsia="SimSun" w:cs="SimSun"/>
          <w:sz w:val="22"/>
          <w:szCs w:val="22"/>
          <w:spacing w:val="-5"/>
        </w:rPr>
        <w:t>透水水泥混凝土的原材料、成品与普通混凝土的性质相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差不多，所以其质量验收可参照相关现行国家、行业标准执行，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凡有特殊要求的本规程作了补充规定。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120"/>
        <w:spacing w:before="55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2</w:t>
      </w:r>
      <w:r>
        <w:rPr>
          <w:rFonts w:ascii="Times New Roman" w:hAnsi="Times New Roman" w:eastAsia="Times New Roman" w:cs="Times New Roman"/>
          <w:sz w:val="28"/>
          <w:szCs w:val="28"/>
          <w:spacing w:val="23"/>
        </w:rPr>
        <w:t xml:space="preserve">   </w:t>
      </w:r>
      <w:r>
        <w:rPr>
          <w:rFonts w:ascii="SimSun" w:hAnsi="SimSun" w:eastAsia="SimSun" w:cs="SimSun"/>
          <w:sz w:val="28"/>
          <w:szCs w:val="28"/>
          <w:spacing w:val="1"/>
        </w:rPr>
        <w:t>术语和符号</w:t>
      </w:r>
    </w:p>
    <w:p>
      <w:pPr>
        <w:pStyle w:val="BodyText"/>
        <w:spacing w:line="429" w:lineRule="auto"/>
        <w:rPr/>
      </w:pPr>
      <w:r/>
    </w:p>
    <w:p>
      <w:pPr>
        <w:ind w:left="51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本章给出的术语及符号，是本规程有关章节中所应用的。</w:t>
      </w:r>
    </w:p>
    <w:p>
      <w:pPr>
        <w:ind w:firstLine="519"/>
        <w:spacing w:before="48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在编写本章术语时，参考了《道路工程术语标</w:t>
      </w:r>
      <w:r>
        <w:rPr>
          <w:rFonts w:ascii="SimSun" w:hAnsi="SimSun" w:eastAsia="SimSun" w:cs="SimSun"/>
          <w:sz w:val="22"/>
          <w:szCs w:val="22"/>
          <w:spacing w:val="-13"/>
        </w:rPr>
        <w:t>准</w:t>
      </w:r>
      <w:r>
        <w:rPr>
          <w:rFonts w:ascii="SimSun" w:hAnsi="SimSun" w:eastAsia="SimSun" w:cs="SimSun"/>
          <w:sz w:val="22"/>
          <w:szCs w:val="22"/>
          <w:color w:val="503050"/>
          <w:spacing w:val="-13"/>
        </w:rPr>
        <w:t>》</w:t>
      </w:r>
      <w:r>
        <w:rPr>
          <w:rFonts w:ascii="Times New Roman" w:hAnsi="Times New Roman" w:eastAsia="Times New Roman" w:cs="Times New Roman"/>
          <w:sz w:val="22"/>
          <w:szCs w:val="22"/>
          <w:color w:val="503050"/>
          <w:spacing w:val="-13"/>
        </w:rPr>
        <w:t>GBJ</w:t>
      </w:r>
      <w:r>
        <w:rPr>
          <w:rFonts w:ascii="Times New Roman" w:hAnsi="Times New Roman" w:eastAsia="Times New Roman" w:cs="Times New Roman"/>
          <w:sz w:val="22"/>
          <w:szCs w:val="22"/>
          <w:color w:val="50305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503050"/>
          <w:spacing w:val="-13"/>
        </w:rPr>
        <w:t>124</w:t>
      </w:r>
      <w:r>
        <w:rPr>
          <w:rFonts w:ascii="SimSun" w:hAnsi="SimSun" w:eastAsia="SimSun" w:cs="SimSun"/>
          <w:sz w:val="22"/>
          <w:szCs w:val="22"/>
          <w:color w:val="503050"/>
          <w:spacing w:val="-13"/>
        </w:rPr>
        <w:t>、</w:t>
      </w:r>
      <w:r>
        <w:rPr>
          <w:rFonts w:ascii="SimSun" w:hAnsi="SimSun" w:eastAsia="SimSun" w:cs="SimSun"/>
          <w:sz w:val="22"/>
          <w:szCs w:val="22"/>
          <w:color w:val="5030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《城镇道路工程施工与质量验收规范》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CJJ1</w:t>
      </w:r>
      <w:r>
        <w:rPr>
          <w:rFonts w:ascii="Times New Roman" w:hAnsi="Times New Roman" w:eastAsia="Times New Roman" w:cs="Times New Roman"/>
          <w:sz w:val="22"/>
          <w:szCs w:val="22"/>
          <w:spacing w:val="2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等国家和行业标准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的相关术语。</w:t>
      </w:r>
    </w:p>
    <w:p>
      <w:pPr>
        <w:ind w:left="110" w:right="64" w:firstLine="409"/>
        <w:spacing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本规程的术语是从本规程的角度赋予其涵义的，但涵义不一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定是术语的定义。同时还分别给出了相应的推荐性英文。</w:t>
      </w:r>
    </w:p>
    <w:p>
      <w:pPr>
        <w:spacing w:line="270" w:lineRule="auto"/>
        <w:sectPr>
          <w:type w:val="continuous"/>
          <w:pgSz w:w="16830" w:h="11900"/>
          <w:pgMar w:top="400" w:right="1073" w:bottom="1209" w:left="1880" w:header="0" w:footer="989" w:gutter="0"/>
          <w:cols w:equalWidth="0" w:num="2">
            <w:col w:w="7750" w:space="100"/>
            <w:col w:w="602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163"/>
        <w:spacing w:before="91" w:line="219" w:lineRule="auto"/>
        <w:rPr>
          <w:rFonts w:ascii="SimSun" w:hAnsi="SimSun" w:eastAsia="SimSun" w:cs="SimSun"/>
          <w:sz w:val="28"/>
          <w:szCs w:val="28"/>
        </w:rPr>
      </w:pPr>
      <w:bookmarkStart w:name="bookmark68" w:id="19"/>
      <w:bookmarkEnd w:id="19"/>
      <w:r>
        <w:rPr>
          <w:rFonts w:ascii="SimSun" w:hAnsi="SimSun" w:eastAsia="SimSun" w:cs="SimSun"/>
          <w:sz w:val="28"/>
          <w:szCs w:val="28"/>
          <w:b/>
          <w:bCs/>
          <w:spacing w:val="-12"/>
        </w:rPr>
        <w:t>3</w:t>
      </w:r>
      <w:r>
        <w:rPr>
          <w:rFonts w:ascii="SimSun" w:hAnsi="SimSun" w:eastAsia="SimSun" w:cs="SimSun"/>
          <w:sz w:val="28"/>
          <w:szCs w:val="28"/>
          <w:spacing w:val="14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-12"/>
        </w:rPr>
        <w:t>材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2"/>
        </w:rPr>
        <w:t>料</w:t>
      </w:r>
    </w:p>
    <w:p>
      <w:pPr>
        <w:pStyle w:val="BodyText"/>
        <w:spacing w:line="273" w:lineRule="auto"/>
        <w:rPr/>
      </w:pPr>
      <w:r/>
    </w:p>
    <w:p>
      <w:pPr>
        <w:ind w:left="2139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3.1</w:t>
      </w:r>
      <w:r>
        <w:rPr>
          <w:rFonts w:ascii="SimHei" w:hAnsi="SimHei" w:eastAsia="SimHei" w:cs="SimHei"/>
          <w:sz w:val="20"/>
          <w:szCs w:val="20"/>
          <w:spacing w:val="15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原</w:t>
      </w:r>
      <w:r>
        <w:rPr>
          <w:rFonts w:ascii="SimHei" w:hAnsi="SimHei" w:eastAsia="SimHei" w:cs="SimHei"/>
          <w:sz w:val="20"/>
          <w:szCs w:val="20"/>
          <w:spacing w:val="15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材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料</w:t>
      </w:r>
    </w:p>
    <w:p>
      <w:pPr>
        <w:ind w:right="1032"/>
        <w:spacing w:before="227" w:line="2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3.1.1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、</w:t>
      </w:r>
      <w:r>
        <w:rPr>
          <w:rFonts w:ascii="Times New Roman" w:hAnsi="Times New Roman" w:eastAsia="Times New Roman" w:cs="Times New Roman"/>
          <w:sz w:val="22"/>
          <w:szCs w:val="22"/>
        </w:rPr>
        <w:t>3.1.2      </w:t>
      </w:r>
      <w:r>
        <w:rPr>
          <w:rFonts w:ascii="SimSun" w:hAnsi="SimSun" w:eastAsia="SimSun" w:cs="SimSun"/>
          <w:sz w:val="22"/>
          <w:szCs w:val="22"/>
        </w:rPr>
        <w:t>透水水泥混凝土采用的原材料主要有水</w:t>
      </w:r>
      <w:r>
        <w:rPr>
          <w:rFonts w:ascii="SimSun" w:hAnsi="SimSun" w:eastAsia="SimSun" w:cs="SimSun"/>
          <w:sz w:val="22"/>
          <w:szCs w:val="22"/>
          <w:spacing w:val="-1"/>
        </w:rPr>
        <w:t>泥、集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料、外加剂及增强材料等。根据原材料的特性，本条款要求水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泥、外加剂(粉剂)及增强材料在储存、运输、堆放</w:t>
      </w:r>
      <w:r>
        <w:rPr>
          <w:rFonts w:ascii="SimSun" w:hAnsi="SimSun" w:eastAsia="SimSun" w:cs="SimSun"/>
          <w:sz w:val="22"/>
          <w:szCs w:val="22"/>
          <w:spacing w:val="4"/>
        </w:rPr>
        <w:t>时需要防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潮，这是确保施工质量的一个重要环节。</w:t>
      </w:r>
    </w:p>
    <w:p>
      <w:pPr>
        <w:ind w:right="1016"/>
        <w:spacing w:before="2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3.1.3     </w:t>
      </w:r>
      <w:r>
        <w:rPr>
          <w:rFonts w:ascii="SimSun" w:hAnsi="SimSun" w:eastAsia="SimSun" w:cs="SimSun"/>
          <w:sz w:val="22"/>
          <w:szCs w:val="22"/>
          <w:spacing w:val="-4"/>
        </w:rPr>
        <w:t>透水水泥混凝土主要通过集料表面的胶结料之间的点接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触连接成为整体，良好的增强料有利于改善集料接触点的</w:t>
      </w:r>
      <w:r>
        <w:rPr>
          <w:rFonts w:ascii="SimSun" w:hAnsi="SimSun" w:eastAsia="SimSun" w:cs="SimSun"/>
          <w:sz w:val="22"/>
          <w:szCs w:val="22"/>
          <w:spacing w:val="-12"/>
        </w:rPr>
        <w:t>粘结强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度，从而提高透水水泥混凝土强度，延长使用寿命。</w:t>
      </w:r>
      <w:r>
        <w:rPr>
          <w:rFonts w:ascii="SimSun" w:hAnsi="SimSun" w:eastAsia="SimSun" w:cs="SimSun"/>
          <w:sz w:val="22"/>
          <w:szCs w:val="22"/>
          <w:spacing w:val="-12"/>
        </w:rPr>
        <w:t>目前市场上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有各种类型增强料供配制透水水泥混凝土时使用。根据生产厂家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的不同，增强料名称也不同(有的称增强胶结料</w:t>
      </w:r>
      <w:r>
        <w:rPr>
          <w:rFonts w:ascii="SimSun" w:hAnsi="SimSun" w:eastAsia="SimSun" w:cs="SimSun"/>
          <w:sz w:val="22"/>
          <w:szCs w:val="22"/>
        </w:rPr>
        <w:t>，有的称胶结 </w:t>
      </w:r>
      <w:r>
        <w:rPr>
          <w:rFonts w:ascii="KaiTi" w:hAnsi="KaiTi" w:eastAsia="KaiTi" w:cs="KaiTi"/>
          <w:sz w:val="22"/>
          <w:szCs w:val="22"/>
          <w:spacing w:val="-3"/>
        </w:rPr>
        <w:t>料),</w:t>
      </w:r>
      <w:r>
        <w:rPr>
          <w:rFonts w:ascii="SimSun" w:hAnsi="SimSun" w:eastAsia="SimSun" w:cs="SimSun"/>
          <w:sz w:val="22"/>
          <w:szCs w:val="22"/>
          <w:spacing w:val="-3"/>
        </w:rPr>
        <w:t>但其作用目的相同，因此无论何种产品</w:t>
      </w:r>
      <w:r>
        <w:rPr>
          <w:rFonts w:ascii="SimSun" w:hAnsi="SimSun" w:eastAsia="SimSun" w:cs="SimSun"/>
          <w:sz w:val="22"/>
          <w:szCs w:val="22"/>
          <w:spacing w:val="-4"/>
        </w:rPr>
        <w:t>，必须有厂方的合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格证及使用说明，增强料的质量是确保透水水泥混凝土成品质量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的关键。</w:t>
      </w:r>
    </w:p>
    <w:p>
      <w:pPr>
        <w:ind w:right="1016"/>
        <w:spacing w:before="84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3.1.4     </w:t>
      </w:r>
      <w:r>
        <w:rPr>
          <w:rFonts w:ascii="SimSun" w:hAnsi="SimSun" w:eastAsia="SimSun" w:cs="SimSun"/>
          <w:sz w:val="22"/>
          <w:szCs w:val="22"/>
          <w:spacing w:val="-1"/>
        </w:rPr>
        <w:t>透水水泥混凝土施工中使用的集料(碎石),要求选用符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合《建筑用卵石、碎石》</w:t>
      </w:r>
      <w:r>
        <w:rPr>
          <w:rFonts w:ascii="Times New Roman" w:hAnsi="Times New Roman" w:eastAsia="Times New Roman" w:cs="Times New Roman"/>
          <w:sz w:val="22"/>
          <w:szCs w:val="22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/T   14685</w:t>
      </w:r>
      <w:r>
        <w:rPr>
          <w:rFonts w:ascii="SimSun" w:hAnsi="SimSun" w:eastAsia="SimSun" w:cs="SimSun"/>
          <w:sz w:val="22"/>
          <w:szCs w:val="22"/>
          <w:spacing w:val="8"/>
        </w:rPr>
        <w:t>中的</w:t>
      </w:r>
      <w:r>
        <w:rPr>
          <w:rFonts w:ascii="SimSun" w:hAnsi="SimSun" w:eastAsia="SimSun" w:cs="SimSun"/>
          <w:sz w:val="22"/>
          <w:szCs w:val="22"/>
          <w:spacing w:val="7"/>
        </w:rPr>
        <w:t>二级要求，见表</w:t>
      </w:r>
    </w:p>
    <w:p>
      <w:pPr>
        <w:ind w:right="1028"/>
        <w:spacing w:before="67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3.1.4。经过多次试验，得出碎石压碎值</w:t>
      </w:r>
      <w:r>
        <w:rPr>
          <w:rFonts w:ascii="SimSun" w:hAnsi="SimSun" w:eastAsia="SimSun" w:cs="SimSun"/>
          <w:sz w:val="21"/>
          <w:szCs w:val="21"/>
          <w:spacing w:val="2"/>
        </w:rPr>
        <w:t>、含泥量、粒径、针片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状的含量对透水水泥混凝土强度有重要影响。</w:t>
      </w:r>
    </w:p>
    <w:p>
      <w:pPr>
        <w:ind w:right="1018" w:firstLine="430"/>
        <w:spacing w:before="79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碎石的粒径影响透水率，选择适当粒径的碎石视透水要求而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定，粒径大透水率大，反之则小。根据已有的试验结果，建议碎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石粒径采用单一级配。</w:t>
      </w:r>
    </w:p>
    <w:p>
      <w:pPr>
        <w:ind w:right="1014"/>
        <w:spacing w:before="2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3.1.6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透水水泥混凝土路面的质量好坏与基层有必然的联系，此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条款主要是强调作为透水水泥混凝土路面施工时基层的质量要求。</w:t>
      </w:r>
    </w:p>
    <w:p>
      <w:pPr>
        <w:ind w:left="1930"/>
        <w:spacing w:before="17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3.2</w:t>
      </w:r>
      <w:r>
        <w:rPr>
          <w:rFonts w:ascii="SimHei" w:hAnsi="SimHei" w:eastAsia="SimHei" w:cs="SimHei"/>
          <w:sz w:val="19"/>
          <w:szCs w:val="19"/>
          <w:spacing w:val="35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3"/>
        </w:rPr>
        <w:t>透水水泥混凝土</w:t>
      </w:r>
    </w:p>
    <w:p>
      <w:pPr>
        <w:ind w:left="149" w:right="935" w:hanging="149"/>
        <w:spacing w:before="225" w:line="29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3.2.1     </w:t>
      </w:r>
      <w:r>
        <w:rPr>
          <w:rFonts w:ascii="SimSun" w:hAnsi="SimSun" w:eastAsia="SimSun" w:cs="SimSun"/>
          <w:sz w:val="22"/>
          <w:szCs w:val="22"/>
          <w:spacing w:val="-8"/>
        </w:rPr>
        <w:t>本条明确了透水水泥混凝土的性能指标，国外资料显示，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35" w:right="100"/>
        <w:spacing w:before="71" w:line="2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透水水泥混凝土大多采用透水系数来表征透水水泥混凝土路面透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水性能。鉴于国内室外做透水性能试验时，结果偏差较大，故表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3.2.1所列透水系数系采用现场钻芯取样，实验室试验获得。经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过大量的试验证明，当透水水泥混凝土性能指标符合表3.2.1规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定时，才能达到其预期的效果。</w:t>
      </w:r>
    </w:p>
    <w:p>
      <w:pPr>
        <w:ind w:left="935" w:right="89" w:firstLine="409"/>
        <w:spacing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按经济适用的原则，针对不同的使用场合，宜选择适合的透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水水泥混凝土强度等级。</w:t>
      </w:r>
    </w:p>
    <w:p>
      <w:pPr>
        <w:ind w:left="935" w:right="99"/>
        <w:spacing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3.2.2     </w:t>
      </w:r>
      <w:r>
        <w:rPr>
          <w:rFonts w:ascii="SimSun" w:hAnsi="SimSun" w:eastAsia="SimSun" w:cs="SimSun"/>
          <w:sz w:val="22"/>
          <w:szCs w:val="22"/>
          <w:spacing w:val="-4"/>
        </w:rPr>
        <w:t>根据路面使用特点，对透水水泥</w:t>
      </w:r>
      <w:r>
        <w:rPr>
          <w:rFonts w:ascii="SimSun" w:hAnsi="SimSun" w:eastAsia="SimSun" w:cs="SimSun"/>
          <w:sz w:val="22"/>
          <w:szCs w:val="22"/>
          <w:spacing w:val="-5"/>
        </w:rPr>
        <w:t>混凝土的耐磨性提出要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求，参照普通混凝土路面规定了透水水泥混凝土耐磨性</w:t>
      </w:r>
      <w:r>
        <w:rPr>
          <w:rFonts w:ascii="SimSun" w:hAnsi="SimSun" w:eastAsia="SimSun" w:cs="SimSun"/>
          <w:sz w:val="22"/>
          <w:szCs w:val="22"/>
          <w:spacing w:val="-12"/>
        </w:rPr>
        <w:t>指标。</w:t>
      </w:r>
    </w:p>
    <w:p>
      <w:pPr>
        <w:ind w:left="935" w:right="20"/>
        <w:spacing w:before="2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3.2.4     </w:t>
      </w:r>
      <w:r>
        <w:rPr>
          <w:rFonts w:ascii="SimSun" w:hAnsi="SimSun" w:eastAsia="SimSun" w:cs="SimSun"/>
          <w:sz w:val="22"/>
          <w:szCs w:val="22"/>
          <w:spacing w:val="-4"/>
        </w:rPr>
        <w:t>考虑到北方地区使用透水水泥混凝</w:t>
      </w:r>
      <w:r>
        <w:rPr>
          <w:rFonts w:ascii="SimSun" w:hAnsi="SimSun" w:eastAsia="SimSun" w:cs="SimSun"/>
          <w:sz w:val="22"/>
          <w:szCs w:val="22"/>
          <w:spacing w:val="-5"/>
        </w:rPr>
        <w:t>土，因此对透水水泥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混凝土的抗冻性提出要求，从目前试验结果分</w:t>
      </w:r>
      <w:r>
        <w:rPr>
          <w:rFonts w:ascii="SimSun" w:hAnsi="SimSun" w:eastAsia="SimSun" w:cs="SimSun"/>
          <w:sz w:val="22"/>
          <w:szCs w:val="22"/>
          <w:spacing w:val="-9"/>
        </w:rPr>
        <w:t>析，正常情况下，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透水水泥混凝土抗冻性均能满足表3.2.1</w:t>
      </w:r>
      <w:r>
        <w:rPr>
          <w:rFonts w:ascii="SimSun" w:hAnsi="SimSun" w:eastAsia="SimSun" w:cs="SimSun"/>
          <w:sz w:val="22"/>
          <w:szCs w:val="22"/>
          <w:spacing w:val="-7"/>
        </w:rPr>
        <w:t>要求。</w:t>
      </w:r>
    </w:p>
    <w:p>
      <w:pPr>
        <w:ind w:left="2564"/>
        <w:spacing w:before="225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4"/>
        </w:rPr>
        <w:t>3.3</w:t>
      </w:r>
      <w:r>
        <w:rPr>
          <w:rFonts w:ascii="SimHei" w:hAnsi="SimHei" w:eastAsia="SimHei" w:cs="SimHei"/>
          <w:sz w:val="19"/>
          <w:szCs w:val="19"/>
          <w:spacing w:val="3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</w:rPr>
        <w:t>透水水泥混凝土配合比</w:t>
      </w:r>
    </w:p>
    <w:p>
      <w:pPr>
        <w:ind w:left="935" w:firstLine="439"/>
        <w:spacing w:before="23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透水水泥混凝土的配制强度应满足设计要求，</w:t>
      </w:r>
      <w:r>
        <w:rPr>
          <w:rFonts w:ascii="SimSun" w:hAnsi="SimSun" w:eastAsia="SimSun" w:cs="SimSun"/>
          <w:sz w:val="22"/>
          <w:szCs w:val="22"/>
          <w:spacing w:val="-12"/>
        </w:rPr>
        <w:t>具体可参照普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通混凝土配制强度的确定方法进行。根据国内外研究成</w:t>
      </w:r>
      <w:r>
        <w:rPr>
          <w:rFonts w:ascii="SimSun" w:hAnsi="SimSun" w:eastAsia="SimSun" w:cs="SimSun"/>
          <w:sz w:val="22"/>
          <w:szCs w:val="22"/>
          <w:spacing w:val="-12"/>
        </w:rPr>
        <w:t>果，透水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水泥混凝土配合比设计时应考虑强度和孔隙率，但目前</w:t>
      </w:r>
      <w:r>
        <w:rPr>
          <w:rFonts w:ascii="SimSun" w:hAnsi="SimSun" w:eastAsia="SimSun" w:cs="SimSun"/>
          <w:sz w:val="22"/>
          <w:szCs w:val="22"/>
          <w:spacing w:val="-12"/>
        </w:rPr>
        <w:t>为止还没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有建立透水混凝土强度与水胶比和孔隙率双参数关系</w:t>
      </w:r>
      <w:r>
        <w:rPr>
          <w:rFonts w:ascii="SimSun" w:hAnsi="SimSun" w:eastAsia="SimSun" w:cs="SimSun"/>
          <w:sz w:val="22"/>
          <w:szCs w:val="22"/>
          <w:spacing w:val="-12"/>
        </w:rPr>
        <w:t>式。本章给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出了透水水泥混凝土配合比设计步骤，其基本设计原则是以体积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填充法来进行试配，具体是以1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m³</w:t>
      </w:r>
      <w:r>
        <w:rPr>
          <w:rFonts w:ascii="SimSun" w:hAnsi="SimSun" w:eastAsia="SimSun" w:cs="SimSun"/>
          <w:sz w:val="22"/>
          <w:szCs w:val="22"/>
          <w:spacing w:val="-7"/>
        </w:rPr>
        <w:t>透水水泥</w:t>
      </w:r>
      <w:r>
        <w:rPr>
          <w:rFonts w:ascii="SimSun" w:hAnsi="SimSun" w:eastAsia="SimSun" w:cs="SimSun"/>
          <w:sz w:val="22"/>
          <w:szCs w:val="22"/>
          <w:spacing w:val="-8"/>
        </w:rPr>
        <w:t>混凝土中集料所占的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体积为已知，确定目标孔隙率，从而计算浆体材料所占的体积，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再得出水泥和水的用量。本配合比设计的指导思想</w:t>
      </w:r>
      <w:r>
        <w:rPr>
          <w:rFonts w:ascii="SimSun" w:hAnsi="SimSun" w:eastAsia="SimSun" w:cs="SimSun"/>
          <w:sz w:val="22"/>
          <w:szCs w:val="22"/>
          <w:spacing w:val="-12"/>
        </w:rPr>
        <w:t>就是根据工程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要求的强度和孔隙率，通过改变水胶比试验获得相同孔隙率下的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5"/>
        </w:rPr>
        <w:t>不同强度，最后可用作图法或计算法求得要求配制强度的水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胶比。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435"/>
        <w:spacing w:before="5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35</w:t>
      </w:r>
    </w:p>
    <w:p>
      <w:pPr>
        <w:spacing w:line="188" w:lineRule="auto"/>
        <w:sectPr>
          <w:footerReference w:type="default" r:id="rId20"/>
          <w:pgSz w:w="16830" w:h="11900"/>
          <w:pgMar w:top="1" w:right="1069" w:bottom="359" w:left="1890" w:header="0" w:footer="0" w:gutter="0"/>
          <w:cols w:equalWidth="0" w:num="2" w:sep="1">
            <w:col w:w="6886" w:space="100"/>
            <w:col w:w="6886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60"/>
        <w:rPr/>
      </w:pPr>
      <w:r/>
    </w:p>
    <w:p>
      <w:pPr>
        <w:spacing w:before="59"/>
        <w:rPr/>
      </w:pPr>
      <w:r/>
    </w:p>
    <w:p>
      <w:pPr>
        <w:sectPr>
          <w:footerReference w:type="default" r:id="rId40"/>
          <w:pgSz w:w="16830" w:h="11900"/>
          <w:pgMar w:top="400" w:right="999" w:bottom="1069" w:left="1880" w:header="0" w:footer="889" w:gutter="0"/>
          <w:cols w:equalWidth="0" w:num="1">
            <w:col w:w="13950" w:space="0"/>
          </w:cols>
        </w:sectPr>
        <w:rPr/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749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</w:t>
      </w:r>
      <w:r>
        <w:rPr>
          <w:rFonts w:ascii="Times New Roman" w:hAnsi="Times New Roman" w:eastAsia="Times New Roman" w:cs="Times New Roman"/>
          <w:sz w:val="28"/>
          <w:szCs w:val="28"/>
          <w:spacing w:val="23"/>
        </w:rPr>
        <w:t xml:space="preserve">   </w:t>
      </w:r>
      <w:r>
        <w:rPr>
          <w:rFonts w:ascii="SimSun" w:hAnsi="SimSun" w:eastAsia="SimSun" w:cs="SimSun"/>
          <w:sz w:val="28"/>
          <w:szCs w:val="28"/>
        </w:rPr>
        <w:t>结构组合与构造</w:t>
      </w:r>
    </w:p>
    <w:p>
      <w:pPr>
        <w:pStyle w:val="BodyText"/>
        <w:spacing w:line="264" w:lineRule="auto"/>
        <w:rPr/>
      </w:pPr>
      <w:r/>
    </w:p>
    <w:p>
      <w:pPr>
        <w:ind w:left="2049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4"/>
        </w:rPr>
        <w:t>4.1</w:t>
      </w:r>
      <w:r>
        <w:rPr>
          <w:rFonts w:ascii="SimHei" w:hAnsi="SimHei" w:eastAsia="SimHei" w:cs="SimHei"/>
          <w:sz w:val="20"/>
          <w:szCs w:val="20"/>
          <w:spacing w:val="3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4"/>
        </w:rPr>
        <w:t>结构组合设计</w:t>
      </w:r>
    </w:p>
    <w:p>
      <w:pPr>
        <w:ind w:right="2021"/>
        <w:spacing w:before="221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4.1.4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由于透水水泥混凝土道路的透水性，雨水直接通过透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水水泥混凝土路面向基层渗透，导致基层不</w:t>
      </w:r>
      <w:r>
        <w:rPr>
          <w:rFonts w:ascii="SimSun" w:hAnsi="SimSun" w:eastAsia="SimSun" w:cs="SimSun"/>
          <w:sz w:val="22"/>
          <w:szCs w:val="22"/>
          <w:spacing w:val="-4"/>
        </w:rPr>
        <w:t>稳，路面会因基层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的不稳而受损，因此在设计透水水泥混凝土路面时</w:t>
      </w:r>
      <w:r>
        <w:rPr>
          <w:rFonts w:ascii="SimSun" w:hAnsi="SimSun" w:eastAsia="SimSun" w:cs="SimSun"/>
          <w:sz w:val="22"/>
          <w:szCs w:val="22"/>
          <w:spacing w:val="-4"/>
        </w:rPr>
        <w:t>，</w:t>
      </w:r>
      <w:r>
        <w:rPr>
          <w:rFonts w:ascii="SimSun" w:hAnsi="SimSun" w:eastAsia="SimSun" w:cs="SimSun"/>
          <w:sz w:val="22"/>
          <w:szCs w:val="22"/>
          <w:color w:val="603040"/>
          <w:spacing w:val="-4"/>
        </w:rPr>
        <w:t>必须考虑</w:t>
      </w:r>
      <w:r>
        <w:rPr>
          <w:rFonts w:ascii="SimSun" w:hAnsi="SimSun" w:eastAsia="SimSun" w:cs="SimSun"/>
          <w:sz w:val="22"/>
          <w:szCs w:val="22"/>
          <w:color w:val="6030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路面与基层下的排水措施，保护基层的稳定，必须设置相关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坡度。</w:t>
      </w:r>
    </w:p>
    <w:p>
      <w:pPr>
        <w:ind w:right="2041"/>
        <w:spacing w:before="44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4.1.5  根据不同的道路，本规程提供的表4.1.5透水水泥混凝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土道路结构仅供参考，实际情况是一个多变数，所以基层的结构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应根据具体实际情况决定或由设计定。</w:t>
      </w:r>
    </w:p>
    <w:p>
      <w:pPr>
        <w:ind w:right="2032"/>
        <w:spacing w:before="32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603040"/>
          <w:spacing w:val="-6"/>
        </w:rPr>
        <w:t>4.1.6</w:t>
      </w:r>
      <w:r>
        <w:rPr>
          <w:rFonts w:ascii="SimSun" w:hAnsi="SimSun" w:eastAsia="SimSun" w:cs="SimSun"/>
          <w:sz w:val="22"/>
          <w:szCs w:val="22"/>
          <w:color w:val="603040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对人行道、园林道路等，既要满足人行要求，又要发挥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透水混凝土的生态效应，可采用全透水结构形式，并提出</w:t>
      </w:r>
      <w:r>
        <w:rPr>
          <w:rFonts w:ascii="SimSun" w:hAnsi="SimSun" w:eastAsia="SimSun" w:cs="SimSun"/>
          <w:sz w:val="22"/>
          <w:szCs w:val="22"/>
          <w:spacing w:val="-12"/>
        </w:rPr>
        <w:t>基层最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小厚度150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mm</w:t>
      </w:r>
      <w:r>
        <w:rPr>
          <w:rFonts w:ascii="SimSun" w:hAnsi="SimSun" w:eastAsia="SimSun" w:cs="SimSun"/>
          <w:sz w:val="22"/>
          <w:szCs w:val="22"/>
          <w:spacing w:val="-3"/>
        </w:rPr>
        <w:t>的要求，具体要求可参考《</w:t>
      </w:r>
      <w:r>
        <w:rPr>
          <w:rFonts w:ascii="SimSun" w:hAnsi="SimSun" w:eastAsia="SimSun" w:cs="SimSun"/>
          <w:sz w:val="22"/>
          <w:szCs w:val="22"/>
          <w:spacing w:val="-4"/>
        </w:rPr>
        <w:t>城镇道路工程施工与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质量验收规范》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CJJ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</w:t>
      </w:r>
      <w:r>
        <w:rPr>
          <w:rFonts w:ascii="SimSun" w:hAnsi="SimSun" w:eastAsia="SimSun" w:cs="SimSun"/>
          <w:sz w:val="22"/>
          <w:szCs w:val="22"/>
          <w:spacing w:val="-11"/>
        </w:rPr>
        <w:t>的规定。</w:t>
      </w:r>
    </w:p>
    <w:p>
      <w:pPr>
        <w:ind w:right="1967" w:firstLine="469"/>
        <w:spacing w:before="29" w:line="28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1"/>
          <w:szCs w:val="21"/>
          <w:spacing w:val="-1"/>
        </w:rPr>
        <w:t>对于全透水结构形式，多孔隙水泥稳定碎石的集料公称最大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粒径宜为31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或26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SimSun" w:hAnsi="SimSun" w:eastAsia="SimSun" w:cs="SimSun"/>
          <w:sz w:val="21"/>
          <w:szCs w:val="21"/>
          <w:spacing w:val="4"/>
        </w:rPr>
        <w:t>。小于0.075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的细粒含量不得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大于2%;小于2.36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的颗粒含量不宜大于5%;小于4</w:t>
      </w:r>
      <w:r>
        <w:rPr>
          <w:rFonts w:ascii="SimSun" w:hAnsi="SimSun" w:eastAsia="SimSun" w:cs="SimSun"/>
          <w:sz w:val="21"/>
          <w:szCs w:val="21"/>
          <w:spacing w:val="16"/>
        </w:rPr>
        <w:t>.75</w:t>
      </w:r>
      <w:r>
        <w:rPr>
          <w:rFonts w:ascii="Times New Roman" w:hAnsi="Times New Roman" w:eastAsia="Times New Roman" w:cs="Times New Roman"/>
          <w:sz w:val="21"/>
          <w:szCs w:val="21"/>
        </w:rPr>
        <w:t>mm   </w:t>
      </w:r>
      <w:r>
        <w:rPr>
          <w:rFonts w:ascii="SimSun" w:hAnsi="SimSun" w:eastAsia="SimSun" w:cs="SimSun"/>
          <w:sz w:val="21"/>
          <w:szCs w:val="21"/>
          <w:spacing w:val="25"/>
        </w:rPr>
        <w:t>的颗粒不宜大于10%,水泥剂量一般为9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.5%～11%,水胶比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0.39</w:t>
      </w:r>
      <w:r>
        <w:rPr>
          <w:rFonts w:ascii="SimSun" w:hAnsi="SimSun" w:eastAsia="SimSun" w:cs="SimSun"/>
          <w:sz w:val="20"/>
          <w:szCs w:val="20"/>
          <w:spacing w:val="-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0.43</w:t>
      </w:r>
      <w:r>
        <w:rPr>
          <w:rFonts w:ascii="SimSun" w:hAnsi="SimSun" w:eastAsia="SimSun" w:cs="SimSun"/>
          <w:sz w:val="20"/>
          <w:szCs w:val="20"/>
          <w:spacing w:val="-1"/>
        </w:rPr>
        <w:t>。</w:t>
      </w:r>
    </w:p>
    <w:p>
      <w:pPr>
        <w:ind w:right="1980"/>
        <w:spacing w:before="3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4.1.7</w:t>
      </w:r>
      <w:r>
        <w:rPr>
          <w:rFonts w:ascii="SimSun" w:hAnsi="SimSun" w:eastAsia="SimSun" w:cs="SimSun"/>
          <w:sz w:val="21"/>
          <w:szCs w:val="21"/>
          <w:spacing w:val="5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对轻型荷载道路，除按其承载要求选择强度等级，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设计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一定厚度的透水水泥混凝土面层外，同时还应考虑雨水对基层的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影响。建议采用半透水结构，增加提高基层承载力和起隔水效果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的混凝土结构层及附加稳定土基层。</w:t>
      </w:r>
    </w:p>
    <w:p>
      <w:pPr>
        <w:ind w:left="2159"/>
        <w:spacing w:before="125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4.2</w:t>
      </w:r>
      <w:r>
        <w:rPr>
          <w:rFonts w:ascii="SimHei" w:hAnsi="SimHei" w:eastAsia="SimHei" w:cs="SimHei"/>
          <w:sz w:val="19"/>
          <w:szCs w:val="19"/>
          <w:spacing w:val="23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3"/>
        </w:rPr>
        <w:t>面</w:t>
      </w:r>
      <w:r>
        <w:rPr>
          <w:rFonts w:ascii="SimHei" w:hAnsi="SimHei" w:eastAsia="SimHei" w:cs="SimHei"/>
          <w:sz w:val="19"/>
          <w:szCs w:val="19"/>
          <w:spacing w:val="5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层</w:t>
      </w:r>
      <w:r>
        <w:rPr>
          <w:rFonts w:ascii="SimHei" w:hAnsi="SimHei" w:eastAsia="SimHei" w:cs="SimHei"/>
          <w:sz w:val="19"/>
          <w:szCs w:val="19"/>
          <w:spacing w:val="5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设</w:t>
      </w:r>
      <w:r>
        <w:rPr>
          <w:rFonts w:ascii="SimHei" w:hAnsi="SimHei" w:eastAsia="SimHei" w:cs="SimHei"/>
          <w:sz w:val="19"/>
          <w:szCs w:val="19"/>
          <w:spacing w:val="5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计</w:t>
      </w:r>
    </w:p>
    <w:p>
      <w:pPr>
        <w:spacing w:before="21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4.2.1</w:t>
      </w:r>
      <w:r>
        <w:rPr>
          <w:rFonts w:ascii="SimSun" w:hAnsi="SimSun" w:eastAsia="SimSun" w:cs="SimSun"/>
          <w:sz w:val="22"/>
          <w:szCs w:val="22"/>
          <w:spacing w:val="3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根据诸多的施工案例，为确保路面整</w:t>
      </w:r>
      <w:r>
        <w:rPr>
          <w:rFonts w:ascii="SimSun" w:hAnsi="SimSun" w:eastAsia="SimSun" w:cs="SimSun"/>
          <w:sz w:val="22"/>
          <w:szCs w:val="22"/>
          <w:spacing w:val="-7"/>
        </w:rPr>
        <w:t>体质量，基层为全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97"/>
        <w:spacing w:before="55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透水结构的人行道、步行街、园林小道，其透水水泥混凝土面层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强度等级应不小于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C20,</w:t>
      </w:r>
      <w:r>
        <w:rPr>
          <w:rFonts w:ascii="Times New Roman" w:hAnsi="Times New Roman" w:eastAsia="Times New Roman" w:cs="Times New Roman"/>
          <w:sz w:val="22"/>
          <w:szCs w:val="22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厚度应不小于80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mm;  </w:t>
      </w:r>
      <w:r>
        <w:rPr>
          <w:rFonts w:ascii="SimSun" w:hAnsi="SimSun" w:eastAsia="SimSun" w:cs="SimSun"/>
          <w:sz w:val="22"/>
          <w:szCs w:val="22"/>
          <w:spacing w:val="-2"/>
        </w:rPr>
        <w:t>基层为半透水结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构，有一定的负载，</w:t>
      </w:r>
      <w:r>
        <w:rPr>
          <w:rFonts w:ascii="SimSun" w:hAnsi="SimSun" w:eastAsia="SimSun" w:cs="SimSun"/>
          <w:sz w:val="22"/>
          <w:szCs w:val="22"/>
          <w:color w:val="603040"/>
          <w:spacing w:val="2"/>
        </w:rPr>
        <w:t>透</w:t>
      </w:r>
      <w:r>
        <w:rPr>
          <w:rFonts w:ascii="SimSun" w:hAnsi="SimSun" w:eastAsia="SimSun" w:cs="SimSun"/>
          <w:sz w:val="22"/>
          <w:szCs w:val="22"/>
          <w:color w:val="603040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03040"/>
          <w:spacing w:val="2"/>
        </w:rPr>
        <w:t>水</w:t>
      </w:r>
      <w:r>
        <w:rPr>
          <w:rFonts w:ascii="SimSun" w:hAnsi="SimSun" w:eastAsia="SimSun" w:cs="SimSun"/>
          <w:sz w:val="22"/>
          <w:szCs w:val="22"/>
          <w:spacing w:val="2"/>
        </w:rPr>
        <w:t>水泥混凝土面层强度等级应不小于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C30,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厚度建议大于180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mm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</w:p>
    <w:p>
      <w:pPr>
        <w:ind w:right="6"/>
        <w:spacing w:before="23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4.2.2</w:t>
      </w:r>
      <w:r>
        <w:rPr>
          <w:rFonts w:ascii="SimSun" w:hAnsi="SimSun" w:eastAsia="SimSun" w:cs="SimSun"/>
          <w:sz w:val="22"/>
          <w:szCs w:val="22"/>
          <w:spacing w:val="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透水水泥混凝土材料有系列彩色原材</w:t>
      </w:r>
      <w:r>
        <w:rPr>
          <w:rFonts w:ascii="SimSun" w:hAnsi="SimSun" w:eastAsia="SimSun" w:cs="SimSun"/>
          <w:sz w:val="22"/>
          <w:szCs w:val="22"/>
          <w:spacing w:val="-3"/>
        </w:rPr>
        <w:t>料和素色原材料，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其造价不相同，同样厚度的彩色层造价高于素色层造价，</w:t>
      </w:r>
      <w:r>
        <w:rPr>
          <w:rFonts w:ascii="SimSun" w:hAnsi="SimSun" w:eastAsia="SimSun" w:cs="SimSun"/>
          <w:sz w:val="22"/>
          <w:szCs w:val="22"/>
          <w:color w:val="603040"/>
          <w:spacing w:val="-8"/>
        </w:rPr>
        <w:t>因此，</w:t>
      </w:r>
      <w:r>
        <w:rPr>
          <w:rFonts w:ascii="SimSun" w:hAnsi="SimSun" w:eastAsia="SimSun" w:cs="SimSun"/>
          <w:sz w:val="22"/>
          <w:szCs w:val="22"/>
          <w:color w:val="603040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在设计中往往考虑造价因素，可分层设计，但面层的彩色层必须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color w:val="705050"/>
          <w:spacing w:val="-3"/>
        </w:rPr>
        <w:t>大于30</w:t>
      </w:r>
      <w:r>
        <w:rPr>
          <w:rFonts w:ascii="Times New Roman" w:hAnsi="Times New Roman" w:eastAsia="Times New Roman" w:cs="Times New Roman"/>
          <w:sz w:val="22"/>
          <w:szCs w:val="22"/>
          <w:color w:val="705050"/>
          <w:spacing w:val="-3"/>
        </w:rPr>
        <w:t>mm,</w:t>
      </w:r>
      <w:r>
        <w:rPr>
          <w:rFonts w:ascii="Times New Roman" w:hAnsi="Times New Roman" w:eastAsia="Times New Roman" w:cs="Times New Roman"/>
          <w:sz w:val="22"/>
          <w:szCs w:val="22"/>
          <w:color w:val="705050"/>
          <w:spacing w:val="1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主要考虑面层色彩的整体质量、均匀性和耐</w:t>
      </w:r>
      <w:r>
        <w:rPr>
          <w:rFonts w:ascii="SimSun" w:hAnsi="SimSun" w:eastAsia="SimSun" w:cs="SimSun"/>
          <w:sz w:val="22"/>
          <w:szCs w:val="22"/>
          <w:spacing w:val="-4"/>
        </w:rPr>
        <w:t>久性，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并根据地形地貌及周边自然景观的特点做到协调统一。</w:t>
      </w:r>
    </w:p>
    <w:p>
      <w:pPr>
        <w:spacing w:before="76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4.2.3  透水水泥混凝土性能与混凝土特性基本相似</w:t>
      </w:r>
      <w:r>
        <w:rPr>
          <w:rFonts w:ascii="SimSun" w:hAnsi="SimSun" w:eastAsia="SimSun" w:cs="SimSun"/>
          <w:sz w:val="22"/>
          <w:szCs w:val="22"/>
          <w:spacing w:val="-7"/>
        </w:rPr>
        <w:t>，设计透水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水泥混凝土面层时应参照《城镇道路工程施工与质量</w:t>
      </w:r>
      <w:r>
        <w:rPr>
          <w:rFonts w:ascii="SimSun" w:hAnsi="SimSun" w:eastAsia="SimSun" w:cs="SimSun"/>
          <w:sz w:val="22"/>
          <w:szCs w:val="22"/>
          <w:spacing w:val="-8"/>
        </w:rPr>
        <w:t>验收规范》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CJJ</w:t>
      </w:r>
      <w:r>
        <w:rPr>
          <w:rFonts w:ascii="Times New Roman" w:hAnsi="Times New Roman" w:eastAsia="Times New Roman" w:cs="Times New Roman"/>
          <w:sz w:val="22"/>
          <w:szCs w:val="22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</w:t>
      </w:r>
      <w:r>
        <w:rPr>
          <w:rFonts w:ascii="SimSun" w:hAnsi="SimSun" w:eastAsia="SimSun" w:cs="SimSun"/>
          <w:sz w:val="22"/>
          <w:szCs w:val="22"/>
          <w:spacing w:val="-8"/>
        </w:rPr>
        <w:t>要求设置纵向与横向伸缩缝。透水水泥混凝土的热膨胀性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比普通水泥混凝土大，因此建议透水水泥混凝土路面施工时胀缝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设置间距要比普通水泥混凝土路面小些，约30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</w:t>
      </w:r>
      <w:r>
        <w:rPr>
          <w:rFonts w:ascii="SimSun" w:hAnsi="SimSun" w:eastAsia="SimSun" w:cs="SimSun"/>
          <w:sz w:val="22"/>
          <w:szCs w:val="22"/>
          <w:spacing w:val="-4"/>
        </w:rPr>
        <w:t>～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50m</w:t>
      </w:r>
      <w:r>
        <w:rPr>
          <w:rFonts w:ascii="SimSun" w:hAnsi="SimSun" w:eastAsia="SimSun" w:cs="SimSun"/>
          <w:sz w:val="22"/>
          <w:szCs w:val="22"/>
          <w:spacing w:val="-5"/>
        </w:rPr>
        <w:t>设一处。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同时透水水泥混凝土路面与其他构筑物的热膨胀性不一，所以要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求与其他构筑物交界处均应设置胀缝。</w:t>
      </w:r>
    </w:p>
    <w:p>
      <w:pPr>
        <w:ind w:left="2059"/>
        <w:spacing w:before="225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4.3</w:t>
      </w:r>
      <w:r>
        <w:rPr>
          <w:rFonts w:ascii="SimHei" w:hAnsi="SimHei" w:eastAsia="SimHei" w:cs="SimHei"/>
          <w:sz w:val="22"/>
          <w:szCs w:val="22"/>
          <w:spacing w:val="4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9"/>
        </w:rPr>
        <w:t>排水系统设计</w:t>
      </w:r>
    </w:p>
    <w:p>
      <w:pPr>
        <w:ind w:right="120"/>
        <w:spacing w:before="23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4.3.1</w:t>
      </w:r>
      <w:r>
        <w:rPr>
          <w:rFonts w:ascii="SimSun" w:hAnsi="SimSun" w:eastAsia="SimSun" w:cs="SimSun"/>
          <w:sz w:val="22"/>
          <w:szCs w:val="22"/>
          <w:spacing w:val="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透水水泥混凝土路面的排水，分表面排水</w:t>
      </w:r>
      <w:r>
        <w:rPr>
          <w:rFonts w:ascii="SimSun" w:hAnsi="SimSun" w:eastAsia="SimSun" w:cs="SimSun"/>
          <w:sz w:val="22"/>
          <w:szCs w:val="22"/>
          <w:spacing w:val="-7"/>
        </w:rPr>
        <w:t>和透水水泥混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凝土路面下的基层排水两种方式。透水水泥混凝土路面表面排水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的设计可参照《城市道路设计规范》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CJJ  37</w:t>
      </w:r>
      <w:r>
        <w:rPr>
          <w:rFonts w:ascii="SimSun" w:hAnsi="SimSun" w:eastAsia="SimSun" w:cs="SimSun"/>
          <w:sz w:val="22"/>
          <w:szCs w:val="22"/>
          <w:spacing w:val="-9"/>
        </w:rPr>
        <w:t>的有关规定。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4.3.2  根据透水水泥混凝土路面有透水及储水作用特性，当</w:t>
      </w:r>
    </w:p>
    <w:p>
      <w:pPr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705050"/>
          <w:spacing w:val="-4"/>
        </w:rPr>
        <w:t>降雨强度超过渗透量及单位储存量时，雨水会集聚，过量雨水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会影响基层，所以基层结构设计，尤其全透水基层设计时应考</w:t>
      </w:r>
    </w:p>
    <w:p>
      <w:pPr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603040"/>
          <w:spacing w:val="-4"/>
        </w:rPr>
        <w:t>虑路面下的排水，防止雨季过量的雨水渗入基层。路面下的排</w:t>
      </w:r>
    </w:p>
    <w:p>
      <w:pPr>
        <w:ind w:right="119"/>
        <w:spacing w:before="52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水可设排水盲沟。设计的排水盲沟应与道路设计中的市政排水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系统相连。</w:t>
      </w:r>
    </w:p>
    <w:p>
      <w:pPr>
        <w:ind w:right="71" w:firstLine="479"/>
        <w:spacing w:before="3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全透水基层设计与市政重要交通道路相接处，为防止影响交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通道路基层，应在相应部位设一定的防护隔离措施。</w:t>
      </w:r>
    </w:p>
    <w:p>
      <w:pPr>
        <w:spacing w:before="1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4.3.3</w:t>
      </w:r>
      <w:r>
        <w:rPr>
          <w:rFonts w:ascii="SimSun" w:hAnsi="SimSun" w:eastAsia="SimSun" w:cs="SimSun"/>
          <w:sz w:val="22"/>
          <w:szCs w:val="22"/>
          <w:spacing w:val="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设计排水系统时可利用市政排水沟或雨水口，透水水泥</w:t>
      </w:r>
    </w:p>
    <w:p>
      <w:pPr>
        <w:ind w:left="5509"/>
        <w:spacing w:before="160" w:line="14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  <w:position w:val="-2"/>
        </w:rPr>
        <w:t>37</w:t>
      </w:r>
    </w:p>
    <w:p>
      <w:pPr>
        <w:spacing w:line="140" w:lineRule="exact"/>
        <w:sectPr>
          <w:type w:val="continuous"/>
          <w:pgSz w:w="16830" w:h="11900"/>
          <w:pgMar w:top="400" w:right="999" w:bottom="1069" w:left="1880" w:header="0" w:footer="889" w:gutter="0"/>
          <w:cols w:equalWidth="0" w:num="2">
            <w:col w:w="7890" w:space="100"/>
            <w:col w:w="596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100"/>
        <w:rPr/>
      </w:pPr>
      <w:r/>
    </w:p>
    <w:p>
      <w:pPr>
        <w:spacing w:before="99"/>
        <w:rPr/>
      </w:pPr>
      <w:r/>
    </w:p>
    <w:p>
      <w:pPr>
        <w:sectPr>
          <w:footerReference w:type="default" r:id="rId41"/>
          <w:pgSz w:w="16830" w:h="11900"/>
          <w:pgMar w:top="400" w:right="1026" w:bottom="1199" w:left="1869" w:header="0" w:footer="989" w:gutter="0"/>
          <w:cols w:equalWidth="0" w:num="1">
            <w:col w:w="13934" w:space="0"/>
          </w:cols>
        </w:sectPr>
        <w:rPr/>
      </w:pPr>
    </w:p>
    <w:p>
      <w:pPr>
        <w:ind w:right="4088"/>
        <w:spacing w:before="5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混凝土直接铺设至排水沟或雨水口。雨水通过透水水泥混凝土直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接排入雨水口中，就是将排水沟或雨水口与透水水泥混凝土接触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部分设置成透水结构，可不用砖砌，直接铺设透水水泥混凝土来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进行排水。</w:t>
      </w:r>
    </w:p>
    <w:p>
      <w:pPr>
        <w:spacing w:before="20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8" w:lineRule="auto"/>
        <w:rPr/>
      </w:pPr>
      <w:r/>
    </w:p>
    <w:p>
      <w:pPr>
        <w:pStyle w:val="BodyText"/>
        <w:spacing w:line="328" w:lineRule="auto"/>
        <w:rPr/>
      </w:pPr>
      <w:r/>
    </w:p>
    <w:p>
      <w:pPr>
        <w:ind w:left="79"/>
        <w:spacing w:before="91" w:line="222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9"/>
        </w:rPr>
        <w:t>5</w:t>
      </w:r>
      <w:r>
        <w:rPr>
          <w:rFonts w:ascii="SimSun" w:hAnsi="SimSun" w:eastAsia="SimSun" w:cs="SimSun"/>
          <w:sz w:val="28"/>
          <w:szCs w:val="28"/>
          <w:spacing w:val="3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9"/>
        </w:rPr>
        <w:t>施</w:t>
      </w:r>
      <w:r>
        <w:rPr>
          <w:rFonts w:ascii="SimSun" w:hAnsi="SimSun" w:eastAsia="SimSun" w:cs="SimSun"/>
          <w:sz w:val="28"/>
          <w:szCs w:val="28"/>
          <w:spacing w:val="7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9"/>
        </w:rPr>
        <w:t>工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before="61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5"/>
          <w:position w:val="1"/>
        </w:rPr>
        <w:t>5.1</w:t>
      </w:r>
      <w:r>
        <w:rPr>
          <w:sz w:val="19"/>
          <w:szCs w:val="19"/>
          <w:spacing w:val="2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-5"/>
          <w:position w:val="1"/>
        </w:rPr>
        <w:t>一</w:t>
      </w:r>
      <w:r>
        <w:rPr>
          <w:rFonts w:ascii="SimHei" w:hAnsi="SimHei" w:eastAsia="SimHei" w:cs="SimHei"/>
          <w:sz w:val="19"/>
          <w:szCs w:val="19"/>
          <w:spacing w:val="48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  <w:position w:val="1"/>
        </w:rPr>
        <w:t>般</w:t>
      </w:r>
      <w:r>
        <w:rPr>
          <w:rFonts w:ascii="SimHei" w:hAnsi="SimHei" w:eastAsia="SimHei" w:cs="SimHei"/>
          <w:sz w:val="19"/>
          <w:szCs w:val="19"/>
          <w:spacing w:val="44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  <w:position w:val="1"/>
        </w:rPr>
        <w:t>规</w:t>
      </w:r>
      <w:r>
        <w:rPr>
          <w:rFonts w:ascii="SimHei" w:hAnsi="SimHei" w:eastAsia="SimHei" w:cs="SimHei"/>
          <w:sz w:val="19"/>
          <w:szCs w:val="19"/>
          <w:spacing w:val="44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  <w:position w:val="1"/>
        </w:rPr>
        <w:t>定</w:t>
      </w:r>
    </w:p>
    <w:p>
      <w:pPr>
        <w:spacing w:line="259" w:lineRule="exact"/>
        <w:sectPr>
          <w:type w:val="continuous"/>
          <w:pgSz w:w="16830" w:h="11900"/>
          <w:pgMar w:top="400" w:right="1026" w:bottom="1199" w:left="1869" w:header="0" w:footer="989" w:gutter="0"/>
          <w:cols w:equalWidth="0" w:num="2">
            <w:col w:w="9951" w:space="100"/>
            <w:col w:w="3884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ind w:left="7970" w:right="12"/>
        <w:spacing w:before="13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5.1.1     </w:t>
      </w:r>
      <w:r>
        <w:rPr>
          <w:rFonts w:ascii="SimSun" w:hAnsi="SimSun" w:eastAsia="SimSun" w:cs="SimSun"/>
          <w:sz w:val="22"/>
          <w:szCs w:val="22"/>
          <w:spacing w:val="-1"/>
        </w:rPr>
        <w:t>人行道、轻型荷载道路、广</w:t>
      </w:r>
      <w:r>
        <w:rPr>
          <w:rFonts w:ascii="SimSun" w:hAnsi="SimSun" w:eastAsia="SimSun" w:cs="SimSun"/>
          <w:sz w:val="22"/>
          <w:szCs w:val="22"/>
          <w:spacing w:val="-2"/>
        </w:rPr>
        <w:t>场等工地，施工比较集中，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常交叉作业，边通车边施工等特点，施工单位必须根据</w:t>
      </w:r>
      <w:r>
        <w:rPr>
          <w:rFonts w:ascii="SimSun" w:hAnsi="SimSun" w:eastAsia="SimSun" w:cs="SimSun"/>
          <w:sz w:val="22"/>
          <w:szCs w:val="22"/>
          <w:spacing w:val="-12"/>
        </w:rPr>
        <w:t>设计文件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的要求，查勘施工现场，复核地下隐蔽设施的位置和标高，根据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施工现场的条件，制定施工方案，编制施工组织设计。</w:t>
      </w:r>
    </w:p>
    <w:p>
      <w:pPr>
        <w:ind w:left="7970" w:right="100" w:firstLine="409"/>
        <w:spacing w:before="33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施工组织设计一般包括施工组织机构、场地的布置、工程进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度计划、劳动力需用计划、材料运输与机械、水电供</w:t>
      </w:r>
      <w:r>
        <w:rPr>
          <w:rFonts w:ascii="SimSun" w:hAnsi="SimSun" w:eastAsia="SimSun" w:cs="SimSun"/>
          <w:sz w:val="21"/>
          <w:szCs w:val="21"/>
          <w:spacing w:val="-2"/>
        </w:rPr>
        <w:t>应、施工方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案与技术措施、质量检查与安全措施等。</w:t>
      </w:r>
    </w:p>
    <w:p>
      <w:pPr>
        <w:ind w:left="7970" w:right="13"/>
        <w:spacing w:before="3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5.1.3     </w:t>
      </w:r>
      <w:r>
        <w:rPr>
          <w:rFonts w:ascii="SimSun" w:hAnsi="SimSun" w:eastAsia="SimSun" w:cs="SimSun"/>
          <w:sz w:val="22"/>
          <w:szCs w:val="22"/>
          <w:spacing w:val="-4"/>
        </w:rPr>
        <w:t>一般透水水泥混凝土施工单</w:t>
      </w:r>
      <w:r>
        <w:rPr>
          <w:rFonts w:ascii="SimSun" w:hAnsi="SimSun" w:eastAsia="SimSun" w:cs="SimSun"/>
          <w:sz w:val="22"/>
          <w:szCs w:val="22"/>
          <w:spacing w:val="-5"/>
        </w:rPr>
        <w:t>位仅施工面层，基层由其他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专业队伍施工，而排水管及排水沟是设在碎石层或混凝土结构层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处，故排水管及排水沟的铺设必须要与专业施工队伍密切配合、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相互合作才能确保工程进行顺利，保证质量又</w:t>
      </w:r>
      <w:r>
        <w:rPr>
          <w:rFonts w:ascii="SimSun" w:hAnsi="SimSun" w:eastAsia="SimSun" w:cs="SimSun"/>
          <w:sz w:val="22"/>
          <w:szCs w:val="22"/>
          <w:spacing w:val="-12"/>
        </w:rPr>
        <w:t>减少浪费。</w:t>
      </w:r>
    </w:p>
    <w:p>
      <w:pPr>
        <w:ind w:left="7970" w:right="106"/>
        <w:spacing w:before="88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5.1.4     </w:t>
      </w:r>
      <w:r>
        <w:rPr>
          <w:rFonts w:ascii="SimSun" w:hAnsi="SimSun" w:eastAsia="SimSun" w:cs="SimSun"/>
          <w:sz w:val="22"/>
          <w:szCs w:val="22"/>
          <w:spacing w:val="-4"/>
        </w:rPr>
        <w:t>面层与基层之间的结合状况，对透水水泥混凝</w:t>
      </w:r>
      <w:r>
        <w:rPr>
          <w:rFonts w:ascii="SimSun" w:hAnsi="SimSun" w:eastAsia="SimSun" w:cs="SimSun"/>
          <w:sz w:val="22"/>
          <w:szCs w:val="22"/>
          <w:spacing w:val="-5"/>
        </w:rPr>
        <w:t>土面层的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质量有影响，在面层施工前，基层作相应的界面处理，要求基层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粗糙，保证清洁、无积水，并保持一定的湿润，必要时根据</w:t>
      </w:r>
      <w:r>
        <w:rPr>
          <w:rFonts w:ascii="SimSun" w:hAnsi="SimSun" w:eastAsia="SimSun" w:cs="SimSun"/>
          <w:sz w:val="22"/>
          <w:szCs w:val="22"/>
          <w:spacing w:val="-12"/>
        </w:rPr>
        <w:t>施工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状况采用一定的胶粘剂。</w:t>
      </w:r>
    </w:p>
    <w:p>
      <w:pPr>
        <w:ind w:left="10120"/>
        <w:spacing w:before="209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6"/>
        </w:rPr>
        <w:t>5.2</w:t>
      </w:r>
      <w:r>
        <w:rPr>
          <w:rFonts w:ascii="SimHei" w:hAnsi="SimHei" w:eastAsia="SimHei" w:cs="SimHei"/>
          <w:sz w:val="22"/>
          <w:szCs w:val="22"/>
          <w:spacing w:val="8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</w:rPr>
        <w:t>搅拌和运输</w:t>
      </w:r>
    </w:p>
    <w:p>
      <w:pPr>
        <w:ind w:left="7970" w:right="106"/>
        <w:spacing w:before="22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5.2.1</w:t>
      </w:r>
      <w:r>
        <w:rPr>
          <w:rFonts w:ascii="SimSun" w:hAnsi="SimSun" w:eastAsia="SimSun" w:cs="SimSun"/>
          <w:sz w:val="22"/>
          <w:szCs w:val="22"/>
          <w:spacing w:val="1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透水水泥混凝土的搅拌必须采用机械搅拌。透水水泥混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凝土初凝时间短，拌合后不宜过长时间停留，因此搅拌机容量的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配置应根据工程大小、施工进度、施工顺序和运输工</w:t>
      </w:r>
      <w:r>
        <w:rPr>
          <w:rFonts w:ascii="SimSun" w:hAnsi="SimSun" w:eastAsia="SimSun" w:cs="SimSun"/>
          <w:sz w:val="22"/>
          <w:szCs w:val="22"/>
          <w:spacing w:val="-12"/>
        </w:rPr>
        <w:t>具等参数选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择，运输工具必须要适应搅拌机的出料量。搅拌地点</w:t>
      </w:r>
      <w:r>
        <w:rPr>
          <w:rFonts w:ascii="SimSun" w:hAnsi="SimSun" w:eastAsia="SimSun" w:cs="SimSun"/>
          <w:sz w:val="22"/>
          <w:szCs w:val="22"/>
          <w:spacing w:val="-12"/>
        </w:rPr>
        <w:t>也须靠近透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水水泥混凝土面层施工现场，才能保证运输</w:t>
      </w:r>
      <w:r>
        <w:rPr>
          <w:rFonts w:ascii="SimSun" w:hAnsi="SimSun" w:eastAsia="SimSun" w:cs="SimSun"/>
          <w:sz w:val="22"/>
          <w:szCs w:val="22"/>
          <w:spacing w:val="-4"/>
        </w:rPr>
        <w:t>时间不超过规定范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围，保证施工质量。</w:t>
      </w:r>
    </w:p>
    <w:p>
      <w:pPr>
        <w:spacing w:before="37" w:line="184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5.2.2     </w:t>
      </w:r>
      <w:r>
        <w:rPr>
          <w:rFonts w:ascii="SimSun" w:hAnsi="SimSun" w:eastAsia="SimSun" w:cs="SimSun"/>
          <w:sz w:val="22"/>
          <w:szCs w:val="22"/>
          <w:spacing w:val="-1"/>
        </w:rPr>
        <w:t>透水水泥混凝土的配比计量是确保其强度的关键工序，</w:t>
      </w:r>
    </w:p>
    <w:p>
      <w:pPr>
        <w:spacing w:line="184" w:lineRule="auto"/>
        <w:sectPr>
          <w:type w:val="continuous"/>
          <w:pgSz w:w="16830" w:h="11900"/>
          <w:pgMar w:top="400" w:right="1026" w:bottom="1199" w:left="1869" w:header="0" w:footer="989" w:gutter="0"/>
          <w:cols w:equalWidth="0" w:num="1">
            <w:col w:w="1393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76"/>
        <w:rPr/>
      </w:pPr>
      <w:r/>
    </w:p>
    <w:p>
      <w:pPr>
        <w:spacing w:before="75"/>
        <w:rPr/>
      </w:pPr>
      <w:r/>
    </w:p>
    <w:p>
      <w:pPr>
        <w:sectPr>
          <w:footerReference w:type="default" r:id="rId20"/>
          <w:pgSz w:w="16830" w:h="11900"/>
          <w:pgMar w:top="400" w:right="1060" w:bottom="400" w:left="1840" w:header="0" w:footer="0" w:gutter="0"/>
          <w:cols w:equalWidth="0" w:num="1">
            <w:col w:w="13930" w:space="0"/>
          </w:cols>
        </w:sectPr>
        <w:rPr/>
      </w:pPr>
    </w:p>
    <w:p>
      <w:pPr>
        <w:spacing w:before="114" w:line="219" w:lineRule="auto"/>
        <w:rPr>
          <w:rFonts w:ascii="SimSun" w:hAnsi="SimSun" w:eastAsia="SimSun" w:cs="SimSun"/>
          <w:sz w:val="22"/>
          <w:szCs w:val="22"/>
        </w:rPr>
      </w:pPr>
      <w:bookmarkStart w:name="bookmark69" w:id="20"/>
      <w:bookmarkEnd w:id="20"/>
      <w:r>
        <w:rPr>
          <w:rFonts w:ascii="SimSun" w:hAnsi="SimSun" w:eastAsia="SimSun" w:cs="SimSun"/>
          <w:sz w:val="22"/>
          <w:szCs w:val="22"/>
          <w:spacing w:val="-12"/>
        </w:rPr>
        <w:t>所以计量是一个重要的质量控制环节。</w:t>
      </w:r>
    </w:p>
    <w:p>
      <w:pPr>
        <w:ind w:right="2010" w:firstLine="419"/>
        <w:spacing w:before="2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袋装水泥本身有一定的误差，对它的抽查是为了保证计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量的准确。</w:t>
      </w:r>
    </w:p>
    <w:p>
      <w:pPr>
        <w:ind w:right="2018" w:firstLine="419"/>
        <w:spacing w:before="16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  现场的集料中含水量对物料配比有一定的影响，因此测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试集料中含水量是为了调整物料配比中的水胶比，以确保透水水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泥混凝土的质量。</w:t>
      </w:r>
    </w:p>
    <w:p>
      <w:pPr>
        <w:ind w:right="2012" w:firstLine="419"/>
        <w:spacing w:before="9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    </w:t>
      </w:r>
      <w:r>
        <w:rPr>
          <w:rFonts w:ascii="SimSun" w:hAnsi="SimSun" w:eastAsia="SimSun" w:cs="SimSun"/>
          <w:sz w:val="22"/>
          <w:szCs w:val="22"/>
          <w:spacing w:val="-5"/>
        </w:rPr>
        <w:t>为保证成品质量，现场应专人负责</w:t>
      </w:r>
      <w:r>
        <w:rPr>
          <w:rFonts w:ascii="SimSun" w:hAnsi="SimSun" w:eastAsia="SimSun" w:cs="SimSun"/>
          <w:sz w:val="22"/>
          <w:szCs w:val="22"/>
          <w:spacing w:val="-6"/>
        </w:rPr>
        <w:t>物料配比计量，确保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在误差范围内。</w:t>
      </w:r>
    </w:p>
    <w:p>
      <w:pPr>
        <w:ind w:right="2007"/>
        <w:spacing w:before="8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5.2.3</w:t>
      </w:r>
      <w:r>
        <w:rPr>
          <w:rFonts w:ascii="SimSun" w:hAnsi="SimSun" w:eastAsia="SimSun" w:cs="SimSun"/>
          <w:sz w:val="22"/>
          <w:szCs w:val="22"/>
          <w:spacing w:val="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采用水泥裹石法拌制混凝土，先将石料和50%用水量加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入强制式搅拌机拌合30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s,</w:t>
      </w:r>
      <w:r>
        <w:rPr>
          <w:rFonts w:ascii="Times New Roman" w:hAnsi="Times New Roman" w:eastAsia="Times New Roman" w:cs="Times New Roman"/>
          <w:sz w:val="22"/>
          <w:szCs w:val="22"/>
          <w:spacing w:val="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再加入水泥拌合40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s,  </w:t>
      </w:r>
      <w:r>
        <w:rPr>
          <w:rFonts w:ascii="SimSun" w:hAnsi="SimSun" w:eastAsia="SimSun" w:cs="SimSun"/>
          <w:sz w:val="22"/>
          <w:szCs w:val="22"/>
          <w:spacing w:val="2"/>
        </w:rPr>
        <w:t>最后加入剩余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用水量拌合50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s </w:t>
      </w:r>
      <w:r>
        <w:rPr>
          <w:rFonts w:ascii="SimSun" w:hAnsi="SimSun" w:eastAsia="SimSun" w:cs="SimSun"/>
          <w:sz w:val="22"/>
          <w:szCs w:val="22"/>
          <w:spacing w:val="-8"/>
        </w:rPr>
        <w:t>后出料。这样做，可以先润湿石料表面，防止水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泥浆过稀、过多影响路面透水性，并且对透水水泥混凝土强度也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有保证。</w:t>
      </w:r>
    </w:p>
    <w:p>
      <w:pPr>
        <w:ind w:right="2028"/>
        <w:spacing w:before="65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5.2.4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双色组合层面层施工，为保证上面层与下面层之间有良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好的粘结，色泽一致，二层施工时间不应超过1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h</w:t>
      </w:r>
      <w:r>
        <w:rPr>
          <w:rFonts w:ascii="SimSun" w:hAnsi="SimSun" w:eastAsia="SimSun" w:cs="SimSun"/>
          <w:sz w:val="22"/>
          <w:szCs w:val="22"/>
          <w:spacing w:val="-4"/>
        </w:rPr>
        <w:t>。</w:t>
      </w:r>
      <w:r>
        <w:rPr>
          <w:rFonts w:ascii="SimSun" w:hAnsi="SimSun" w:eastAsia="SimSun" w:cs="SimSun"/>
          <w:sz w:val="22"/>
          <w:szCs w:val="22"/>
          <w:spacing w:val="-5"/>
        </w:rPr>
        <w:t>因此双色组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合层面层施工时，应设两台搅拌机同时搅拌，才能达到同时施工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的目的，从而保证色彩一致，而且能确保质量。</w:t>
      </w:r>
    </w:p>
    <w:p>
      <w:pPr>
        <w:ind w:right="2021"/>
        <w:spacing w:before="38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5.2.6</w:t>
      </w:r>
      <w:r>
        <w:rPr>
          <w:rFonts w:ascii="SimSun" w:hAnsi="SimSun" w:eastAsia="SimSun" w:cs="SimSun"/>
          <w:sz w:val="22"/>
          <w:szCs w:val="22"/>
          <w:spacing w:val="9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施工气温对初凝时间有影响，提出适宜控制拌合物从搅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拌机出料后，运输过程要随时注意保湿及防离析，运至铺筑地点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进行摊铺、振捣、收面直至完成允许的最长</w:t>
      </w:r>
      <w:r>
        <w:rPr>
          <w:rFonts w:ascii="SimSun" w:hAnsi="SimSun" w:eastAsia="SimSun" w:cs="SimSun"/>
          <w:sz w:val="22"/>
          <w:szCs w:val="22"/>
          <w:spacing w:val="-7"/>
        </w:rPr>
        <w:t>时间，根据表5.2.6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掌握。</w:t>
      </w:r>
    </w:p>
    <w:p>
      <w:pPr>
        <w:ind w:left="1759"/>
        <w:spacing w:before="235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4"/>
        </w:rPr>
        <w:t>5.3</w:t>
      </w:r>
      <w:r>
        <w:rPr>
          <w:rFonts w:ascii="SimHei" w:hAnsi="SimHei" w:eastAsia="SimHei" w:cs="SimHei"/>
          <w:sz w:val="19"/>
          <w:szCs w:val="19"/>
          <w:spacing w:val="3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</w:rPr>
        <w:t>透水水泥混凝土铺筑</w:t>
      </w:r>
    </w:p>
    <w:p>
      <w:pPr>
        <w:spacing w:before="24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5.3.1     </w:t>
      </w:r>
      <w:r>
        <w:rPr>
          <w:rFonts w:ascii="SimSun" w:hAnsi="SimSun" w:eastAsia="SimSun" w:cs="SimSun"/>
          <w:sz w:val="22"/>
          <w:szCs w:val="22"/>
          <w:spacing w:val="-6"/>
        </w:rPr>
        <w:t>普通透水水泥混凝土面层施工</w:t>
      </w:r>
      <w:r>
        <w:rPr>
          <w:rFonts w:ascii="SimSun" w:hAnsi="SimSun" w:eastAsia="SimSun" w:cs="SimSun"/>
          <w:sz w:val="22"/>
          <w:szCs w:val="22"/>
          <w:spacing w:val="-7"/>
        </w:rPr>
        <w:t>的规定：</w:t>
      </w:r>
    </w:p>
    <w:p>
      <w:pPr>
        <w:ind w:right="2010" w:firstLine="469"/>
        <w:spacing w:before="18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1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摊铺前对基层与标高进行复验后进行立模制作要求，模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板高度应符合设计路面的厚度，支撑稳定。</w:t>
      </w:r>
    </w:p>
    <w:p>
      <w:pPr>
        <w:ind w:right="1985" w:firstLine="469"/>
        <w:spacing w:before="29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2    </w:t>
      </w:r>
      <w:r>
        <w:rPr>
          <w:rFonts w:ascii="SimSun" w:hAnsi="SimSun" w:eastAsia="SimSun" w:cs="SimSun"/>
          <w:sz w:val="22"/>
          <w:szCs w:val="22"/>
          <w:spacing w:val="-6"/>
        </w:rPr>
        <w:t>虽从透水水泥混凝土角度而言无需路面排水，但考</w:t>
      </w:r>
      <w:r>
        <w:rPr>
          <w:rFonts w:ascii="SimSun" w:hAnsi="SimSun" w:eastAsia="SimSun" w:cs="SimSun"/>
          <w:sz w:val="22"/>
          <w:szCs w:val="22"/>
          <w:spacing w:val="-7"/>
        </w:rPr>
        <w:t>虑到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暴雨时为及时排除雨水，相关路面按设计要求应有排水坡度，有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利于大量雨水排除。</w:t>
      </w:r>
    </w:p>
    <w:p>
      <w:pPr>
        <w:ind w:left="469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16" style="position:absolute;margin-left:8.99702pt;margin-top:25.5447pt;mso-position-vertical-relative:text;mso-position-horizontal-relative:text;width:11.85pt;height:11.0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40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-7"/>
        </w:rPr>
        <w:t>松铺系数取1.1是为保证透水水泥混凝土施工达到一定密实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86"/>
        <w:spacing w:before="43" w:line="26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度时确保一步到位的铺料厚度，避免二次铺料，影响路面施工质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量。施工时对边角等细部位置处理要特别注意，发现有缺料现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象，应及时补料人工压实。</w:t>
      </w:r>
    </w:p>
    <w:p>
      <w:pPr>
        <w:ind w:right="80" w:firstLine="409"/>
        <w:spacing w:before="1" w:line="26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透水水泥混凝土的压实宜采用专用低频振动压实机，其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原理是低频振动带平移压实，既起压实作用又起平整作用。透水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502030"/>
          <w:spacing w:val="-12"/>
        </w:rPr>
        <w:t>水泥混凝土面层施工期间，施工人员应穿上减压鞋，</w:t>
      </w:r>
      <w:r>
        <w:rPr>
          <w:rFonts w:ascii="SimSun" w:hAnsi="SimSun" w:eastAsia="SimSun" w:cs="SimSun"/>
          <w:sz w:val="22"/>
          <w:szCs w:val="22"/>
          <w:spacing w:val="-12"/>
        </w:rPr>
        <w:t>减少施工人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员自重影响。</w:t>
      </w:r>
    </w:p>
    <w:p>
      <w:pPr>
        <w:ind w:right="99" w:firstLine="409"/>
        <w:spacing w:before="2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用低频平板振动器振动时，应防止在同一处振动</w:t>
      </w:r>
      <w:r>
        <w:rPr>
          <w:rFonts w:ascii="SimSun" w:hAnsi="SimSun" w:eastAsia="SimSun" w:cs="SimSun"/>
          <w:sz w:val="22"/>
          <w:szCs w:val="22"/>
          <w:spacing w:val="-12"/>
        </w:rPr>
        <w:t>时间过长而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出现离析现象，以及过于密实而影响透水率。</w:t>
      </w:r>
    </w:p>
    <w:p>
      <w:pPr>
        <w:ind w:right="99" w:firstLine="409"/>
        <w:spacing w:before="1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减压鞋是透水水泥混凝土技术作业人员的专用工</w:t>
      </w:r>
      <w:r>
        <w:rPr>
          <w:rFonts w:ascii="SimSun" w:hAnsi="SimSun" w:eastAsia="SimSun" w:cs="SimSun"/>
          <w:sz w:val="22"/>
          <w:szCs w:val="22"/>
          <w:spacing w:val="-12"/>
        </w:rPr>
        <w:t>具，主要是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增大接触面积，减少施工时对透水水泥混凝土面层的破坏。</w:t>
      </w:r>
    </w:p>
    <w:p>
      <w:pPr>
        <w:ind w:right="78" w:firstLine="409"/>
        <w:spacing w:before="1" w:line="26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4  与普通混凝土表面不同的是透水水泥混凝土表面为水泥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浆包裹的细石颗粒，而非水泥砂浆。所以，在抹平作业时，采用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抹平机械时应有一定的力度，抹板还要有足够的刚度。</w:t>
      </w:r>
    </w:p>
    <w:p>
      <w:pPr>
        <w:spacing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5.3.2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单层彩色透水水泥混凝土施工的工序同本规程5.3.1条，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双色组合层透水水泥混凝土施工时，为保证上、下面层的结合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度，上面层与下面层铺设时间应小于水泥初凝时间是考虑上下面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层的有效结合，同时避免上面层施工对下面层产生破坏。</w:t>
      </w:r>
    </w:p>
    <w:p>
      <w:pPr>
        <w:ind w:right="87"/>
        <w:spacing w:before="81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5.3.3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露骨透水水泥混凝土路面是透水水泥混</w:t>
      </w:r>
      <w:r>
        <w:rPr>
          <w:rFonts w:ascii="SimSun" w:hAnsi="SimSun" w:eastAsia="SimSun" w:cs="SimSun"/>
          <w:sz w:val="22"/>
          <w:szCs w:val="22"/>
          <w:spacing w:val="-7"/>
        </w:rPr>
        <w:t>凝土的另一种艺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术型产品，它是将透水水泥混凝土中的粗集料最表层，经过一定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的施工工艺，冲洗出既不会掉颗粒，又能呈现出天然石料丰富色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彩的一种艺术型透水水泥混凝土。它适用于点缀</w:t>
      </w:r>
      <w:r>
        <w:rPr>
          <w:rFonts w:ascii="SimSun" w:hAnsi="SimSun" w:eastAsia="SimSun" w:cs="SimSun"/>
          <w:sz w:val="22"/>
          <w:szCs w:val="22"/>
          <w:spacing w:val="-12"/>
        </w:rPr>
        <w:t>特殊装饰用途的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场合。施工露骨透水水泥混凝土时，前面工序同</w:t>
      </w:r>
      <w:r>
        <w:rPr>
          <w:rFonts w:ascii="SimSun" w:hAnsi="SimSun" w:eastAsia="SimSun" w:cs="SimSun"/>
          <w:sz w:val="22"/>
          <w:szCs w:val="22"/>
        </w:rPr>
        <w:t>本规程5.3.1 </w:t>
      </w:r>
      <w:r>
        <w:rPr>
          <w:rFonts w:ascii="SimSun" w:hAnsi="SimSun" w:eastAsia="SimSun" w:cs="SimSun"/>
          <w:sz w:val="22"/>
          <w:szCs w:val="22"/>
          <w:spacing w:val="-12"/>
        </w:rPr>
        <w:t>条，在找平后以下工序有所不同：</w:t>
      </w:r>
    </w:p>
    <w:p>
      <w:pPr>
        <w:ind w:right="97" w:firstLine="409"/>
        <w:spacing w:before="98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  掌握初凝状况，有初凝现象时即可喷洒适量调凝剂，适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量、均匀、全覆盖，不能过多。喷完后立即覆盖塑料薄膜进行保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湿养护，同时为防止露骨透水水泥混凝土颜色不一致，要采取措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施防止阳光直晒，常规的做法是在塑料薄膜上面再盖上彩条布。</w:t>
      </w:r>
    </w:p>
    <w:p>
      <w:pPr>
        <w:ind w:right="5" w:firstLine="409"/>
        <w:spacing w:before="62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2</w:t>
      </w:r>
      <w:r>
        <w:rPr>
          <w:rFonts w:ascii="SimSun" w:hAnsi="SimSun" w:eastAsia="SimSun" w:cs="SimSun"/>
          <w:sz w:val="21"/>
          <w:szCs w:val="21"/>
          <w:spacing w:val="1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掌握好最佳时间是水洗透水水泥混凝土质量的关键之一，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要准确、适宜。常规的做法是控制在混凝土终凝前，一般在施工</w:t>
      </w:r>
    </w:p>
    <w:p>
      <w:pPr>
        <w:ind w:left="5469"/>
        <w:spacing w:before="225" w:line="1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-3"/>
        </w:rPr>
        <w:t>41</w:t>
      </w:r>
    </w:p>
    <w:p>
      <w:pPr>
        <w:spacing w:line="137" w:lineRule="exact"/>
        <w:sectPr>
          <w:type w:val="continuous"/>
          <w:pgSz w:w="16830" w:h="11900"/>
          <w:pgMar w:top="400" w:right="1060" w:bottom="400" w:left="1840" w:header="0" w:footer="0" w:gutter="0"/>
          <w:cols w:equalWidth="0" w:num="2">
            <w:col w:w="7891" w:space="100"/>
            <w:col w:w="594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81"/>
        <w:rPr/>
      </w:pPr>
      <w:r/>
    </w:p>
    <w:p>
      <w:pPr>
        <w:spacing w:before="80"/>
        <w:rPr/>
      </w:pPr>
      <w:r/>
    </w:p>
    <w:p>
      <w:pPr>
        <w:sectPr>
          <w:footerReference w:type="default" r:id="rId42"/>
          <w:pgSz w:w="16830" w:h="11900"/>
          <w:pgMar w:top="400" w:right="1032" w:bottom="1140" w:left="1899" w:header="0" w:footer="943" w:gutter="0"/>
          <w:cols w:equalWidth="0" w:num="1">
            <w:col w:w="13898" w:space="0"/>
          </w:cols>
        </w:sectPr>
        <w:rPr/>
      </w:pPr>
    </w:p>
    <w:p>
      <w:pPr>
        <w:ind w:right="2060"/>
        <w:spacing w:before="43" w:line="270" w:lineRule="auto"/>
        <w:rPr>
          <w:rFonts w:ascii="SimSun" w:hAnsi="SimSun" w:eastAsia="SimSun" w:cs="SimSun"/>
          <w:sz w:val="22"/>
          <w:szCs w:val="22"/>
        </w:rPr>
      </w:pPr>
      <w:bookmarkStart w:name="bookmark70" w:id="21"/>
      <w:bookmarkEnd w:id="21"/>
      <w:r>
        <w:rPr>
          <w:rFonts w:ascii="SimSun" w:hAnsi="SimSun" w:eastAsia="SimSun" w:cs="SimSun"/>
          <w:sz w:val="22"/>
          <w:szCs w:val="22"/>
          <w:spacing w:val="-4"/>
        </w:rPr>
        <w:t>后10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h</w:t>
      </w:r>
      <w:r>
        <w:rPr>
          <w:rFonts w:ascii="SimSun" w:hAnsi="SimSun" w:eastAsia="SimSun" w:cs="SimSun"/>
          <w:sz w:val="22"/>
          <w:szCs w:val="22"/>
          <w:spacing w:val="-4"/>
        </w:rPr>
        <w:t>～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20h</w:t>
      </w:r>
      <w:r>
        <w:rPr>
          <w:rFonts w:ascii="Times New Roman" w:hAnsi="Times New Roman" w:eastAsia="Times New Roman" w:cs="Times New Roma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左右。同时要重点控制冲洗水枪水压、水量</w:t>
      </w:r>
      <w:r>
        <w:rPr>
          <w:rFonts w:ascii="SimSun" w:hAnsi="SimSun" w:eastAsia="SimSun" w:cs="SimSun"/>
          <w:sz w:val="22"/>
          <w:szCs w:val="22"/>
          <w:spacing w:val="-5"/>
        </w:rPr>
        <w:t>和冲水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的角度，只有这样才能冲洗出集料，又不松动颗粒。</w:t>
      </w:r>
    </w:p>
    <w:p>
      <w:pPr>
        <w:ind w:right="1918" w:firstLine="440"/>
        <w:spacing w:before="5" w:line="26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3    </w:t>
      </w:r>
      <w:r>
        <w:rPr>
          <w:rFonts w:ascii="SimSun" w:hAnsi="SimSun" w:eastAsia="SimSun" w:cs="SimSun"/>
          <w:sz w:val="22"/>
          <w:szCs w:val="22"/>
          <w:spacing w:val="-2"/>
        </w:rPr>
        <w:t>冲洗后用水淋洗表面，淋去表面和孔隙内的剩余浆</w:t>
      </w:r>
      <w:r>
        <w:rPr>
          <w:rFonts w:ascii="SimSun" w:hAnsi="SimSun" w:eastAsia="SimSun" w:cs="SimSun"/>
          <w:sz w:val="22"/>
          <w:szCs w:val="22"/>
          <w:spacing w:val="-3"/>
        </w:rPr>
        <w:t>料，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免于浆料堵塞孔隙，使外露集料的表面呈自然本色，有立</w:t>
      </w:r>
      <w:r>
        <w:rPr>
          <w:rFonts w:ascii="SimSun" w:hAnsi="SimSun" w:eastAsia="SimSun" w:cs="SimSun"/>
          <w:sz w:val="22"/>
          <w:szCs w:val="22"/>
          <w:spacing w:val="-12"/>
        </w:rPr>
        <w:t>体的清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洁感和工艺感。</w:t>
      </w:r>
    </w:p>
    <w:p>
      <w:pPr>
        <w:ind w:left="2100"/>
        <w:spacing w:before="167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4"/>
        </w:rPr>
        <w:t>5.4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4"/>
        </w:rPr>
        <w:t>接</w:t>
      </w:r>
      <w:r>
        <w:rPr>
          <w:rFonts w:ascii="SimHei" w:hAnsi="SimHei" w:eastAsia="SimHei" w:cs="SimHei"/>
          <w:sz w:val="20"/>
          <w:szCs w:val="20"/>
          <w:spacing w:val="2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缝</w:t>
      </w:r>
      <w:r>
        <w:rPr>
          <w:rFonts w:ascii="SimHei" w:hAnsi="SimHei" w:eastAsia="SimHei" w:cs="SimHei"/>
          <w:sz w:val="20"/>
          <w:szCs w:val="20"/>
          <w:spacing w:val="2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施</w:t>
      </w:r>
      <w:r>
        <w:rPr>
          <w:rFonts w:ascii="SimHei" w:hAnsi="SimHei" w:eastAsia="SimHei" w:cs="SimHei"/>
          <w:sz w:val="20"/>
          <w:szCs w:val="20"/>
          <w:spacing w:val="2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工</w:t>
      </w:r>
    </w:p>
    <w:p>
      <w:pPr>
        <w:ind w:right="2029"/>
        <w:spacing w:before="240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5.4.1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考虑透水水泥混凝土孔隙率较大， 路面切割深</w:t>
      </w:r>
      <w:r>
        <w:rPr>
          <w:rFonts w:ascii="SimSun" w:hAnsi="SimSun" w:eastAsia="SimSun" w:cs="SimSun"/>
          <w:sz w:val="21"/>
          <w:szCs w:val="21"/>
          <w:spacing w:val="4"/>
        </w:rPr>
        <w:t>度宜为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(1/2</w:t>
      </w:r>
      <w:r>
        <w:rPr>
          <w:rFonts w:ascii="SimSun" w:hAnsi="SimSun" w:eastAsia="SimSun" w:cs="SimSun"/>
          <w:sz w:val="21"/>
          <w:szCs w:val="21"/>
          <w:spacing w:val="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1/3)h,      </w:t>
      </w:r>
      <w:r>
        <w:rPr>
          <w:rFonts w:ascii="SimSun" w:hAnsi="SimSun" w:eastAsia="SimSun" w:cs="SimSun"/>
          <w:sz w:val="21"/>
          <w:szCs w:val="21"/>
          <w:spacing w:val="2"/>
        </w:rPr>
        <w:t>但透水水泥混凝土路面厚度一般较薄，切割深度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一般控制在不小于30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SimSun" w:hAnsi="SimSun" w:eastAsia="SimSun" w:cs="SimSun"/>
          <w:sz w:val="21"/>
          <w:szCs w:val="21"/>
          <w:spacing w:val="4"/>
        </w:rPr>
        <w:t>。</w:t>
      </w:r>
    </w:p>
    <w:p>
      <w:pPr>
        <w:ind w:right="2057"/>
        <w:spacing w:before="38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5.4.2     </w:t>
      </w:r>
      <w:r>
        <w:rPr>
          <w:rFonts w:ascii="SimSun" w:hAnsi="SimSun" w:eastAsia="SimSun" w:cs="SimSun"/>
          <w:sz w:val="22"/>
          <w:szCs w:val="22"/>
          <w:spacing w:val="-4"/>
        </w:rPr>
        <w:t>采用弹性材料填缝时，不能采用热流</w:t>
      </w:r>
      <w:r>
        <w:rPr>
          <w:rFonts w:ascii="SimSun" w:hAnsi="SimSun" w:eastAsia="SimSun" w:cs="SimSun"/>
          <w:sz w:val="22"/>
          <w:szCs w:val="22"/>
          <w:spacing w:val="-5"/>
        </w:rPr>
        <w:t>性的材料，因为热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流性的材料容易渗透到透水水泥混凝土的孔隙中堵塞孔隙。所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以，填缝材料应采用类似定型的橡树塑胶材料等。</w:t>
      </w:r>
    </w:p>
    <w:p>
      <w:pPr>
        <w:ind w:left="2260"/>
        <w:spacing w:before="228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5.5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养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3"/>
        </w:rPr>
        <w:t>护</w:t>
      </w:r>
    </w:p>
    <w:p>
      <w:pPr>
        <w:ind w:right="1966"/>
        <w:spacing w:before="221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5.5.1     </w:t>
      </w:r>
      <w:r>
        <w:rPr>
          <w:rFonts w:ascii="SimSun" w:hAnsi="SimSun" w:eastAsia="SimSun" w:cs="SimSun"/>
          <w:sz w:val="22"/>
          <w:szCs w:val="22"/>
          <w:spacing w:val="-2"/>
        </w:rPr>
        <w:t>透水水泥混凝土，施工后必须进行保湿养护一定时间，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使其强度在湿润状态下逐渐提高。透水水泥混凝土初凝时间短，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施工后基本已初凝，为保湿与防止污染，施工后在透</w:t>
      </w:r>
      <w:r>
        <w:rPr>
          <w:rFonts w:ascii="SimSun" w:hAnsi="SimSun" w:eastAsia="SimSun" w:cs="SimSun"/>
          <w:sz w:val="22"/>
          <w:szCs w:val="22"/>
          <w:spacing w:val="-12"/>
        </w:rPr>
        <w:t>水水泥混凝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土表面覆盖塑料薄膜并均匀洒水，保持透水水泥混凝</w:t>
      </w:r>
      <w:r>
        <w:rPr>
          <w:rFonts w:ascii="SimSun" w:hAnsi="SimSun" w:eastAsia="SimSun" w:cs="SimSun"/>
          <w:sz w:val="22"/>
          <w:szCs w:val="22"/>
          <w:spacing w:val="-12"/>
        </w:rPr>
        <w:t>土的湿润状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态。洒水只能以淋的方式，不能用高压水冲洒。养护期视气</w:t>
      </w:r>
      <w:r>
        <w:rPr>
          <w:rFonts w:ascii="SimSun" w:hAnsi="SimSun" w:eastAsia="SimSun" w:cs="SimSun"/>
          <w:sz w:val="22"/>
          <w:szCs w:val="22"/>
          <w:spacing w:val="-12"/>
        </w:rPr>
        <w:t>温不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同而不同，一般不低于14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d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ind w:right="2054"/>
        <w:spacing w:before="85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5.5.2     </w:t>
      </w:r>
      <w:r>
        <w:rPr>
          <w:rFonts w:ascii="SimSun" w:hAnsi="SimSun" w:eastAsia="SimSun" w:cs="SimSun"/>
          <w:sz w:val="22"/>
          <w:szCs w:val="22"/>
          <w:spacing w:val="-4"/>
        </w:rPr>
        <w:t>透水水泥混凝土路面在养护期</w:t>
      </w:r>
      <w:r>
        <w:rPr>
          <w:rFonts w:ascii="SimSun" w:hAnsi="SimSun" w:eastAsia="SimSun" w:cs="SimSun"/>
          <w:sz w:val="22"/>
          <w:szCs w:val="22"/>
          <w:spacing w:val="-5"/>
        </w:rPr>
        <w:t>间，应禁止车辆通行，其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目的有二：1)保持孔隙内清洁，不被泥土、油类等污染，以免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降低透水率；2)防止在透水水泥混凝土未达到设计强度时</w:t>
      </w:r>
      <w:r>
        <w:rPr>
          <w:rFonts w:ascii="SimSun" w:hAnsi="SimSun" w:eastAsia="SimSun" w:cs="SimSun"/>
          <w:sz w:val="22"/>
          <w:szCs w:val="22"/>
          <w:spacing w:val="-4"/>
        </w:rPr>
        <w:t>受到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重力而损坏，如不慎受到损坏，应立即修补。</w:t>
      </w:r>
    </w:p>
    <w:p>
      <w:pPr>
        <w:ind w:right="1964"/>
        <w:spacing w:before="97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5.5.3  透水水泥混凝土的强度达到设计要求后道路才能使用，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是为了保证道路的使用寿命。</w:t>
      </w:r>
    </w:p>
    <w:p>
      <w:pPr>
        <w:ind w:left="2140"/>
        <w:spacing w:before="230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1"/>
        </w:rPr>
        <w:t>5.6</w:t>
      </w:r>
      <w:r>
        <w:rPr>
          <w:rFonts w:ascii="SimHei" w:hAnsi="SimHei" w:eastAsia="SimHei" w:cs="SimHei"/>
          <w:sz w:val="19"/>
          <w:szCs w:val="19"/>
          <w:spacing w:val="3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1"/>
        </w:rPr>
        <w:t>季节性施工</w:t>
      </w:r>
    </w:p>
    <w:p>
      <w:pPr>
        <w:spacing w:before="231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5.6.7</w:t>
      </w:r>
      <w:r>
        <w:rPr>
          <w:rFonts w:ascii="SimSun" w:hAnsi="SimSun" w:eastAsia="SimSun" w:cs="SimSun"/>
          <w:sz w:val="22"/>
          <w:szCs w:val="22"/>
          <w:spacing w:val="8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本条提出透水水泥混凝土路面夏季施工的有关规定，进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0"/>
        <w:spacing w:before="6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入夏季施工应考虑采取相应的降温措施。</w:t>
      </w:r>
    </w:p>
    <w:p>
      <w:pPr>
        <w:spacing w:before="8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5.6.8      </w:t>
      </w:r>
      <w:r>
        <w:rPr>
          <w:rFonts w:ascii="SimSun" w:hAnsi="SimSun" w:eastAsia="SimSun" w:cs="SimSun"/>
          <w:sz w:val="22"/>
          <w:szCs w:val="22"/>
          <w:spacing w:val="-2"/>
        </w:rPr>
        <w:t>本条规定了透水水泥混凝土最高施工气温不超过32℃,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否则会造成透水水泥混凝土离散，影响工程质量。如施工单位采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取必要的措施，并经监理工程师(建设单位项目专业技术负责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人)批准后可以进行一定的施工。</w:t>
      </w:r>
    </w:p>
    <w:p>
      <w:pPr>
        <w:spacing w:line="254" w:lineRule="auto"/>
        <w:sectPr>
          <w:type w:val="continuous"/>
          <w:pgSz w:w="16830" w:h="11900"/>
          <w:pgMar w:top="400" w:right="1032" w:bottom="1140" w:left="1899" w:header="0" w:footer="943" w:gutter="0"/>
          <w:cols w:equalWidth="0" w:num="2">
            <w:col w:w="7911" w:space="100"/>
            <w:col w:w="588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38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footerReference w:type="default" r:id="rId43"/>
          <w:pgSz w:w="16830" w:h="11900"/>
          <w:pgMar w:top="400" w:right="999" w:bottom="1152" w:left="1910" w:header="0" w:footer="876" w:gutter="0"/>
          <w:cols w:equalWidth="0" w:num="1">
            <w:col w:w="13921" w:space="0"/>
          </w:cols>
        </w:sectPr>
        <w:rPr/>
      </w:pPr>
    </w:p>
    <w:p>
      <w:pPr>
        <w:ind w:left="2150"/>
        <w:spacing w:before="117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8"/>
        </w:rPr>
        <w:t>6</w:t>
      </w:r>
      <w:r>
        <w:rPr>
          <w:rFonts w:ascii="SimSun" w:hAnsi="SimSun" w:eastAsia="SimSun" w:cs="SimSun"/>
          <w:sz w:val="29"/>
          <w:szCs w:val="29"/>
          <w:spacing w:val="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8"/>
        </w:rPr>
        <w:t>验</w:t>
      </w:r>
      <w:r>
        <w:rPr>
          <w:rFonts w:ascii="SimSun" w:hAnsi="SimSun" w:eastAsia="SimSun" w:cs="SimSun"/>
          <w:sz w:val="29"/>
          <w:szCs w:val="29"/>
          <w:spacing w:val="41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-8"/>
        </w:rPr>
        <w:t>收</w:t>
      </w:r>
    </w:p>
    <w:p>
      <w:pPr>
        <w:pStyle w:val="BodyText"/>
        <w:spacing w:line="258" w:lineRule="auto"/>
        <w:rPr/>
      </w:pPr>
      <w:r/>
    </w:p>
    <w:p>
      <w:pPr>
        <w:ind w:left="2030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7"/>
        </w:rPr>
        <w:t>6.2</w:t>
      </w:r>
      <w:r>
        <w:rPr>
          <w:rFonts w:ascii="SimHei" w:hAnsi="SimHei" w:eastAsia="SimHei" w:cs="SimHei"/>
          <w:sz w:val="22"/>
          <w:szCs w:val="22"/>
          <w:spacing w:val="10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质量检验标准</w:t>
      </w:r>
    </w:p>
    <w:p>
      <w:pPr>
        <w:pStyle w:val="BodyText"/>
        <w:spacing w:line="321" w:lineRule="auto"/>
        <w:rPr/>
      </w:pPr>
      <w:r/>
    </w:p>
    <w:p>
      <w:pPr>
        <w:ind w:left="2379"/>
        <w:spacing w:before="62" w:line="223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12"/>
        </w:rPr>
        <w:t>主</w:t>
      </w:r>
      <w:r>
        <w:rPr>
          <w:rFonts w:ascii="FangSong" w:hAnsi="FangSong" w:eastAsia="FangSong" w:cs="FangSong"/>
          <w:sz w:val="19"/>
          <w:szCs w:val="19"/>
          <w:spacing w:val="50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2"/>
        </w:rPr>
        <w:t>控</w:t>
      </w:r>
      <w:r>
        <w:rPr>
          <w:rFonts w:ascii="FangSong" w:hAnsi="FangSong" w:eastAsia="FangSong" w:cs="FangSong"/>
          <w:sz w:val="19"/>
          <w:szCs w:val="19"/>
          <w:spacing w:val="48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2"/>
        </w:rPr>
        <w:t>项</w:t>
      </w:r>
      <w:r>
        <w:rPr>
          <w:rFonts w:ascii="FangSong" w:hAnsi="FangSong" w:eastAsia="FangSong" w:cs="FangSong"/>
          <w:sz w:val="19"/>
          <w:szCs w:val="19"/>
          <w:spacing w:val="80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2"/>
        </w:rPr>
        <w:t>目</w:t>
      </w:r>
    </w:p>
    <w:p>
      <w:pPr>
        <w:ind w:right="1909"/>
        <w:spacing w:before="231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6.2.1     </w:t>
      </w:r>
      <w:r>
        <w:rPr>
          <w:rFonts w:ascii="SimSun" w:hAnsi="SimSun" w:eastAsia="SimSun" w:cs="SimSun"/>
          <w:sz w:val="22"/>
          <w:szCs w:val="22"/>
          <w:spacing w:val="-8"/>
        </w:rPr>
        <w:t>本条对透水水泥混凝土所用的原材料质量检验作出规定，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其检验标准见相应的材料验收规范。</w:t>
      </w:r>
    </w:p>
    <w:p>
      <w:pPr>
        <w:ind w:right="2009"/>
        <w:spacing w:before="4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6.2.2</w:t>
      </w:r>
      <w:r>
        <w:rPr>
          <w:rFonts w:ascii="SimSun" w:hAnsi="SimSun" w:eastAsia="SimSun" w:cs="SimSun"/>
          <w:sz w:val="22"/>
          <w:szCs w:val="22"/>
          <w:spacing w:val="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本条根据表3.2.1透水水泥混凝土性能要求，对透水水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泥混凝土路面质量的检验内容和检查频率作出规定，同时对表</w:t>
      </w:r>
    </w:p>
    <w:p>
      <w:pPr>
        <w:ind w:right="1988"/>
        <w:spacing w:before="59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3.2.1中透水水泥混凝土抗冻性和耐磨性二项指标，由于各地环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境因素不一致，视具体情况而定是否做相应的检验，</w:t>
      </w:r>
      <w:r>
        <w:rPr>
          <w:rFonts w:ascii="SimSun" w:hAnsi="SimSun" w:eastAsia="SimSun" w:cs="SimSun"/>
          <w:sz w:val="22"/>
          <w:szCs w:val="22"/>
          <w:spacing w:val="-12"/>
        </w:rPr>
        <w:t>耐磨性试验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按《无机地面材料耐磨性能试验方法》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GB/T   12988</w:t>
      </w:r>
      <w:r>
        <w:rPr>
          <w:rFonts w:ascii="SimSun" w:hAnsi="SimSun" w:eastAsia="SimSun" w:cs="SimSun"/>
          <w:sz w:val="22"/>
          <w:szCs w:val="22"/>
          <w:spacing w:val="-6"/>
        </w:rPr>
        <w:t>执行，抗冻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性试验按《普通混凝土长期性能和耐久性能试验方法标准》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GB/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T50082</w:t>
      </w:r>
      <w:r>
        <w:rPr>
          <w:rFonts w:ascii="Times New Roman" w:hAnsi="Times New Roman" w:eastAsia="Times New Roman" w:cs="Times New Roman"/>
          <w:sz w:val="22"/>
          <w:szCs w:val="22"/>
          <w:spacing w:val="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执行。</w:t>
      </w:r>
    </w:p>
    <w:p>
      <w:pPr>
        <w:ind w:left="2390"/>
        <w:spacing w:before="257" w:line="224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11"/>
        </w:rPr>
        <w:t>一</w:t>
      </w:r>
      <w:r>
        <w:rPr>
          <w:rFonts w:ascii="FangSong" w:hAnsi="FangSong" w:eastAsia="FangSong" w:cs="FangSong"/>
          <w:sz w:val="19"/>
          <w:szCs w:val="19"/>
          <w:spacing w:val="51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1"/>
        </w:rPr>
        <w:t>般</w:t>
      </w:r>
      <w:r>
        <w:rPr>
          <w:rFonts w:ascii="FangSong" w:hAnsi="FangSong" w:eastAsia="FangSong" w:cs="FangSong"/>
          <w:sz w:val="19"/>
          <w:szCs w:val="19"/>
          <w:spacing w:val="50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1"/>
        </w:rPr>
        <w:t>项</w:t>
      </w:r>
      <w:r>
        <w:rPr>
          <w:rFonts w:ascii="FangSong" w:hAnsi="FangSong" w:eastAsia="FangSong" w:cs="FangSong"/>
          <w:sz w:val="19"/>
          <w:szCs w:val="19"/>
          <w:spacing w:val="83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1"/>
        </w:rPr>
        <w:t>目</w:t>
      </w:r>
    </w:p>
    <w:p>
      <w:pPr>
        <w:ind w:right="2010"/>
        <w:spacing w:before="239" w:line="22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6.2.7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本条对透水水泥混凝土路面面层允</w:t>
      </w:r>
      <w:r>
        <w:rPr>
          <w:rFonts w:ascii="SimSun" w:hAnsi="SimSun" w:eastAsia="SimSun" w:cs="SimSun"/>
          <w:sz w:val="22"/>
          <w:szCs w:val="22"/>
          <w:spacing w:val="-7"/>
        </w:rPr>
        <w:t>许偏差作出规定，并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提出相应的检验频率和检查方法，施工应参照执行。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179"/>
        <w:spacing w:before="56" w:line="220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24" w:id="22"/>
      <w:bookmarkEnd w:id="22"/>
      <w:r>
        <w:rPr>
          <w:rFonts w:ascii="SimSun" w:hAnsi="SimSun" w:eastAsia="SimSun" w:cs="SimSun"/>
          <w:sz w:val="28"/>
          <w:szCs w:val="28"/>
          <w:spacing w:val="-12"/>
        </w:rPr>
        <w:t>7</w:t>
      </w:r>
      <w:r>
        <w:rPr>
          <w:rFonts w:ascii="SimSun" w:hAnsi="SimSun" w:eastAsia="SimSun" w:cs="SimSun"/>
          <w:sz w:val="28"/>
          <w:szCs w:val="28"/>
          <w:spacing w:val="19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2"/>
        </w:rPr>
        <w:t>维</w:t>
      </w:r>
      <w:r>
        <w:rPr>
          <w:rFonts w:ascii="SimSun" w:hAnsi="SimSun" w:eastAsia="SimSun" w:cs="SimSun"/>
          <w:sz w:val="28"/>
          <w:szCs w:val="28"/>
          <w:spacing w:val="45"/>
        </w:rPr>
        <w:t xml:space="preserve">   </w:t>
      </w:r>
      <w:r>
        <w:rPr>
          <w:rFonts w:ascii="SimSun" w:hAnsi="SimSun" w:eastAsia="SimSun" w:cs="SimSun"/>
          <w:sz w:val="28"/>
          <w:szCs w:val="28"/>
          <w:spacing w:val="-12"/>
        </w:rPr>
        <w:t>护</w:t>
      </w:r>
    </w:p>
    <w:p>
      <w:pPr>
        <w:pStyle w:val="BodyText"/>
        <w:spacing w:line="426" w:lineRule="auto"/>
        <w:rPr/>
      </w:pPr>
      <w:r/>
    </w:p>
    <w:p>
      <w:pPr>
        <w:spacing w:before="72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7.0.1      </w:t>
      </w:r>
      <w:r>
        <w:rPr>
          <w:rFonts w:ascii="SimSun" w:hAnsi="SimSun" w:eastAsia="SimSun" w:cs="SimSun"/>
          <w:sz w:val="22"/>
          <w:szCs w:val="22"/>
          <w:spacing w:val="-9"/>
        </w:rPr>
        <w:t>透水水泥混凝土路面结冰造成冻胀和除冰都会受到破坏，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应该采取防结冰措施。严禁使用会造成透水水泥混凝土路面孔隙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阻塞的有关防冻措施。</w:t>
      </w:r>
    </w:p>
    <w:p>
      <w:pPr>
        <w:ind w:right="90"/>
        <w:spacing w:before="66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7.0.2</w:t>
      </w:r>
      <w:r>
        <w:rPr>
          <w:rFonts w:ascii="SimSun" w:hAnsi="SimSun" w:eastAsia="SimSun" w:cs="SimSun"/>
          <w:sz w:val="22"/>
          <w:szCs w:val="22"/>
          <w:spacing w:val="8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路面使用后随时间增长，会出现孔隙堵塞，造成透水能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力下降，可以使用高压水冲刷孔隙洗净堵塞物，或用压缩空气冲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刷孔隙使堵塞物去除，或用真空泵吸出杂物等方法进行处理。当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采用高压水冲刷时，对其水压力作了限制，严防水压过大，对路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面产生破坏性影响。</w:t>
      </w:r>
    </w:p>
    <w:p>
      <w:pPr>
        <w:ind w:right="87"/>
        <w:spacing w:before="98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7.0.3      </w:t>
      </w:r>
      <w:r>
        <w:rPr>
          <w:rFonts w:ascii="SimSun" w:hAnsi="SimSun" w:eastAsia="SimSun" w:cs="SimSun"/>
          <w:sz w:val="21"/>
          <w:szCs w:val="21"/>
          <w:spacing w:val="2"/>
        </w:rPr>
        <w:t>在透水水泥混凝土路面出现裂缝、坑槽和集料脱落、飞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散面积较大的情况下，必须进行维修。维修</w:t>
      </w:r>
      <w:r>
        <w:rPr>
          <w:rFonts w:ascii="SimSun" w:hAnsi="SimSun" w:eastAsia="SimSun" w:cs="SimSun"/>
          <w:sz w:val="21"/>
          <w:szCs w:val="21"/>
          <w:spacing w:val="-1"/>
        </w:rPr>
        <w:t>前，应根据透水水泥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混凝土路面损坏情况制定维修施工方案；维修时，应先将路面疏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松集料铲除，清洗路面去除孔隙内的灰尘及杂物后，才能进行新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的透水水泥混凝土铺装。</w:t>
      </w:r>
    </w:p>
    <w:sectPr>
      <w:type w:val="continuous"/>
      <w:pgSz w:w="16830" w:h="11900"/>
      <w:pgMar w:top="400" w:right="999" w:bottom="1152" w:left="1910" w:header="0" w:footer="876" w:gutter="0"/>
      <w:cols w:equalWidth="0" w:num="2">
        <w:col w:w="7860" w:space="100"/>
        <w:col w:w="596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2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9"/>
      <w:spacing w:line="231" w:lineRule="exact"/>
      <w:rPr>
        <w:sz w:val="15"/>
        <w:szCs w:val="15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1"/>
      </w:rPr>
      <w:t>4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1"/>
      </w:rPr>
      <w:t xml:space="preserve">                           </w:t>
    </w:r>
    <w:r>
      <w:rPr>
        <w:rFonts w:ascii="Times New Roman" w:hAnsi="Times New Roman" w:eastAsia="Times New Roman" w:cs="Times New Roman"/>
        <w:sz w:val="18"/>
        <w:szCs w:val="18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-2"/>
        <w:position w:val="1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221" w:lineRule="exact"/>
      <w:rPr>
        <w:sz w:val="17"/>
        <w:szCs w:val="17"/>
      </w:rPr>
    </w:pPr>
    <w:r>
      <w:rPr>
        <w:sz w:val="17"/>
        <w:szCs w:val="17"/>
        <w:spacing w:val="-4"/>
        <w:position w:val="1"/>
      </w:rPr>
      <w:t>6</w:t>
    </w:r>
    <w:r>
      <w:rPr>
        <w:sz w:val="17"/>
        <w:szCs w:val="17"/>
        <w:spacing w:val="1"/>
        <w:position w:val="1"/>
      </w:rPr>
      <w:t xml:space="preserve">                   </w:t>
    </w:r>
    <w:r>
      <w:rPr>
        <w:sz w:val="17"/>
        <w:szCs w:val="17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7"/>
        <w:szCs w:val="17"/>
        <w:spacing w:val="-4"/>
        <w:position w:val="1"/>
      </w:rPr>
      <w:t>7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5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7"/>
        <w:szCs w:val="17"/>
        <w:spacing w:val="-6"/>
      </w:rPr>
      <w:t>8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b/>
        <w:bCs/>
        <w:spacing w:val="-6"/>
      </w:rPr>
      <w:t>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05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jc w:val="right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7"/>
      </w:rPr>
      <w:t>2</w:t>
    </w:r>
    <w:r>
      <w:rPr>
        <w:rFonts w:ascii="Times New Roman" w:hAnsi="Times New Roman" w:eastAsia="Times New Roman" w:cs="Times New Roman"/>
        <w:sz w:val="20"/>
        <w:szCs w:val="20"/>
        <w:spacing w:val="1"/>
      </w:rPr>
      <w:t xml:space="preserve">                                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  <w:spacing w:val="-7"/>
      </w:rPr>
      <w:t>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0"/>
      <w:spacing w:line="264" w:lineRule="exact"/>
      <w:rPr>
        <w:sz w:val="17"/>
        <w:szCs w:val="17"/>
      </w:rPr>
    </w:pPr>
    <w:r>
      <w:rPr>
        <w:rFonts w:ascii="Times New Roman" w:hAnsi="Times New Roman" w:eastAsia="Times New Roman" w:cs="Times New Roman"/>
        <w:sz w:val="20"/>
        <w:szCs w:val="20"/>
        <w:spacing w:val="-2"/>
        <w:position w:val="1"/>
      </w:rPr>
      <w:t>4</w:t>
    </w:r>
    <w:r>
      <w:rPr>
        <w:rFonts w:ascii="Times New Roman" w:hAnsi="Times New Roman" w:eastAsia="Times New Roman" w:cs="Times New Roman"/>
        <w:sz w:val="20"/>
        <w:szCs w:val="20"/>
        <w:spacing w:val="1"/>
        <w:position w:val="1"/>
      </w:rPr>
      <w:t xml:space="preserve">                                </w:t>
    </w:r>
    <w:r>
      <w:rPr>
        <w:rFonts w:ascii="Times New Roman" w:hAnsi="Times New Roman" w:eastAsia="Times New Roman" w:cs="Times New Roman"/>
        <w:sz w:val="20"/>
        <w:szCs w:val="20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7"/>
        <w:szCs w:val="17"/>
        <w:spacing w:val="-2"/>
        <w:position w:val="3"/>
      </w:rPr>
      <w:t>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9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20"/>
        <w:szCs w:val="20"/>
        <w:spacing w:val="-7"/>
        <w:position w:val="-1"/>
      </w:rPr>
      <w:t>8</w:t>
    </w:r>
    <w:r>
      <w:rPr>
        <w:rFonts w:ascii="Times New Roman" w:hAnsi="Times New Roman" w:eastAsia="Times New Roman" w:cs="Times New Roman"/>
        <w:sz w:val="20"/>
        <w:szCs w:val="20"/>
        <w:spacing w:val="1"/>
        <w:position w:val="-1"/>
      </w:rPr>
      <w:t xml:space="preserve">                               </w:t>
    </w:r>
    <w:r>
      <w:rPr>
        <w:rFonts w:ascii="Times New Roman" w:hAnsi="Times New Roman" w:eastAsia="Times New Roman" w:cs="Times New Roman"/>
        <w:sz w:val="20"/>
        <w:szCs w:val="20"/>
        <w:position w:val="-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7"/>
        <w:position w:val="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8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1"/>
        <w:szCs w:val="21"/>
        <w:spacing w:val="-10"/>
        <w:position w:val="1"/>
      </w:rPr>
      <w:t>18</w:t>
    </w:r>
    <w:r>
      <w:rPr>
        <w:rFonts w:ascii="Times New Roman" w:hAnsi="Times New Roman" w:eastAsia="Times New Roman" w:cs="Times New Roman"/>
        <w:sz w:val="21"/>
        <w:szCs w:val="21"/>
        <w:spacing w:val="1"/>
        <w:position w:val="1"/>
      </w:rPr>
      <w:t xml:space="preserve">                                                   </w:t>
    </w:r>
    <w:r>
      <w:rPr>
        <w:rFonts w:ascii="Times New Roman" w:hAnsi="Times New Roman" w:eastAsia="Times New Roman" w:cs="Times New Roman"/>
        <w:sz w:val="21"/>
        <w:szCs w:val="21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  <w:spacing w:val="-10"/>
        <w:position w:val="-1"/>
      </w:rPr>
      <w:t>19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9"/>
      <w:spacing w:line="18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sz w:val="18"/>
        <w:szCs w:val="18"/>
        <w:spacing w:val="-2"/>
      </w:rPr>
      <w:t>22</w:t>
    </w:r>
    <w:r>
      <w:rPr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  <w:spacing w:val="-2"/>
      </w:rPr>
      <w:t>23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269"/>
      <w:spacing w:before="130" w:line="231" w:lineRule="auto"/>
      <w:rPr>
        <w:rFonts w:ascii="SimSun" w:hAnsi="SimSun" w:eastAsia="SimSun" w:cs="SimSun"/>
        <w:sz w:val="22"/>
        <w:szCs w:val="22"/>
      </w:rPr>
    </w:pPr>
    <w:r>
      <w:pict>
        <v:shape id="_x0000_s8" style="position:absolute;margin-left:6.49777pt;margin-top:-0.991935pt;mso-position-vertical-relative:text;mso-position-horizontal-relative:text;width:12.45pt;height:13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4" w:lineRule="auto"/>
                  <w:rPr>
                    <w:rFonts w:ascii="SimSun" w:hAnsi="SimSun" w:eastAsia="SimSun" w:cs="SimSun"/>
                    <w:sz w:val="22"/>
                    <w:szCs w:val="22"/>
                  </w:rPr>
                </w:pPr>
                <w:r>
                  <w:rPr>
                    <w:rFonts w:ascii="SimSun" w:hAnsi="SimSun" w:eastAsia="SimSun" w:cs="SimSun"/>
                    <w:sz w:val="22"/>
                    <w:szCs w:val="22"/>
                    <w:spacing w:val="-3"/>
                  </w:rPr>
                  <w:t>24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22"/>
        <w:szCs w:val="22"/>
        <w:spacing w:val="-3"/>
      </w:rPr>
      <w:t>25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8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  <w:position w:val="-1"/>
      </w:rPr>
      <w:t>26</w:t>
    </w:r>
    <w:r>
      <w:rPr>
        <w:rFonts w:ascii="Times New Roman" w:hAnsi="Times New Roman" w:eastAsia="Times New Roman" w:cs="Times New Roman"/>
        <w:sz w:val="20"/>
        <w:szCs w:val="20"/>
        <w:spacing w:val="1"/>
        <w:position w:val="-1"/>
      </w:rPr>
      <w:t xml:space="preserve">                                  </w:t>
    </w:r>
    <w:r>
      <w:rPr>
        <w:rFonts w:ascii="Times New Roman" w:hAnsi="Times New Roman" w:eastAsia="Times New Roman" w:cs="Times New Roman"/>
        <w:sz w:val="20"/>
        <w:szCs w:val="20"/>
        <w:position w:val="-1"/>
      </w:rPr>
      <w:t xml:space="preserve">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  <w:spacing w:val="-2"/>
        <w:position w:val="1"/>
      </w:rPr>
      <w:t>27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320"/>
      <w:spacing w:before="69" w:line="178" w:lineRule="auto"/>
      <w:rPr>
        <w:rFonts w:ascii="Times New Roman" w:hAnsi="Times New Roman" w:eastAsia="Times New Roman" w:cs="Times New Roman"/>
        <w:sz w:val="20"/>
        <w:szCs w:val="20"/>
      </w:rPr>
    </w:pPr>
    <w:r>
      <w:pict>
        <v:shape id="_x0000_s10" style="position:absolute;margin-left:5.00169pt;margin-top:-1.01696pt;mso-position-vertical-relative:text;mso-position-horizontal-relative:text;width:11.85pt;height:9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39" w:lineRule="exact"/>
                  <w:rPr>
                    <w:rFonts w:ascii="Times New Roman" w:hAnsi="Times New Roman" w:eastAsia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-1"/>
                    <w:position w:val="-2"/>
                  </w:rPr>
                  <w:t>30</w:t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sz w:val="20"/>
        <w:szCs w:val="20"/>
        <w:b/>
        <w:bCs/>
        <w:spacing w:val="-1"/>
      </w:rPr>
      <w:t>31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479"/>
      <w:spacing w:after="70" w:line="139" w:lineRule="exact"/>
      <w:rPr>
        <w:rFonts w:ascii="Times New Roman" w:hAnsi="Times New Roman" w:eastAsia="Times New Roman" w:cs="Times New Roman"/>
        <w:sz w:val="20"/>
        <w:szCs w:val="20"/>
      </w:rPr>
    </w:pPr>
    <w:r>
      <w:pict>
        <v:shape id="_x0000_s12" style="position:absolute;margin-left:7.99564pt;margin-top:3.70135pt;mso-position-vertical-relative:text;mso-position-horizontal-relative:text;width:11.85pt;height:10.1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8" w:lineRule="auto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0"/>
                  </w:rPr>
                  <w:t>32</w:t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sz w:val="20"/>
        <w:szCs w:val="20"/>
        <w:spacing w:val="-3"/>
        <w:position w:val="-2"/>
      </w:rPr>
      <w:t>33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470"/>
      <w:spacing w:after="60" w:line="139" w:lineRule="exact"/>
      <w:rPr>
        <w:rFonts w:ascii="Times New Roman" w:hAnsi="Times New Roman" w:eastAsia="Times New Roman" w:cs="Times New Roman"/>
        <w:sz w:val="20"/>
        <w:szCs w:val="20"/>
      </w:rPr>
    </w:pPr>
    <w:r>
      <w:pict>
        <v:shape id="_x0000_s14" style="position:absolute;margin-left:8.00405pt;margin-top:2.52455pt;mso-position-vertical-relative:text;mso-position-horizontal-relative:text;width:11.6pt;height:11.0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8" w:lineRule="auto"/>
                  <w:rPr>
                    <w:rFonts w:ascii="Times New Roman" w:hAnsi="Times New Roman" w:eastAsia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spacing w:val="-3"/>
                  </w:rPr>
                  <w:t>38</w:t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sz w:val="20"/>
        <w:szCs w:val="20"/>
        <w:spacing w:val="-3"/>
        <w:position w:val="-2"/>
      </w:rPr>
      <w:t>39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85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9"/>
        <w:szCs w:val="19"/>
        <w:position w:val="1"/>
      </w:rPr>
      <w:t>42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-1"/>
        <w:position w:val="1"/>
      </w:rPr>
      <w:t xml:space="preserve">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43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400"/>
      <w:spacing w:line="113" w:lineRule="exact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  <w:position w:val="-4"/>
      </w:rPr>
      <w:t>45</w:t>
    </w:r>
  </w:p>
  <w:p>
    <w:pPr>
      <w:ind w:left="190"/>
      <w:spacing w:line="15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footer" Target="footer1.xml"/><Relationship Id="rId7" Type="http://schemas.openxmlformats.org/officeDocument/2006/relationships/header" Target="header2.xml"/><Relationship Id="rId6" Type="http://schemas.openxmlformats.org/officeDocument/2006/relationships/image" Target="media/image5.jpeg"/><Relationship Id="rId5" Type="http://schemas.openxmlformats.org/officeDocument/2006/relationships/image" Target="media/image4.png"/><Relationship Id="rId46" Type="http://schemas.openxmlformats.org/officeDocument/2006/relationships/fontTable" Target="fontTable.xml"/><Relationship Id="rId45" Type="http://schemas.openxmlformats.org/officeDocument/2006/relationships/styles" Target="styles.xml"/><Relationship Id="rId44" Type="http://schemas.openxmlformats.org/officeDocument/2006/relationships/settings" Target="settings.xml"/><Relationship Id="rId43" Type="http://schemas.openxmlformats.org/officeDocument/2006/relationships/footer" Target="footer19.xml"/><Relationship Id="rId42" Type="http://schemas.openxmlformats.org/officeDocument/2006/relationships/footer" Target="footer18.xml"/><Relationship Id="rId41" Type="http://schemas.openxmlformats.org/officeDocument/2006/relationships/footer" Target="footer17.xml"/><Relationship Id="rId40" Type="http://schemas.openxmlformats.org/officeDocument/2006/relationships/footer" Target="footer16.xml"/><Relationship Id="rId4" Type="http://schemas.openxmlformats.org/officeDocument/2006/relationships/image" Target="media/image3.png"/><Relationship Id="rId39" Type="http://schemas.openxmlformats.org/officeDocument/2006/relationships/footer" Target="footer15.xml"/><Relationship Id="rId38" Type="http://schemas.openxmlformats.org/officeDocument/2006/relationships/footer" Target="footer14.xml"/><Relationship Id="rId37" Type="http://schemas.openxmlformats.org/officeDocument/2006/relationships/footer" Target="footer13.xml"/><Relationship Id="rId36" Type="http://schemas.openxmlformats.org/officeDocument/2006/relationships/image" Target="media/image20.png"/><Relationship Id="rId35" Type="http://schemas.openxmlformats.org/officeDocument/2006/relationships/image" Target="media/image19.png"/><Relationship Id="rId34" Type="http://schemas.openxmlformats.org/officeDocument/2006/relationships/image" Target="media/image18.png"/><Relationship Id="rId33" Type="http://schemas.openxmlformats.org/officeDocument/2006/relationships/image" Target="media/image17.png"/><Relationship Id="rId32" Type="http://schemas.openxmlformats.org/officeDocument/2006/relationships/footer" Target="footer12.xml"/><Relationship Id="rId31" Type="http://schemas.openxmlformats.org/officeDocument/2006/relationships/image" Target="media/image16.jpeg"/><Relationship Id="rId30" Type="http://schemas.openxmlformats.org/officeDocument/2006/relationships/footer" Target="footer11.xml"/><Relationship Id="rId3" Type="http://schemas.openxmlformats.org/officeDocument/2006/relationships/image" Target="media/image2.png"/><Relationship Id="rId29" Type="http://schemas.openxmlformats.org/officeDocument/2006/relationships/footer" Target="footer10.xml"/><Relationship Id="rId28" Type="http://schemas.openxmlformats.org/officeDocument/2006/relationships/image" Target="media/image15.jpeg"/><Relationship Id="rId27" Type="http://schemas.openxmlformats.org/officeDocument/2006/relationships/image" Target="media/image14.jpeg"/><Relationship Id="rId26" Type="http://schemas.openxmlformats.org/officeDocument/2006/relationships/image" Target="media/image13.jpeg"/><Relationship Id="rId25" Type="http://schemas.openxmlformats.org/officeDocument/2006/relationships/image" Target="media/image12.jpeg"/><Relationship Id="rId24" Type="http://schemas.openxmlformats.org/officeDocument/2006/relationships/image" Target="media/image11.jpeg"/><Relationship Id="rId23" Type="http://schemas.openxmlformats.org/officeDocument/2006/relationships/image" Target="media/image10.jpeg"/><Relationship Id="rId22" Type="http://schemas.openxmlformats.org/officeDocument/2006/relationships/footer" Target="footer9.xml"/><Relationship Id="rId21" Type="http://schemas.openxmlformats.org/officeDocument/2006/relationships/image" Target="media/image9.png"/><Relationship Id="rId20" Type="http://schemas.openxmlformats.org/officeDocument/2006/relationships/footer" Target="footer8.xml"/><Relationship Id="rId2" Type="http://schemas.openxmlformats.org/officeDocument/2006/relationships/image" Target="media/image1.jpeg"/><Relationship Id="rId19" Type="http://schemas.openxmlformats.org/officeDocument/2006/relationships/footer" Target="footer7.xml"/><Relationship Id="rId18" Type="http://schemas.openxmlformats.org/officeDocument/2006/relationships/footer" Target="footer6.xml"/><Relationship Id="rId17" Type="http://schemas.openxmlformats.org/officeDocument/2006/relationships/footer" Target="footer5.xml"/><Relationship Id="rId16" Type="http://schemas.openxmlformats.org/officeDocument/2006/relationships/footer" Target="footer4.xm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3" Type="http://schemas.openxmlformats.org/officeDocument/2006/relationships/image" Target="media/image8.png"/><Relationship Id="rId12" Type="http://schemas.openxmlformats.org/officeDocument/2006/relationships/hyperlink" Target="http://www.china-building.com.cn" TargetMode="External"/><Relationship Id="rId11" Type="http://schemas.openxmlformats.org/officeDocument/2006/relationships/hyperlink" Target="http://www.cabp.com.cn" TargetMode="External"/><Relationship Id="rId10" Type="http://schemas.openxmlformats.org/officeDocument/2006/relationships/image" Target="media/image7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2026-08-12T14:45:55Z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2026-08-12T14:45:59</vt:filetime>
  </property>
  <property fmtid="{D5CDD505-2E9C-101B-9397-08002B2CF9AE}" pid="4" name="UsrData">
    <vt:lpwstr>6a7c169de09dab00201b245bwl</vt:lpwstr>
  </property>
</Properties>
</file>