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ind w:left="1474" w:hanging="1474" w:hangingChars="335"/>
        <w:jc w:val="center"/>
        <w:outlineLvl w:val="0"/>
        <w:rPr>
          <w:rFonts w:ascii="Times New Roman" w:hAnsi="Times New Roman" w:eastAsia="方正小标宋简体"/>
          <w:b/>
          <w:bCs/>
          <w:color w:val="000000" w:themeColor="text1"/>
          <w:sz w:val="44"/>
          <w:szCs w:val="44"/>
          <w14:textFill>
            <w14:solidFill>
              <w14:schemeClr w14:val="tx1"/>
            </w14:solidFill>
          </w14:textFill>
        </w:rPr>
      </w:pPr>
      <w:r>
        <w:rPr>
          <w:rFonts w:ascii="Times New Roman" w:hAnsi="Times New Roman" w:eastAsia="方正小标宋简体"/>
          <w:b/>
          <w:bCs/>
          <w:color w:val="000000" w:themeColor="text1"/>
          <w:sz w:val="44"/>
          <w:szCs w:val="44"/>
          <w14:textFill>
            <w14:solidFill>
              <w14:schemeClr w14:val="tx1"/>
            </w14:solidFill>
          </w14:textFill>
        </w:rPr>
        <w:t>第三部分  查验业务知识</w:t>
      </w:r>
    </w:p>
    <w:p>
      <w:pPr>
        <w:ind w:firstLine="560" w:firstLineChars="200"/>
        <w:rPr>
          <w:rFonts w:eastAsia="楷体_GB2312"/>
          <w:b/>
          <w:bCs/>
          <w:sz w:val="28"/>
          <w:szCs w:val="28"/>
        </w:rPr>
      </w:pPr>
      <w:r>
        <w:rPr>
          <w:rFonts w:eastAsia="楷体_GB2312"/>
          <w:b/>
          <w:bCs/>
          <w:sz w:val="28"/>
          <w:szCs w:val="28"/>
        </w:rPr>
        <w:t>查验业务知识试题适用于机动车业务的查验员考试，试题按照道路交通安全法及其实施条例、机动车登记规定及工作规范、查验工作规程和相关规定、查验工作规程以及机动车安全运行技术条件等国家标准四个方面的内容分类。</w:t>
      </w:r>
    </w:p>
    <w:p>
      <w:pPr>
        <w:ind w:firstLine="560" w:firstLineChars="200"/>
        <w:rPr>
          <w:rFonts w:eastAsia="楷体_GB2312"/>
          <w:b/>
          <w:bCs/>
          <w:sz w:val="28"/>
          <w:szCs w:val="28"/>
        </w:rPr>
      </w:pPr>
      <w:r>
        <w:rPr>
          <w:rFonts w:eastAsia="楷体_GB2312"/>
          <w:b/>
          <w:bCs/>
          <w:sz w:val="28"/>
          <w:szCs w:val="28"/>
        </w:rPr>
        <w:t>补充说明：2020版共487题，</w:t>
      </w:r>
      <w:bookmarkStart w:id="0" w:name="OLE_LINK1"/>
      <w:r>
        <w:rPr>
          <w:rFonts w:eastAsia="楷体_GB2312"/>
          <w:b/>
          <w:bCs/>
          <w:sz w:val="28"/>
          <w:szCs w:val="28"/>
        </w:rPr>
        <w:t>道路交通安全法及其实施条例</w:t>
      </w:r>
      <w:bookmarkEnd w:id="0"/>
      <w:r>
        <w:rPr>
          <w:rFonts w:eastAsia="楷体_GB2312"/>
          <w:b/>
          <w:bCs/>
          <w:sz w:val="28"/>
          <w:szCs w:val="28"/>
        </w:rPr>
        <w:t>27题，</w:t>
      </w:r>
      <w:bookmarkStart w:id="1" w:name="OLE_LINK7"/>
      <w:r>
        <w:rPr>
          <w:rFonts w:eastAsia="楷体_GB2312"/>
          <w:b/>
          <w:bCs/>
          <w:sz w:val="28"/>
          <w:szCs w:val="28"/>
        </w:rPr>
        <w:t>《机动车登记规定》及工作规范56题</w:t>
      </w:r>
      <w:bookmarkEnd w:id="1"/>
      <w:r>
        <w:rPr>
          <w:rFonts w:eastAsia="楷体_GB2312"/>
          <w:b/>
          <w:bCs/>
          <w:sz w:val="28"/>
          <w:szCs w:val="28"/>
        </w:rPr>
        <w:t>，</w:t>
      </w:r>
      <w:bookmarkStart w:id="2" w:name="OLE_LINK8"/>
      <w:r>
        <w:rPr>
          <w:rFonts w:eastAsia="楷体_GB2312"/>
          <w:b/>
          <w:bCs/>
          <w:sz w:val="28"/>
          <w:szCs w:val="28"/>
        </w:rPr>
        <w:t>查验工作规范和相关规定184题</w:t>
      </w:r>
      <w:bookmarkEnd w:id="2"/>
      <w:r>
        <w:rPr>
          <w:rFonts w:eastAsia="楷体_GB2312"/>
          <w:b/>
          <w:bCs/>
          <w:sz w:val="28"/>
          <w:szCs w:val="28"/>
        </w:rPr>
        <w:t>，</w:t>
      </w:r>
      <w:bookmarkStart w:id="3" w:name="OLE_LINK9"/>
      <w:r>
        <w:rPr>
          <w:rFonts w:eastAsia="楷体_GB2312"/>
          <w:b/>
          <w:bCs/>
          <w:sz w:val="28"/>
          <w:szCs w:val="28"/>
        </w:rPr>
        <w:t>《查验工作规程》《机动车运行安全技术条件》与相关标准220题</w:t>
      </w:r>
      <w:bookmarkEnd w:id="3"/>
      <w:r>
        <w:rPr>
          <w:rFonts w:eastAsia="楷体_GB2312"/>
          <w:b/>
          <w:bCs/>
          <w:sz w:val="28"/>
          <w:szCs w:val="28"/>
        </w:rPr>
        <w:t>。</w:t>
      </w:r>
      <w:r>
        <w:rPr>
          <w:rFonts w:eastAsia="楷体_GB2312"/>
          <w:b/>
          <w:bCs/>
          <w:sz w:val="28"/>
          <w:szCs w:val="28"/>
        </w:rPr>
        <w:t>2022版</w:t>
      </w:r>
      <w:r>
        <w:rPr>
          <w:rFonts w:hint="eastAsia" w:eastAsia="楷体_GB2312"/>
          <w:b/>
          <w:bCs/>
          <w:sz w:val="28"/>
          <w:szCs w:val="28"/>
        </w:rPr>
        <w:t>修订</w:t>
      </w:r>
      <w:r>
        <w:rPr>
          <w:rFonts w:eastAsia="楷体_GB2312"/>
          <w:b/>
          <w:bCs/>
          <w:sz w:val="28"/>
          <w:szCs w:val="28"/>
        </w:rPr>
        <w:t>后共63</w:t>
      </w:r>
      <w:r>
        <w:rPr>
          <w:rFonts w:hint="eastAsia" w:eastAsia="楷体_GB2312"/>
          <w:b/>
          <w:bCs/>
          <w:sz w:val="28"/>
          <w:szCs w:val="28"/>
          <w:lang w:val="en-US" w:eastAsia="zh-CN"/>
        </w:rPr>
        <w:t>7</w:t>
      </w:r>
      <w:r>
        <w:rPr>
          <w:rFonts w:eastAsia="楷体_GB2312"/>
          <w:b/>
          <w:bCs/>
          <w:sz w:val="28"/>
          <w:szCs w:val="28"/>
        </w:rPr>
        <w:t>题</w:t>
      </w:r>
      <w:r>
        <w:rPr>
          <w:rFonts w:eastAsia="楷体_GB2312"/>
          <w:b/>
          <w:bCs/>
          <w:sz w:val="28"/>
          <w:szCs w:val="28"/>
        </w:rPr>
        <w:t>，其中道路交通安全法及其实施条例20题；《机动车登记规定》及工作规范6</w:t>
      </w:r>
      <w:r>
        <w:rPr>
          <w:rFonts w:hint="eastAsia" w:eastAsia="楷体_GB2312"/>
          <w:b/>
          <w:bCs/>
          <w:sz w:val="28"/>
          <w:szCs w:val="28"/>
          <w:lang w:val="en-US" w:eastAsia="zh-CN"/>
        </w:rPr>
        <w:t>7</w:t>
      </w:r>
      <w:r>
        <w:rPr>
          <w:rFonts w:eastAsia="楷体_GB2312"/>
          <w:b/>
          <w:bCs/>
          <w:sz w:val="28"/>
          <w:szCs w:val="28"/>
        </w:rPr>
        <w:t>题；查验工作规范和相关规定191题；《查验工作规程》《机动车运行安全技术条件》与相关标准359题。两个版本相比保留402题、修改55题、删除30题、新增18</w:t>
      </w:r>
      <w:r>
        <w:rPr>
          <w:rFonts w:hint="eastAsia" w:eastAsia="楷体_GB2312"/>
          <w:b/>
          <w:bCs/>
          <w:sz w:val="28"/>
          <w:szCs w:val="28"/>
          <w:lang w:val="en-US" w:eastAsia="zh-CN"/>
        </w:rPr>
        <w:t>0</w:t>
      </w:r>
      <w:r>
        <w:rPr>
          <w:rFonts w:eastAsia="楷体_GB2312"/>
          <w:b/>
          <w:bCs/>
          <w:sz w:val="28"/>
          <w:szCs w:val="28"/>
        </w:rPr>
        <w:t>题。</w:t>
      </w:r>
    </w:p>
    <w:p>
      <w:pPr>
        <w:pStyle w:val="4"/>
        <w:rPr>
          <w:rFonts w:ascii="Times New Roman" w:hAnsi="Times New Roman" w:eastAsia="仿宋"/>
          <w:b/>
          <w:bCs/>
          <w:color w:val="000000" w:themeColor="text1"/>
          <w:sz w:val="24"/>
          <w:szCs w:val="24"/>
          <w14:textFill>
            <w14:solidFill>
              <w14:schemeClr w14:val="tx1"/>
            </w14:solidFill>
          </w14:textFill>
        </w:rPr>
      </w:pPr>
    </w:p>
    <w:p>
      <w:pPr>
        <w:pStyle w:val="4"/>
        <w:ind w:left="1072" w:hanging="1072" w:hangingChars="335"/>
        <w:outlineLvl w:val="1"/>
        <w:rPr>
          <w:rFonts w:ascii="Times New Roman" w:hAnsi="Times New Roman" w:eastAsia="黑体"/>
          <w:b/>
          <w:bCs/>
          <w:color w:val="000000" w:themeColor="text1"/>
          <w:sz w:val="32"/>
          <w:szCs w:val="32"/>
          <w14:textFill>
            <w14:solidFill>
              <w14:schemeClr w14:val="tx1"/>
            </w14:solidFill>
          </w14:textFill>
        </w:rPr>
      </w:pPr>
      <w:r>
        <w:rPr>
          <w:rFonts w:ascii="Times New Roman" w:hAnsi="Times New Roman" w:eastAsia="黑体"/>
          <w:b/>
          <w:bCs/>
          <w:color w:val="000000" w:themeColor="text1"/>
          <w:sz w:val="32"/>
          <w:szCs w:val="32"/>
          <w14:textFill>
            <w14:solidFill>
              <w14:schemeClr w14:val="tx1"/>
            </w14:solidFill>
          </w14:textFill>
        </w:rPr>
        <w:t>1.道路交通安全法及其实施条例（共20题）</w:t>
      </w: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bookmarkStart w:id="4" w:name="OLE_LINK13"/>
      <w:r>
        <w:rPr>
          <w:rFonts w:ascii="Times New Roman" w:hAnsi="Times New Roman"/>
          <w:b/>
          <w:bCs/>
          <w:color w:val="000000" w:themeColor="text1"/>
          <w:sz w:val="28"/>
          <w:szCs w:val="28"/>
          <w14:textFill>
            <w14:solidFill>
              <w14:schemeClr w14:val="tx1"/>
            </w14:solidFill>
          </w14:textFill>
        </w:rPr>
        <w:t>1.1单选题（共9题）</w:t>
      </w:r>
    </w:p>
    <w:bookmarkEnd w:id="4"/>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对登记后上道路行驶的机动车，应当依照法律、行政法规的规定，根据车辆用途、载客载货数量、_______等不同情况，定期进行安全技术检验。</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A、使用次数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B、使用年限</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C、行驶里程</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D、维修次数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机动车安全技术检验机构不按照国家安全技术标准进行检验，出具虚假检验结果的，处_______检验费用罚款。</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A、5倍以上10倍以下</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B、5倍以上20倍以下</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C、1倍以上20倍以下</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D、1倍以上5倍以下</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应当按照国家机动车安全技术检验标准对机动车进行检验，对检验结果承担法律责任_______。</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A、公安机关交通管理部门</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B、机动车安全技术检验机构</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C、市场监督管理部门</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D、车辆维修保养企业</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营运载客汽车5年以内每年检验_______次。</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A、4</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B、3</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C、2</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D、1</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营运载客汽车超过５年的，每_______个月检验１次。</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A、3</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B、2</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C、12</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D、6</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载货汽车和大型、中型非营运载客汽车10年以内每年检验_______次。</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A、4</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B、3</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C、2</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D、1</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载货汽车和大型、中型非营运载客汽车超过10年的，每_______个月检验１次。</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A、12</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B、3</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C、4</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D、6</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小型、微型非营运载客汽车超过15年的，每_______个月检验１次。</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A、2</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B、3</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C、4</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D、6</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3"/>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机动车生产企业经国家机动车产品主管部门许可生产的机动车型，不执行机动车国家安全技术标准或者不严格进行机动车成品质量检验，致使质量不合格的机动车出厂销售的，由_______的有关规定给予处罚。</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A、公安机关交通管理部门按《中华人民共和国道路交通安全法》</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B、市场监督管理部门依照《中华人民共和国产品质量法》</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C、价格主管部门依照《中华人民共和国价格法》</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D、市场监督管理部门吊销营业执照</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kern w:val="21"/>
          <w:sz w:val="28"/>
          <w:szCs w:val="28"/>
          <w14:textFill>
            <w14:solidFill>
              <w14:schemeClr w14:val="tx1"/>
            </w14:solidFill>
          </w14:textFill>
        </w:rPr>
        <w:t>1.2</w:t>
      </w:r>
      <w:r>
        <w:rPr>
          <w:rFonts w:ascii="Times New Roman" w:hAnsi="Times New Roman"/>
          <w:b/>
          <w:bCs/>
          <w:color w:val="000000" w:themeColor="text1"/>
          <w:sz w:val="28"/>
          <w:szCs w:val="28"/>
          <w14:textFill>
            <w14:solidFill>
              <w14:schemeClr w14:val="tx1"/>
            </w14:solidFill>
          </w14:textFill>
        </w:rPr>
        <w:t>判断题（共11题）</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公安机关交通管理部门、机动车安全技术检验机构不得要求机动车到指定的场所进行维修、保养。</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公安机关交通管理部门应当依法对机动车安全技术检验机构出具虚假检验结果情况进行监督管理。</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公路监督检查的专用车辆，应当依照公路法的规定，设置统一的标志和示警灯。</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机动车喷涂、粘贴标识或者车身广告的，不得影响安全驾驶。</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警车、消防车、救护车、工程救险车应当按照规定喷涂标志图案，安装警报器、标志灯具。其他机动车经过车管所同意可以喷涂、安装、使用上述车辆专用的或者与其相类似的标志图案、警报器或者标志灯具。</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任何单位或者个人不得拼装机动车或者擅自改变机动车已登记的结构、构造或者特征。</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达到报废标准的机动车，进行安全技术检验合格后，在确保安全的情况下允许上道路行驶。</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已注册登记的机动车进行安全技术检验时，机动车行驶证记载的登记内容与该机动车的有关情况不符，或者未按照规定提供机动车交强险凭证和车船税纳税或免税证明的，不予通过检验。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机动车安全技术检验项目由国务院公安部门规定。</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国家对机动车实行登记制度。机动车经公安机关交通管理部门登记后，方可上道路行驶。</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4"/>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国家机动车产品主管部门未按照机动车国家安全技术标准严格审查，许可不合格机动车型投入生产的，对负有责任的主管人员和其他责任人员给予降级或者撤职的行政处分。</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ind w:left="1072" w:hanging="1072" w:hangingChars="335"/>
        <w:outlineLvl w:val="1"/>
        <w:rPr>
          <w:rFonts w:ascii="Times New Roman" w:hAnsi="Times New Roman" w:eastAsia="黑体"/>
          <w:b/>
          <w:bCs/>
          <w:color w:val="000000" w:themeColor="text1"/>
          <w:sz w:val="32"/>
          <w:szCs w:val="32"/>
          <w14:textFill>
            <w14:solidFill>
              <w14:schemeClr w14:val="tx1"/>
            </w14:solidFill>
          </w14:textFill>
        </w:rPr>
      </w:pPr>
      <w:r>
        <w:rPr>
          <w:rFonts w:ascii="Times New Roman" w:hAnsi="Times New Roman" w:eastAsia="黑体"/>
          <w:b/>
          <w:bCs/>
          <w:color w:val="000000" w:themeColor="text1"/>
          <w:sz w:val="32"/>
          <w:szCs w:val="32"/>
          <w14:textFill>
            <w14:solidFill>
              <w14:schemeClr w14:val="tx1"/>
            </w14:solidFill>
          </w14:textFill>
        </w:rPr>
        <w:t>2.《机动车登记规定》及工作规范（共67题）</w:t>
      </w: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2.1单选题（共25题）</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bookmarkStart w:id="5" w:name="OLE_LINK2"/>
      <w:r>
        <w:rPr>
          <w:rFonts w:ascii="Times New Roman" w:hAnsi="Times New Roman" w:eastAsia="仿宋"/>
          <w:b/>
          <w:bCs/>
          <w:color w:val="000000" w:themeColor="text1"/>
          <w:sz w:val="24"/>
          <w:szCs w:val="24"/>
          <w14:textFill>
            <w14:solidFill>
              <w14:schemeClr w14:val="tx1"/>
            </w14:solidFill>
          </w14:textFill>
        </w:rPr>
        <w:t>_______不需要到车辆管理所申请变更登记。</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A、改变车身颜色</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B、小型客车加装出入口踏步件</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C、因质量问题，制造厂更换整车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D、变更机动车使用性质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办理_______业务时，需要提交安全技术检验合格证明。</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A、变更车身颜色</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B、更换车身或车架</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C、变更使用性质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D、机动车所有人的住所迁出车辆管理所管辖区域</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办理_______业务时，需要提交安全技术检验合格证明。</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A、变更车身颜色</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B、变更使用性质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C、更换发动机</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D、机动车所有人的住所迁入车辆管理所管辖区</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对于机动车转出后尚未办理转入前，因交通事故等原因更换了发动机、车身或者车架的,应当_______。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A、由转出地车管所办理变更登记</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B、不予办理转入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C、由转入地车管所办理转入时一并办理变更登记</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D、只办理转入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以下变更登记中，不需要查验机动车的是_______。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A、变更车身颜色</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B、更换车身或车架</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C、变更使用性质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D、办理共同所有人姓名变更登记，变更后机动车所有人住所在车辆管理所管辖区域内的</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办理_______业务时，不需要查验机动车。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A、注册登记</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B、变更颜色</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C、变更使用性质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D、抵押登记</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机动车在被盗期间车辆识别代号被改动的，车辆管理所应当凭有关技术鉴定证明或者公安机关的发还证明_______。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A、按照改动后的车辆识别代号办理变更备案</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B、按照登记的原车辆识别代号打刻后办理变更备案</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C、重新编制车辆识别代号办理变更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D、不再办理变更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办理核发检验合格标志的业务时，不审查_______。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A、机动车所有人身份证明</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B、行驶证</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C、机动车交通事故责任强制保险凭证</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D、本年度的车船税纳税或者免税证明</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公安机关交通管理部门收到教育行政部门送来的校车使用许可征求意见材料后，应当在_______内通知申请人交验机动车。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D、10日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关于申请注册登记时免予安全技术检验的机动车应进行安全技术检验，表述错误的是______。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A、国产机动车出厂后两年内未申请注册登记的</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B、经海关进口的机动车进口后两年内未申请注册登记的</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C、机动车出厂后两年内未申请注册登记的</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D、申请注册登记前发生交通事故的</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办理机动车登记业务时，车辆类型按照_______确定。</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A、《道路机动车辆生产企业及产品公告》</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B、《机动车查验工作规程》</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C、《道路交通管理信息采集规范》</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D、《道路交通管理  机动车类型》</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_______不属于进口机动车的进口凭证。</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A、《货物进口证明书》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B、《中华人民共和国海关监管车辆进（出）境领（销）牌照通知书》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C、《进口机动车辆随车检验单》</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D、《没收走私汽车、摩托车证明书》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查验岗对外统一设置标识_______。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A、机动车查验岗</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B、车辆检测</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C、机动车查验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D、机动车外观查验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办理注册登记时，属于查验不规范的_______。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A、审查合格证或者进口凭证</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B、不属于免检的机动车，审查机动车安全技术检验合格证明</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C、制作机动车标准照片</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D、属于《公告》管理范围的，在有疑问时与《公告》数据比对</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《机动车登记规定》(第164号令）自      起施行。</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A.2022年5月1日</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B.2022年3月1日</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C.2022年4月1日</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D.2022年7月1日</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bookmarkStart w:id="6" w:name="OLE_LINK16"/>
    </w:p>
    <w:bookmarkEnd w:id="6"/>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以下</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业务无需交验机动车。</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A.更换发动机</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B.改变机动车使用性质</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C.补领机动车登记证书</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D.拆除车用起重尾板</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小、微型非营运载客汽车（面包车除外）超过6年不满10年的，由每年检验1次调整为每</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检验1次</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B.3年</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C.2年</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D.4年</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下列</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车型不得改变使用性质。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A.大型客车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B.工程救险车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C.危险货物运输车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D.专用校车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工信部联通装〔2022〕3号文件中轻型货车货厢内部宽度应不大于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mm（自卸式货车除外）</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A.2550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B.2500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C.2100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D.2350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工信部联通装〔2022〕3号文件中轻型自卸式货车后轮应采用单胎结构，车辆总长度应小于等于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mm。</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A.5000</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B.5990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C.6000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D.5500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工信部联通装〔2022〕3号文件中小微型载客汽车的车辆长度应小于等于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mm</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A.5995</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B.5500</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C.6000</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D.4500</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工信部联通装〔2022〕3号文件中“小微型载客汽车”是指车顶外覆盖件（覆盖在车身骨架表面上的车顶结构件，不包括行李架、天线等车顶结构件上的附件）最大离地高度大于或等于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mm车长小于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mm且乘坐人数小于或等于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人，单层地板，一厢或两厢式结构，安装座椅的载客汽车。</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A.1850  6000  9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B.2100  5000  7</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C.1800  5500  9</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D.1850  5500  7</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答案：A  </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小微型载客汽车总长度大于等于5000mm时，车辆行李区纵向长度应小于等于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A.总车长的30%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B.1500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C.1300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D.1350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对“大吨小标”货车和非法改装客车造成一次死亡</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人以上交通事故的，依法追究违规生产、销售企业和相关责任人的法律责任；构成犯罪的，追究刑事责任。</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A.7人</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B.5人</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C.3人</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D.10人</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5"/>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对不符合工信部联通装〔2022〕3号文件“技术规范”要求的在产产品，       起，生产企业应立即停止生产。</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A.2022年5月1日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B.2022年9月1日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C.2022年4月1日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D.2022年3月1日</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答案：D </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2.2</w:t>
      </w:r>
      <w:bookmarkEnd w:id="5"/>
      <w:r>
        <w:rPr>
          <w:rFonts w:ascii="Times New Roman" w:hAnsi="Times New Roman"/>
          <w:b/>
          <w:bCs/>
          <w:color w:val="000000" w:themeColor="text1"/>
          <w:sz w:val="28"/>
          <w:szCs w:val="28"/>
          <w14:textFill>
            <w14:solidFill>
              <w14:schemeClr w14:val="tx1"/>
            </w14:solidFill>
          </w14:textFill>
        </w:rPr>
        <w:t>判断题（共42题）</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bookmarkStart w:id="7" w:name="OLE_LINK3"/>
      <w:r>
        <w:rPr>
          <w:rFonts w:ascii="Times New Roman" w:hAnsi="Times New Roman" w:eastAsia="仿宋"/>
          <w:b/>
          <w:bCs/>
          <w:color w:val="000000" w:themeColor="text1"/>
          <w:kern w:val="21"/>
          <w:sz w:val="24"/>
          <w:szCs w:val="24"/>
          <w14:textFill>
            <w14:solidFill>
              <w14:schemeClr w14:val="tx1"/>
            </w14:solidFill>
          </w14:textFill>
        </w:rPr>
        <w:t>为了方便群众，机动车所有人提交的证明、凭证与机动车不符的，可以先行办理登记，后补齐相关证明、凭证。</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机动车的有关技术数据与国家机动车产品主管部门公告的数据不符，机动车生产厂家出具了证明的，应当办理注册登记。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办理因质量问题更换整车变更登记的，不需要再进行安全技术检验。</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机动车的车辆识别代号或者有关技术参数不符合国家安全技术标准的，不予办理注册登记。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货运机动车加装防风罩、水箱、工具箱和备胎架后，应当向车辆管理所申请变更登记。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机动车安全技术检验机构已出具安全技术检验合格证明的机动车，车辆管理所办理机动车登记业务时，可以不再查验机动车。</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机动车变更燃料种类，应当向车辆管理所申请变更登记。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全挂汽车列车和半挂汽车列车，应当对牵引车和挂车分别核发号牌、行驶证和机动车登记证书。</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属于国家机动车产品主管部门认定免于检验的车型，在办理更换车身或者车架业务时，可以不审查安全技术检验合格证明。</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车辆识别代号、发动机号码有凿改、挖补痕迹或者擅自另外打刻的，应当进入嫌疑车辆调查程序。</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转入查验时，车辆识别代号、发动机号码与合格证、进口凭证、行驶证、登记证书或者机动车档案记载不一致的，应当书面退办。</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办理加装肢体残疾人操纵辅助装置的小型自动挡载客汽车注册登记，查验岗应当审查操纵辅助装置产品型号和编号是否与加装合格证明相符。</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进口的小型客车申请注册登记前，均不需要进行安全技术检验。</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专用校车办理注册登记前，应当按照专用校车国家安全技术标准进行安全技术检验。</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机动车的有关技术数据不符合国家安全技术标准的，但与国务院机动车产品主管部门公告的数据相符的，可以办理注册登记。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改变机动车的品牌、型号和发动机型号的，但经国务院机动车产品主管部门许可选装的发动机除外，不予办理变更登记。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申请注册登记的，不属于经海关进口的机动车和国务院机动车产品主管部门规定免予安全技术检验的机动车，应当提交机动车安全技术检验合格证明。</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除法律、法规和国家强制性标准另有规定的外，改变已登记的机动车外形和有关技术参数的，不予办理变更登记。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机动车与该车档案记载内容不一致的，可以凭机动车所有人相关情况说明办理转移登记。</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补领机动车登记证书的，应当核对车辆识别代号拓印膜。</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交通警察违反规定为被盗抢、走私、非法拼（组）装、达到国家强制报废标准的机动车办理登记的，按照国家有关规定给予处分，经教育不改又不宜给予开除处分的，按照《公安机关组织管理条例》规定予以辞退；对聘用人员予以解聘。构成犯罪的，依法追究刑事责任。</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进口整车改装的机动车，其出厂合格证明是进口机动车的进口凭证和机动车改装厂出具的《机动车整车出厂合格证》。</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进口底盘改装的机动车，其出厂合格证明是机动车改装厂出具的《机动车整车出厂合格证》。</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使用非本厂生产的国产底盘改装的机动车，其出厂合格证明是机动车底盘生产厂出具的《机动车底盘出厂合格证》和机动车改装厂出具的《机动车整车出厂合格证》。</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计算机软件打印生成的《机动车查验记录表》，可以不密封交机动车所有人自行携带。</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已注册登记机动车加装肢体残疾人操纵辅助装置的，查验岗应当查验机动车，审查机动车安全技术检验合格证明、操纵辅助装置产品型号和编号是否与加装合格证明相符；在检验有效期内的车辆，不审查机动车安全技术检验合格证明。</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交通警察不按照规定确认机动车和审查证明、凭证的，按照国家有关规定予以处分；对聘用人员予以解聘。构成犯罪的，依法追究刑事责任。</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车辆管理所应当配置机动车查验智能终端，实现远程比对《公告》数据、采集机动车照片、制作机动车查验记录表，提高机动车查验工作效率。</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车辆管理所应当建立机动车安全技术检验监管网络平台，按照有关标准与机动车安全技术检验机构联网，实现对检验过程的视频监控和检验合格数据自动比对。</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机动车在被盗抢期间，发动机号码、车辆识别代号或者车身颜色被改变的，申请办理变更备案时，由查验员确认该机动车与被盗抢的机动车为同一辆车。</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bookmarkEnd w:id="7"/>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小型、微型载客汽车因改变车身颜色申请变更登记，车辆不在登记地的，可以向车辆所在地车辆管理所提出申请。</w:t>
      </w:r>
    </w:p>
    <w:p>
      <w:pPr>
        <w:pStyle w:val="4"/>
        <w:ind w:left="804"/>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机动车所有人申请转出、转入前，应当将涉及该车的道路交通安全违法行为和交通事故处理完毕。</w:t>
      </w:r>
    </w:p>
    <w:p>
      <w:pPr>
        <w:pStyle w:val="4"/>
        <w:ind w:left="804"/>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对二手车出口企业收购机动车用于出口的，简化办理转移登记手续，可以直接申领临时行驶车号牌，无需核发正式号牌。</w:t>
      </w:r>
    </w:p>
    <w:p>
      <w:pPr>
        <w:pStyle w:val="4"/>
        <w:ind w:left="804"/>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注册登记6年以内的摩托车免予到检验机构检验，需要定期检验时，机动车所有人可以直接到公安交管部门申领检验标志。</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对跨省异地申领6年内免检车辆检验标志的摩托车，要审核行驶证、车船税和交强险，核发检验合格标志，行驶证副页上应签注检验有效期。</w:t>
      </w:r>
    </w:p>
    <w:p>
      <w:pPr>
        <w:pStyle w:val="4"/>
        <w:ind w:left="804"/>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车辆管理所应当对机动车查验过程进行全程录像，并实时监控查验过程，没有使用录像设备的，不得进行查验。</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清障车可以使用双层结构、厢式结构。</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bookmarkStart w:id="8" w:name="_Hlk96934012"/>
      <w:r>
        <w:rPr>
          <w:rFonts w:ascii="Times New Roman" w:hAnsi="Times New Roman" w:eastAsia="仿宋"/>
          <w:b/>
          <w:bCs/>
          <w:color w:val="000000" w:themeColor="text1"/>
          <w:kern w:val="21"/>
          <w:sz w:val="24"/>
          <w:szCs w:val="24"/>
          <w14:textFill>
            <w14:solidFill>
              <w14:schemeClr w14:val="tx1"/>
            </w14:solidFill>
          </w14:textFill>
        </w:rPr>
        <w:t>工信部联通装〔2022〕3号文件中，</w:t>
      </w:r>
      <w:bookmarkEnd w:id="8"/>
      <w:r>
        <w:rPr>
          <w:rFonts w:ascii="Times New Roman" w:hAnsi="Times New Roman" w:eastAsia="仿宋"/>
          <w:b/>
          <w:bCs/>
          <w:color w:val="000000" w:themeColor="text1"/>
          <w:kern w:val="21"/>
          <w:sz w:val="24"/>
          <w:szCs w:val="24"/>
          <w14:textFill>
            <w14:solidFill>
              <w14:schemeClr w14:val="tx1"/>
            </w14:solidFill>
          </w14:textFill>
        </w:rPr>
        <w:t>小微型载客汽车仅设置两排座椅时，第二排座椅的座椅骨架应不能被翻转，但座椅靠背可以折叠放置到座椅骨架（或座垫）上。</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工信部联通装〔2022〕3号文件中对小微型载客汽车的技术规范要求包括进口车。</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bookmarkStart w:id="9" w:name="_Hlk96934041"/>
      <w:r>
        <w:rPr>
          <w:rFonts w:ascii="Times New Roman" w:hAnsi="Times New Roman" w:eastAsia="仿宋"/>
          <w:b/>
          <w:bCs/>
          <w:color w:val="000000" w:themeColor="text1"/>
          <w:kern w:val="21"/>
          <w:sz w:val="24"/>
          <w:szCs w:val="24"/>
          <w14:textFill>
            <w14:solidFill>
              <w14:schemeClr w14:val="tx1"/>
            </w14:solidFill>
          </w14:textFill>
        </w:rPr>
        <w:t>信部联通装〔2022〕3号文件中，</w:t>
      </w:r>
      <w:bookmarkEnd w:id="9"/>
      <w:r>
        <w:rPr>
          <w:rFonts w:ascii="Times New Roman" w:hAnsi="Times New Roman" w:eastAsia="仿宋"/>
          <w:b/>
          <w:bCs/>
          <w:color w:val="000000" w:themeColor="text1"/>
          <w:kern w:val="21"/>
          <w:sz w:val="24"/>
          <w:szCs w:val="24"/>
          <w14:textFill>
            <w14:solidFill>
              <w14:schemeClr w14:val="tx1"/>
            </w14:solidFill>
          </w14:textFill>
        </w:rPr>
        <w:t>小微型载客汽车驾驶员之后的座椅布置不应为单排单人座椅，但车门位置处不具备设置单排双人座椅或两个并排的单人座椅时除外。</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工信部联通装〔2022〕3号文件中，小微型载客汽车的最后一排座椅可以设置为单个的单人座椅。</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6"/>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各地公安交通管理部门要严格轻型货车登记查验，重点核对轻型货车检验合格报告记载的整备质量与《公告》和合格证记载的整备质量是否一致。</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ab/>
      </w:r>
      <w:r>
        <w:rPr>
          <w:rFonts w:ascii="Times New Roman" w:hAnsi="Times New Roman" w:eastAsia="仿宋"/>
          <w:b/>
          <w:bCs/>
          <w:color w:val="000000" w:themeColor="text1"/>
          <w:kern w:val="2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ind w:left="1072" w:hanging="1072" w:hangingChars="335"/>
        <w:outlineLvl w:val="1"/>
        <w:rPr>
          <w:rFonts w:ascii="Times New Roman" w:hAnsi="Times New Roman" w:eastAsia="黑体"/>
          <w:b/>
          <w:bCs/>
          <w:color w:val="000000" w:themeColor="text1"/>
          <w:sz w:val="32"/>
          <w:szCs w:val="32"/>
          <w14:textFill>
            <w14:solidFill>
              <w14:schemeClr w14:val="tx1"/>
            </w14:solidFill>
          </w14:textFill>
        </w:rPr>
      </w:pPr>
      <w:r>
        <w:rPr>
          <w:rFonts w:ascii="Times New Roman" w:hAnsi="Times New Roman" w:eastAsia="黑体"/>
          <w:b/>
          <w:bCs/>
          <w:color w:val="000000" w:themeColor="text1"/>
          <w:sz w:val="32"/>
          <w:szCs w:val="32"/>
          <w14:textFill>
            <w14:solidFill>
              <w14:schemeClr w14:val="tx1"/>
            </w14:solidFill>
          </w14:textFill>
        </w:rPr>
        <w:t>3.查验工作规范和相关规定（共191题）</w:t>
      </w: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3.1单选题（共31题）</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bookmarkStart w:id="10" w:name="OLE_LINK4"/>
      <w:r>
        <w:rPr>
          <w:rFonts w:ascii="Times New Roman" w:hAnsi="Times New Roman" w:eastAsia="仿宋"/>
          <w:b/>
          <w:bCs/>
          <w:color w:val="000000" w:themeColor="text1"/>
          <w:sz w:val="24"/>
          <w:szCs w:val="24"/>
          <w14:textFill>
            <w14:solidFill>
              <w14:schemeClr w14:val="tx1"/>
            </w14:solidFill>
          </w14:textFill>
        </w:rPr>
        <w:t>初级查验员不可以对_______进行查验。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A、小型和微型载客汽车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B、轻型和微型载货汽车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C、低速汽车（包括三轮汽车和低速货车）和摩托车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D、轻型挂车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查验员资格证书有效期为_______年，有效期内应每_______年审验一次。</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A、一，半</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B、二，一</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C、三，一</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D、六，二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公安机关交通管理部门车辆管理所查验机动车应在专门查验区进行，但特殊情况下不能在专门查验区进行查验并经_______备案的除外。</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A、县级公安机关</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B、地市级公安机关</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C、地市级公安机关交通管理部门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D、省级公安机关交通管理部门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不属于专门查验区必须要求的是_______。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A、施划有标志标线</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B、安装有视频监控系统</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C、配备机动车外廓尺寸自动测量装置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D、配备有查验工具柜（箱）</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不属于公安机关交通管理部门车辆管理所的查验员必须配备的是_______。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A、照相机</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B、查验工具包</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C、便携式智能查验终端</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D、执法记录仪</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查验中发现机动车存在被盗抢嫌疑、走私嫌疑、非法改装、拼装等情形时，处理不正确的是_______。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A、直接予以退办</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B、属于被盗抢嫌疑和走私嫌疑的，进入嫌疑车辆调查程序</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C、属于非法改装的，应责令机动车车主将机动车恢复原状</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D、属于拼装的，应按照相关规定移交有关部门予以拆解、报废</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不能直接认定检验机构出具虚假检验结果的情形是_______。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A、为未经检验的机动车出具检验合格证明</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B、用其他车辆替代检验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C、利用计算机软件等手段篡改或者伪造检验数据和结果</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D、盗抢、报废、拼装、套牌等车辆予以通过检验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公安机关交通管理部门车辆管理所对机动车安全技术检验机构的安全技术检验行为进行监督的方式不包括_______。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A、派驻民警现场监督</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B、计算机联网核查机动车安全技术检验数据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C、审核机动车安全技术检验机构上传的检验照片或视频</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D、查阅原始检验记录和报告</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查验申请注册登记的机动车时，不属于违规机动车产品通报情形的是_______。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A、发现机动车不符合GB1589、GB7258等机动车国家安全技术标准</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B、发现机动车与《公告》、机动车整车出厂合格证明的数据不一致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C、发现检验机构出具虚假检验结果</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D、发现《公告》、机动车整车出厂合格证明的技术参数不符合GB1589、GB7258等机动车国家安全技术标准</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按《机动车查验工具配置要求》，查验箱可选择配置_______。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A、紫外荧光灯</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B、VIN码信息读取仪器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C、油漆层微量厚度检验仪</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D、手套</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对申请核发机动车检验合格标志的摩托车和所有_______，在机动车安全技术检验监管系统无检验异常情况预警和报警提示时，可先行核发机动车检验合格标志。</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A、小型、微型载客汽车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B、非营运小型、微型载客汽车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C、7座以下的非营运小型、微型载客汽车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D、非营运小型、微型载客汽车（面包车除外）</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关于先行核发机动车检验合格标志的，不正确的是_______。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A、应在检验照片（或视频）上传后的24小时内将检验照片（或视频）比对完毕</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B、比对结果表明检验项目不符合GB7258及其他相关规定的，应要求机动车安全技术检验机构通知送检的机动车重新进行检验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C、比对结果表明检验项目不符合GB7258及其他相关规定的，按规定对机动车安全技术检验机构予以处罚</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D、应经本地公安机关交通管理部门批准后实施。</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校车是用于有组织地接送3周岁以上学龄前幼儿或接受义务教育的学生上下学的_______座以上的载客汽车。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C、9</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D、19</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_______不属于工业和信息化部实施《公告》管理的车辆产品。</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A、三轮汽车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B、半挂车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C、轮式专用机械车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D、摩托车</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办理注册登记时，对进口改装的机动车，"国产/进口"录入_______。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A、国产</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B、海关进口</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C、无</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D、进口改装</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机动车登记服务站社会辅助查验员应当具备_______查验员资格，在车辆管理所监督下开展机动车查验工作。</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A、初级或者中级</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B、初级</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C、中级</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D、中级以上</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机动车使用年限起始日期按照注册登记日期计算，但自出厂之日起超过_______未办理注册登记手续的，按照出厂日期计算。</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距《机动车强制报废标准规定》要求使用年限_______的机动车，不得变更使用性质、转移所有权或者转出登记地所属地市级行政区域。</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A、2年以内（含2年）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B、1年以内（含1年）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C、6个月以内（含6个月）</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D、2个月以内（含2个月）</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小、微型非营运载客汽车和大型非营运轿车转为营运载客汽车的，_______。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A、按营运载客汽车的规定报废</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B、使用15年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C、按相关公式核算累计使用年限，且不得超过15年。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D、使用20年</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bookmarkEnd w:id="10"/>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车辆尾部标志板安装离地高度应不小于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（下边缘），不大于</w:t>
      </w:r>
    </w:p>
    <w:p>
      <w:pPr>
        <w:pStyle w:val="4"/>
        <w:ind w:left="420"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（上边缘）。</w:t>
      </w:r>
    </w:p>
    <w:p>
      <w:pPr>
        <w:pStyle w:val="4"/>
        <w:ind w:left="630" w:leftChars="3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A、400mm   2300mm</w:t>
      </w:r>
    </w:p>
    <w:p>
      <w:pPr>
        <w:pStyle w:val="4"/>
        <w:ind w:left="714" w:leftChars="300" w:hanging="84" w:hangingChars="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B、450mm   2300mm</w:t>
      </w:r>
    </w:p>
    <w:p>
      <w:pPr>
        <w:pStyle w:val="4"/>
        <w:ind w:left="714" w:leftChars="300" w:hanging="84" w:hangingChars="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C、350mm   2400mm</w:t>
      </w:r>
    </w:p>
    <w:p>
      <w:pPr>
        <w:pStyle w:val="4"/>
        <w:ind w:left="714" w:leftChars="300" w:hanging="84" w:hangingChars="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D、250mm   2100mm </w:t>
      </w:r>
    </w:p>
    <w:p>
      <w:pPr>
        <w:pStyle w:val="4"/>
        <w:ind w:left="420"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答案：D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w:t>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货运车辆示廓灯光色应遵循</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的安装要求。</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A、前红后白</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B、前白后红</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C、前黄后白</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D、前白后黄</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货车货箱（自卸车、装载质量 1000kg 以下的货车除外）前部应安装比驾驶室高至少</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的安全架。</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A、100mm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B、70mm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C、75mm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D、120mm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对设计和制造上具有行动不便乘客（如轮椅乘坐者）乘坐设施的乘用车，设置有后向座椅时，在与相向座椅的座间距大于等于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A、1200mm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B、1000mm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C、650mm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D、1150mm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轮胎规格“9.00R20”参数中，“9.00”是指</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A、轮辋名义直径</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B、轮胎名义宽度</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C、负荷指数</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D、轮胎名义高宽比</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轻便摩托车若使用内燃机，其发动机气缸总排量为_______ml。</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A、小于50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B、小于等于50</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C、小于35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D、小于等于35</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查验员在办理两轮电动摩托车注册登记查验时，对《机动车整车出厂合格证》标注的车速为52km/h，功率</w:t>
      </w:r>
      <w:r>
        <w:rPr>
          <w:rFonts w:ascii="Times New Roman" w:hAnsi="Times New Roman" w:eastAsia="仿宋"/>
          <w:b/>
          <w:bCs/>
          <w:dstrike/>
          <w:color w:val="000000" w:themeColor="text1"/>
          <w:sz w:val="24"/>
          <w:szCs w:val="24"/>
          <w14:textFill>
            <w14:solidFill>
              <w14:schemeClr w14:val="tx1"/>
            </w14:solidFill>
          </w14:textFill>
        </w:rPr>
        <w:t>排量</w:t>
      </w:r>
      <w:r>
        <w:rPr>
          <w:rFonts w:ascii="Times New Roman" w:hAnsi="Times New Roman" w:eastAsia="仿宋"/>
          <w:b/>
          <w:bCs/>
          <w:color w:val="000000" w:themeColor="text1"/>
          <w:sz w:val="24"/>
          <w:szCs w:val="24"/>
          <w14:textFill>
            <w14:solidFill>
              <w14:schemeClr w14:val="tx1"/>
            </w14:solidFill>
          </w14:textFill>
        </w:rPr>
        <w:t>为1.2kw，其他数据均与《公告》一致的情况下，该车车辆类型的规格术语应定为</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 xml:space="preserve">。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A、轻便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B、普通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C、参数违规，退办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D、微型</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侧面防护装置可以是一个连续平面，或由一根或多根横杆构成，或者是平面与横杆的组合体， 当采用横杆结构时，横杆间距不大于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w:t>
      </w:r>
    </w:p>
    <w:p>
      <w:pPr>
        <w:pStyle w:val="4"/>
        <w:ind w:firstLine="960" w:firstLineChars="4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A、300 mm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B、250 mm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C、450 mm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D、350 mm</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对进口机动车查验时，转向灯的光色应为</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，后雾灯的光色应为</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w:t>
      </w:r>
    </w:p>
    <w:p>
      <w:pPr>
        <w:pStyle w:val="4"/>
        <w:numPr>
          <w:ilvl w:val="0"/>
          <w:numId w:val="8"/>
        </w:numPr>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红色     琥珀色</w:t>
      </w:r>
    </w:p>
    <w:p>
      <w:pPr>
        <w:pStyle w:val="4"/>
        <w:numPr>
          <w:ilvl w:val="255"/>
          <w:numId w:val="0"/>
        </w:numPr>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B、琥珀色   白色</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C、琥珀色   红色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D、红色     白色</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危险货物运输货车应装备单燃油箱，且单燃油箱的容积应小于等于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A、400L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B、600L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C、300L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D、500L</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灭火器应便于使用且有效，其压力表指针应指向</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A、红色区域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B、绿色区域</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C、黄色区域</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D、白色区域</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7"/>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客车（专用校车除外）座椅在车辆横向上不应采用“</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”布置（最后一排座椅除外）。</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A、2+2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B、2+3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C、1+1            </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D、1+2</w:t>
      </w:r>
    </w:p>
    <w:p>
      <w:pPr>
        <w:pStyle w:val="4"/>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3.2判断题（共160题）</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bookmarkStart w:id="11" w:name="OLE_LINK5"/>
      <w:r>
        <w:rPr>
          <w:rFonts w:ascii="Times New Roman" w:hAnsi="Times New Roman" w:eastAsia="仿宋"/>
          <w:b/>
          <w:bCs/>
          <w:color w:val="000000" w:themeColor="text1"/>
          <w:sz w:val="24"/>
          <w:szCs w:val="24"/>
          <w14:textFill>
            <w14:solidFill>
              <w14:schemeClr w14:val="tx1"/>
            </w14:solidFill>
          </w14:textFill>
        </w:rPr>
        <w:t>免拓印是指原需申请人自行拓印车辆识别代号的，由车辆管理所、机动车登记服务站等免费拓印；对于群众主动提交拓印膜不符合要求的，应予重新免费拓印。</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要加强对轻型货车的查验，查验员对发现货车栏板、货箱、轮胎、轮毂等外观与《公告》明显不符、整备质量存在严重违规嫌疑的，立即启动嫌疑机动车调查程序，按规定开展现场调查。</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机动车登记服务站查验岗应当使用机动车查验监管系统记录受理、查验全过程信息，按规定采集、上传机动车查验结果、照片及视频，免费拓印车辆识别代号，制作并内部转递电子化机动车查验记录表。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推行机动车销售企业快捷代办的登记服务站代办进口车预登记的，可以由社会查验员查验车辆，由民警查验员通过查验监管系统复核确认。</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机动车登记服务站办理对机动车查验相关技术标准规定的需由民警查验员现场查验的业务，车辆管理所应当派民警查验员到机动车登记服务站监督并由机动车登记服务站辅助查验员进行查验。</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机动车登记服务站的查验音视频资料应当保存2年以上，业务大厅、专用库房等相关场所的视频资料应当保存1年以上。</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贴有车身保护膜、装有轮毂保护装置等外观防护的小微型载客汽车开展预查验时，应当严格查验实车，采集实车照片，查验记录表可以使用与车辆外观特征一致的同型号车辆标准照片，行驶证的照片使用实车照片。</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对预查验车辆加装、选装符合规定部件，导致车身外观特征发生改变的，制作行驶证时，应当重新核对车辆识别代号、采集车辆标准照片。</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办理机动车业务时，查验员依据道路交通安全法律法规和相关标准确认机动车。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 7258—2017国家标准及相关规定，旅居车应配备处于有效期内的灭火器，灭火器在车上应安装牢靠并便于使用。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对申请注册登记的机动车，查验时应当制作或核对机动车标准照片，确定车辆类型、车身颜色及核定载人数。</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对因更换发动机申请变更登记的机动车，查验项目为：发动机号码、车辆号牌，审核安全技术检验合格证明。</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与车辆结构或安全装置相关的查验项目，查验时应按照机动车出厂时所执行版本的机动车国家安全技术标准确认是否符合规定，但法律法规和强制性国家标准另有规定的除外。</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办理校车使用许可相关业务查验机动车时，查验结果填写在《机动车查验记录表》时，应在备注栏内注明。</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车辆识别代号时，对办理机动车注册登记、转入、转移登记、变更迁出、更换车身或者车架、更换整车、补领机动车登记证书等业务及重新打刻车辆识别代号变更备案的，应当采集、核对车辆识别代号拓印膜或者电子资料。</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检验监督人员核对机动车安全技术检验合格证明时，应审查安全技术检验合格证明上是否有本市行政辖区内具有资质机动车安全技术检验机构的签章和授权签字人签字，确认安全技术检验的项目是否齐全及检验结论是否为合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装备的汽车安全带应齐全且能正常使用。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注册登记时，只对驾驶人座椅和前排乘员座椅，查验装置的汽车安全带是否均为三点式（或四点式）汽车安全带。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对申请残疾人专用汽车拆除肢体残疾人操纵辅助装置变更备案的，应查验确认是否已拆除操纵辅助装置。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注册登记查验时，对教练车应查验是否在车身两侧及后部喷涂了"教练车"等字样。</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省、自治区、直辖市和设区的市公安机关交通管理部门，对在辖区内首次注册登记的新车型进行技术参数确认时，应制订实施专门的工作制度并配备相应的人员。</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注册登记查验时，对残疾人专用汽车（即残疾人专用自动挡载客汽车），应查验是否设置了残疾人机动车专用标志。</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注册登记查验时，对警车、消防车、救护车和工程救险车，应查验车辆外观制式、标志灯具和车用电子警报器。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注册登记查验时，对残疾人专用汽车，应当查验操纵辅助装置加装合格证明及操纵辅助装置的产品型号和产品编号。</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从事检验审核的工作人员应具备相应机动车车型的查验员资格，其负责人应为民警查验员。</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查验区配备1个查验工具箱后，查验员可视查验工作量按需随身携带查验包。</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安全技术检验合格证明应由本省行政辖区内具备资质的机动车安全技术检验机构出具，其内容应该包括人工检验项目及整车检验结论。</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安全技术检验合格证明内容应包括人工检验项目（车辆外观检查、底盘动态检验和车辆底盘检查等）的检查结果、仪器设备检验项目（制动、灯光等）的检验结果（无法进行仪器设备检验的除外）、路试数据和判定结果（如进行）及整车检验结论，且所有检验项目及整车检验结论均应为合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申请注册登记的机动车时，发现机动车不符合GB1589、GB7258等机动车国家安全技术标准或与《公告》、机动车整车出厂合格证明的数据不一致时，或发现《公告》、机动车整车出厂合格证明的技术参数不符合GB1589、GB7258等机动车国家安全技术标准时，车辆管理所只需书面告知机动车车主查验不合格的原因即可。</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报废机动车监督解体照片拍摄要求：解体过程照片或视频必须与原车特征有关联性，包含车辆识别代号部件的照片能体现切割痕迹。</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对总质量大于等于4500kg的货车（半挂牵引车除外）和货车底盘改装的专项作业车，车长大于8.0m的挂车，注册登记时应查验车辆尾部标志板。</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对客车、危险货物运输货车、半挂牵引车和总质量大于等于12000kg的其他货车，注册登记时应查验行驶记录装置。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燃气汽车（包括气体燃料汽车，两用燃料汽车和双燃料汽车）应按规定在车辆前端或者后端醒目位置分别设置标注其使用的气体燃料类型的识别标志。</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专门查验区的视线应良好，其场地应平坦、硬实，长度、宽度和高度应能满足查验车型的实际需要。</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按《机动车查验工具配置要求》，查验箱应配置手锤、长卷尺、平面放大镜、内窥镜、铅锤、砂纸、除锈剂、脱漆剂、手套等工具、物品。</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按《机动车查验工具配置要求》，查验箱应配置轮胎气压表、透光率计、紫外荧光灯、VIN码信息读取仪器、车身反光标识查验仪器等仪器设备。</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按《机动车查验工具配置要求》，查验包应配置机动车查验检验智能终端、螺丝刀、金属卷尺、强光手电等常用查验工具。</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查验员在查验机动车时，应佩戴全省统一式样的证卡，按照规定使用便携式查验智能终端和查验工具，依法依规履行相关法律法规、技术标准赋予的职责。</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查验员应按照规定的项目查验机动车，按照相关法律法规和GB1589、GB7258等机动车国家安全技术标准确认所查验项目是否符合规定。</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机动车登记服务站查验机动车时应通过视频录像或拍摄照片等方式记录查验过程，并通过计算机网络实时向公安机关交通管理部门上传关键项目查验照片（或视频）和查验结果。</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确定车辆类型时，机动车实车车长符合GB1589等机动车国家安全技术标准的规定且实车车长与《公告》、机动车整车出厂合格证明记载的名义车长的偏差在允许范围内时，按照实车车长核定车辆类型。</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车辆识别代号时，应实车查看车辆识别代号的号码（为提高查验效率，可以只查看尾六位），核对是否与机动车整车出厂合格证明、货物进口证明书或者机动车行驶证等凭证一致，确认车辆识别代号有无被凿改等嫌疑。</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发动机（驱动电机）号码时，应实车查看打刻（或铸出）的发动机（型号和出厂编号），核对是否与机动车整车出厂合格证明、货物进口证明书等凭证一致，确认发动机号码有无被凿改等嫌疑。如打刻（或铸出）的发动机型号和出厂编号不易见，只查看发动机易见部位或覆盖件上能永久保持的标有发动机型号和出厂编号的标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更换发动机时不属于打刻原发动机号码的，应在《机动车查验记录表》的备注栏内记录新的发动机型号和出厂编号。</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bookmarkStart w:id="12" w:name="OLE_LINK10"/>
      <w:r>
        <w:rPr>
          <w:rFonts w:ascii="Times New Roman" w:hAnsi="Times New Roman" w:eastAsia="仿宋"/>
          <w:b/>
          <w:bCs/>
          <w:color w:val="000000" w:themeColor="text1"/>
          <w:sz w:val="24"/>
          <w:szCs w:val="24"/>
          <w14:textFill>
            <w14:solidFill>
              <w14:schemeClr w14:val="tx1"/>
            </w14:solidFill>
          </w14:textFill>
        </w:rPr>
        <w:t>机动车查验所使用的量具应按照规定进行计</w:t>
      </w:r>
      <w:bookmarkEnd w:id="12"/>
      <w:r>
        <w:rPr>
          <w:rFonts w:ascii="Times New Roman" w:hAnsi="Times New Roman" w:eastAsia="仿宋"/>
          <w:b/>
          <w:bCs/>
          <w:color w:val="000000" w:themeColor="text1"/>
          <w:sz w:val="24"/>
          <w:szCs w:val="24"/>
          <w14:textFill>
            <w14:solidFill>
              <w14:schemeClr w14:val="tx1"/>
            </w14:solidFill>
          </w14:textFill>
        </w:rPr>
        <w:t>量检定或校准。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查验车辆外廓尺寸、轴距等尺寸参数时，应采用机动车安全技术检验机构或其他具备资质的机构按照规定测得的相关尺寸参数数值，确认是否在允许的误差范围内。</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r>
        <w:rPr>
          <w:rFonts w:hint="eastAsia" w:ascii="Times New Roman" w:hAnsi="Times New Roman" w:eastAsia="仿宋"/>
          <w:b/>
          <w:bCs/>
          <w:color w:val="000000" w:themeColor="text1"/>
          <w:sz w:val="24"/>
          <w:szCs w:val="24"/>
          <w:lang w:eastAsia="zh-CN"/>
          <w14:textFill>
            <w14:solidFill>
              <w14:schemeClr w14:val="tx1"/>
            </w14:solidFill>
          </w14:textFill>
        </w:rPr>
        <w:t>【</w:t>
      </w:r>
      <w:r>
        <w:rPr>
          <w:rFonts w:hint="eastAsia" w:ascii="Times New Roman" w:hAnsi="Times New Roman" w:eastAsia="仿宋"/>
          <w:b/>
          <w:bCs/>
          <w:color w:val="000000" w:themeColor="text1"/>
          <w:sz w:val="24"/>
          <w:szCs w:val="24"/>
          <w:lang w:eastAsia="zh-CN"/>
          <w14:textFill>
            <w14:solidFill>
              <w14:schemeClr w14:val="tx1"/>
            </w14:solidFill>
          </w14:textFill>
        </w:rPr>
        <w:t>查验工作规程</w:t>
      </w:r>
      <w:r>
        <w:rPr>
          <w:rFonts w:hint="eastAsia" w:ascii="Times New Roman" w:hAnsi="Times New Roman" w:eastAsia="仿宋"/>
          <w:b/>
          <w:bCs/>
          <w:color w:val="000000" w:themeColor="text1"/>
          <w:sz w:val="24"/>
          <w:szCs w:val="24"/>
          <w:lang w:val="en-US" w:eastAsia="zh-CN"/>
          <w14:textFill>
            <w14:solidFill>
              <w14:schemeClr w14:val="tx1"/>
            </w14:solidFill>
          </w14:textFill>
        </w:rPr>
        <w:t>5.13表述不完整“或使用量具测量相关尺寸参数”</w:t>
      </w:r>
      <w:r>
        <w:rPr>
          <w:rFonts w:hint="eastAsia" w:ascii="Times New Roman" w:hAnsi="Times New Roman" w:eastAsia="仿宋"/>
          <w:b/>
          <w:bCs/>
          <w:color w:val="000000" w:themeColor="text1"/>
          <w:sz w:val="24"/>
          <w:szCs w:val="24"/>
          <w:lang w:eastAsia="zh-CN"/>
          <w14:textFill>
            <w14:solidFill>
              <w14:schemeClr w14:val="tx1"/>
            </w14:solidFill>
          </w14:textFill>
        </w:rPr>
        <w:t>】</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整备质量时，应采用机动车安全技术检验机构或其他具备资质的机构按照规定测得的整备质量数值，并与《公告》、机动车整车出厂合格证明等凭证、技术资料记载的数值进行比对，确认是否在允许的误差范围内。</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查验安全装置时，应实车操作检查，确认机动车是否具有限速功能或限速装置。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查验安全装置时，应实车操作检查，确认机动车是否安装了辅助制动装置。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查验安全装置时，应实车查看机动车前轮（实车无法查看时只查看车辆相关凭证和技术资料），确认机动车前轮是否安装了盘式制动器。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查验安全装置时，应实车查看半挂车，确认机动车是否安装了防抱制动装置。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查验安全装置时，应打开发动机舱盖并目视检查，确认客车是否安装了发动机舱自动灭火装置。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《机动车查验记录表》的填写要求，对申请变更车身颜色的机动车进行查验时，查验员应在"备注"栏中签注确定的"</w:t>
      </w:r>
      <w:bookmarkStart w:id="13" w:name="OLE_LINK12"/>
      <w:r>
        <w:rPr>
          <w:rFonts w:ascii="Times New Roman" w:hAnsi="Times New Roman" w:eastAsia="仿宋"/>
          <w:b/>
          <w:bCs/>
          <w:color w:val="000000" w:themeColor="text1"/>
          <w:sz w:val="24"/>
          <w:szCs w:val="24"/>
          <w14:textFill>
            <w14:solidFill>
              <w14:schemeClr w14:val="tx1"/>
            </w14:solidFill>
          </w14:textFill>
        </w:rPr>
        <w:t>车身颜色</w:t>
      </w:r>
      <w:bookmarkEnd w:id="13"/>
      <w:r>
        <w:rPr>
          <w:rFonts w:ascii="Times New Roman" w:hAnsi="Times New Roman" w:eastAsia="仿宋"/>
          <w:b/>
          <w:bCs/>
          <w:color w:val="000000" w:themeColor="text1"/>
          <w:sz w:val="24"/>
          <w:szCs w:val="24"/>
          <w14:textFill>
            <w14:solidFill>
              <w14:schemeClr w14:val="tx1"/>
            </w14:solidFill>
          </w14:textFill>
        </w:rPr>
        <w:t>"。</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使用便携式查验智能终端时，《机动车查验记录表》应通过计算机软件打印生成。</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审核机动车安全技术检验机构上传的检验照片（或视频）时，工作人员只需要确认检验照片（或视频）的数量是否符合机动车安全技术检验机构需上传检验照片要求的规定。</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工作人员目测能确认检验照片（或视频）所反映检验项目不符合GB7258及其他相关规定的，比对结果为不合格，经调查核实机动车安全技术检验机构存在不按机动车国家安全技术标准和国家安全技术检验标准检验，出具虚假检验报告等情形的，应按规定对机动车安全技术检验机构予以处罚。</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教育行政部门征求申请校车使用许可审查意见阶段查验机动车时，对专用校车应查验车辆识别代号、车辆号牌、校车标志灯和停车指示标志、具有行驶记录功能的卫星定位装置、应急锤、干粉灭火器、急救箱、安全技术检验合格证明、车身外观标识、照管人员座椅和汽车安全带、车内外录像监控系统、辅助倒车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安全技术检验监管系统出现检验异常情况预警报警提示时，应及时分析原因，告知机动车安全技术检验机构预警报警提示信息的具体内容并要求机动车安全技术检验机构查清核实；属于机动车安全技术检验机构不按机动车国家安全技术标准和国家机动车安全技术检验标准检验、出具虚假检验报告等情形的，应按规定对机动车安全技术检验机构予以处罚。</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设区的市公安机关交通管理部门车辆管理所应定期分析本地机动车安全技术检验情况，每季度将参检率、检验合格率、异地检验率等数据及机动车安全技术检验机构违规信息上报省级公安机关交通管理部门。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r>
        <w:rPr>
          <w:rFonts w:hint="eastAsia" w:ascii="Times New Roman" w:hAnsi="Times New Roman" w:eastAsia="仿宋"/>
          <w:b/>
          <w:bCs/>
          <w:color w:val="000000" w:themeColor="text1"/>
          <w:sz w:val="24"/>
          <w:szCs w:val="24"/>
          <w:lang w:eastAsia="zh-CN"/>
          <w14:textFill>
            <w14:solidFill>
              <w14:schemeClr w14:val="tx1"/>
            </w14:solidFill>
          </w14:textFill>
        </w:rPr>
        <w:t>【查验工作规程</w:t>
      </w:r>
      <w:r>
        <w:rPr>
          <w:rFonts w:hint="eastAsia" w:ascii="Times New Roman" w:hAnsi="Times New Roman" w:eastAsia="仿宋"/>
          <w:b/>
          <w:bCs/>
          <w:color w:val="000000" w:themeColor="text1"/>
          <w:sz w:val="24"/>
          <w:szCs w:val="24"/>
          <w:lang w:val="en-US" w:eastAsia="zh-CN"/>
          <w14:textFill>
            <w14:solidFill>
              <w14:schemeClr w14:val="tx1"/>
            </w14:solidFill>
          </w14:textFill>
        </w:rPr>
        <w:t>7.10</w:t>
      </w:r>
      <w:r>
        <w:rPr>
          <w:rFonts w:hint="eastAsia" w:ascii="Times New Roman" w:hAnsi="Times New Roman" w:eastAsia="仿宋"/>
          <w:b/>
          <w:bCs/>
          <w:color w:val="000000" w:themeColor="text1"/>
          <w:sz w:val="24"/>
          <w:szCs w:val="24"/>
          <w:lang w:eastAsia="zh-CN"/>
          <w14:textFill>
            <w14:solidFill>
              <w14:schemeClr w14:val="tx1"/>
            </w14:solidFill>
          </w14:textFill>
        </w:rPr>
        <w:t>】</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汽车、摩托车、半挂车、2012年9月1日起出厂的中置轴挂车和2014年9月1日起出厂的牵引杆挂车应具有唯一的车辆识别代号，且应至少有一个车辆识别代号打刻在车架（无车架的机动车为车身主要承载且不能拆卸的部件）能防止锈蚀、磨损的部位上。</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 7258—2017，纯电动汽车、插电式混合动力汽车、燃料电池汽车和电动摩托车，应在驱动电机壳体上打刻电机型号和编号；除轮边电机、轮毂电机外的其他驱动电机，如打刻的电机型号和编号被覆盖，应留出观察口或在覆盖件上增加永久保持的电机型号和编号的标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注册登记查验时，机动车整车出厂合格证明（对国产机动车）、进口车辆中英文对照表（对进口机动车）等凭证和技术资料上记载的"车辆品牌"和"车辆型号"与整车产品标牌上标明的车辆品牌、型号应相符。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注册登记查验时，按照机动车整车出厂合格证明（对国产机动车）、海关货物进口证明书（对进口机动车）等凭证核定车身颜色。</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按照GB7258核定载客人数/驾驶室乘坐人数。对实行《公告》管理的国产机动车，载货汽车和专项作业车核定的驾驶室乘坐人数可小于《公告》机动车整车出厂合格证明标明的数值，但载客汽车核定的乘坐人数与机动车整车出厂合格证明标明的数值应一致且符合《公告》管理的相关规定。</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不允许使用可拆卸号牌架和可翻转号牌架。</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2012年9月1日起出厂的厢式货车和封闭式货车，驾驶室（区）两旁应设置车窗，货厢部位不得设置车窗[但驾驶室（区）内用于观察货物状态的观察窗除外]。</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汽车及汽车列车、挂车的实际外廓尺寸不得超出GB1589规定的限值，摩托车的实际外廓尺寸不得超出GB7258规定的限值。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测量外廓尺寸参数时，无须考虑允许自行加装的部件及变更使用性质拆除标志灯具对测量结果的影响。</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判定车辆外廓尺寸参数是否在公差允许范围内时，不考虑测量误差。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判定整备质量误差是否符合管理规定时，应考虑测量误差。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同一轴上的轮胎规格相同，即可判定轮胎规格查验项目为合格。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道路运输爆炸品和剧毒化学品车辆，以及常压罐式危险货物运输车辆应在车辆的后部和两侧粘贴能标示车辆轮廓的、宽度为150mm±20mm的橙色反光带。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2012年9月1日起出厂，总质量大于3500kg的厢式货车和厢式挂车，装备的车身反光标识应为由红白相间的反射器单元组成的反射器型车身反光标识。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对于采用主副簧钢板弹簧结构的车辆，该轴钢板弹簧片数为"主簧片数"与"副簧片数"之和，左右两侧不一致的，以少的一侧为准。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机动车核定载客人数不包括驾驶人。</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进口机动车取车辆识别代号前8位作为车辆的型号。</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国产小型载客汽车不录入准牵引总质量。</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进口机动车的"车辆品牌"按照进口凭证录入。</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对2008年8月1日后签发的"发动机号"栏目为空的《货物进口证明书》（进口时不含发动机的汽车除外），公安机关交通管理部门不予办理注册登记，由签发地海关予以换发。</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自2008年3月1日起，进口机动车的车辆识别代号（VIN）必须符合国家强制性标准《道路车辆车辆识别代号（VIN）》（GB16735-2004）的要求。对VIN不符合上述标准的进口机动车，公安机关不予办理注册登记手续，国家特殊需要并经批准的，以及常驻我国的境外人员、我国驻外使领馆人员自带的除外。</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机动车相片应当能够清晰辨认车身颜色及外观特征。</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机动车拍摄相片时，不悬挂机动车号牌，但已注册登记的机动车需要重新制作行驶证拍摄相片时，可以悬挂机动车号牌。</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办理注册登记时，国产机动车的"出厂日期"按照机动车出厂合格证记载的车辆制造日期录入。</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在办理进口汽车注册登记时，要严格执行《机动车运行安全技术条件》（GB7258）等国家安全技术标准，重点查验进口汽车车辆识别代号、产品标牌、里程表、外部灯具和信号装置等，对不符合国家标准的，一律不得办理注册登记。</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安全技术检验机构要严格检查液体危险货物罐车是否安装紧急切断装置，自2015年1月1日起，对未按规定安装的，不得出具安全技术检验合格证明。市场监管部门、公安部门要监督机动车安全技术检验机构严格落实液体危险货物罐车安全技术检验项目和要求。</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车辆管理所在办理大客车"营转非"业务时，要严格查验车辆，确保车辆座位、安全带、轮胎、灯光、应急出口等配置符合安全标准，必须消除车辆外观营运标识，粘贴和喷涂统一的专用标识。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公安交通管理部门在办理小微型面包车注册登记业务时，要严格车辆查验，对主要特征和技术参数不符合国家标准，或与《公告》数据不一致的，不予办理车辆注册登记，不予核发检验合格标志。</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在办理摩托车注册登记时，要严格查验是否按规定配备安全头盔，对未按规定配备的，一律不予办理车辆注册登记，并告知机动车所有人可要求厂家或销售商配备安全头盔。</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办理重中型货车和挂车注册登记时，对撤销《公告》后生产、销售的车辆，一律不予办理注册登记。但对《公告》有效期内已生产、销售的车辆，申请注册登记的，按规定予以办理。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检验监管系统用户应实行分级管理，系统管理员、监督人员、机动车安全技术检验机构人员应授予不同的权限。</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办理注册登记时，摩托车可不录入轮胎规格。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办理注册登记时，前后轮胎规格不一致的，应分别录入，用“/”隔开。</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自2011年1月1日起，汽车（不含三轮汽车和低速货车）、半挂车产品出厂配发整车出厂合格证时要随车同时配发实车车辆识别代号的拓印膜（2份）、实车拍摄的机动车外部彩色相片。</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公安机关交通管理部门办理注册登记时，对涉嫌违规的机动车，要按照《公告》批准的技术参数和有关国家标准，严格查验，重点核查。对确属不符合标准和规定的，不予办理注册登记。</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小微型面包整车长度应≤4500mm，宽度应≤1680mm，对超过以上尺寸的，应核定为"普通客车"。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注册登记时，所有货车和货车底盘改装的专项作业车、带驾驶室的正三轮摩托车及总质量大于750kg的挂车，查验整备质量。</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注册登记时，所有货车（多用途货车、基于多用途货车改装的教练车除外）、货车底盘改装的专项作业车和挂车（旅居挂车除外）查验车身反光标识。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注册登记时，对公路客车、旅游客车、校车和危险货物运输货车及车长大于9m的其他客车、旅居车，查验是否具有限速功能或装备限速装置。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注册登记时，对客车、货车（三轮汽车除外）、专项作业车（五轴及五轴以上专项作业车除外）、乘用车及总质量大于3500kg的挂车，查验防抱制动装置。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对进口机动车，查验外部照明和信号装置的配置和光色、车速里程表指示、排气管布置和中文警告性文字。</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对申请变更为"预约出租客运"或者"预约出租转非"的，需按照规定查验机动车。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注册登记时，应对所有的插电式混合动力汽车、纯电动汽车（换电式除外），查验是否具有外接充电接口。</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对转入的机动车进行查验时，对属于卧铺客车、公路客车、旅游客车、专用校车和设有乘客站立区的客车的，还应查验车内外录像监控装置。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对申请换发新能源汽车专用号牌业务的，不需查验机动车，登记审核岗审核申请人提交的资料，符合规定的予以办理换发新能源汽车号牌。</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员应按照规定的项目查验机动车，按照相关法律法规和GB7258、GB1589等机动车国家安全技术标准确认所查验项目是否符合规定，使用机动车查验智能终端记录机动车查验结果、采集查验照片和视频，录入机动车查验监管系统，制作《机动车查验记录表》或《校车查验记录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查验过程中，民警查验员应按照规定使用执法记录仪，非民警查验员应按照规定使用与执法记录仪功能相同的视音频记录装置。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确定车身颜色时，应根据实车核定；车身颜色随观察位置的不同及光线的明暗会发生变化的，查验不合格，不得办理登记业务。</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确定核定载人数时，对客车、发动机中置且宽高比小于等于0.9的乘用车、车高大于或等于1850mm的小型普通客车，应实车查看座位数、座间距及座椅布置情况，对驾驶室前排核定乘坐3人的汽车，应实车测量驾驶室（区）内部宽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还应按车辆产品使用说明书（或其他经主管部门认可的技术资料，如车辆产品一致性证书）的标示确定打刻的车辆识别代号的位置是否符合规定，若符合规定的，可不使用机动车查验智能终端对货箱或常压罐体上打刻的车辆识别代号进行拍照。</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因更换发动机申请变更登记的，安全技术检验合格证明未记载发动机型号和出厂编号的，由查验员在《机动车查验记录表》上记录相关信息。</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非注册登记查验时，对发动机标识缺失或发动机标识的内容与打刻（或铸出）的发动机型号和出厂编号不一致的，视为查验不合格，不得予以办理登记业务。</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查验员查验遇到公安交通管理综合应用平台提示的涉嫌违规机动车产品时，应查验实车是否存在提示的违规情形并拍照留存。</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初次注册登记查验确认为违规机动车产品的机动车再次进行注册登记查验时，应确认机动车生产厂家是否已对先前查验不合格的项目进行了整改并出具了与整改日期相适应的整改合格说明，确认的结果应通过视频录像或拍摄照片留存。</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摩托车和非营运小型、微型载客汽车以及经省级公安机关交通管理部门备案的其他类型机动车，实行先行核发机动车检验合格标志后监督检查。</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车辆识别代号的第10位为年份位，应当为制造车辆的历法年份，但数字0和字母I、O、Q、U、Z不能使用。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车辆识别代号（或产品识别代码、整车型号和出厂编号）一经打刻不应更改、变动，但按GB16735的规定重新标示或变更的除外。</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注册登记查验时，发现打刻的车辆识别代号及其附近可视区域存在局部打磨、涂漆等加工处理痕迹时，无论加工处理痕迹是否影响管理部门对车辆识别代号的识别和认定，应认定为不符合GB7258国家标准的要求。</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在用车更换发动机的，更换的发动机型号应与登记的发动机型号一致，但对国产车也可以为《公告》对应车型许可选装的其他发动机型号；其他情况下，实车的发动机标识缺失的，确认无私自更换发动机情形的，记录相关信息后视为合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按照实车核定车身颜色，核定的车身颜色与机动车整车出厂合格证明、海关《货物进口证明书》等凭证、技术资料记载的内容不一致的，或者车身颜色随观察位置不同及光线明暗会发生变化的，经确认未变更车身颜色的，记录相关情况后办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对进口机动车，核定的乘坐人数应与《货物进口证明书》及其他经主管部门认可的技术资料（如：车辆产品一致性证书）一致。</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在用车查验时，总质量大于或等于12000kg的自卸车除了在车厢后部喷涂或粘贴/放置放大的号牌号码，还应在车厢左右两侧喷涂放大的号牌号码。</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对平板式、骨架式结构的货车、专项作业车、牵引车等无载货部位或载货部位受结构限制确实无法满足放大号喷涂要求的，不查验放大的号牌号码；但这类车辆上道路行驶时，应按规定放置放大的号牌号码板。</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小型、微型载客汽车在不改变车辆车身主体结构且保证安全的情况下可以加装车顶行李架、换装不同式样散热器面罩和(或)保险杠、更换轮毂；但更换轮毂的，不得改变轮胎规格。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乘用车未按规定配备机动车用三角警告牌和/或反光背心的，告知机动车所有人或申请人（或被委托人的经办人）道路交通安全法律法规和技术标准相关规定和使用要求，记录相关情况后视为合格。</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发现安全技术检验合格证明（或测试报告）记载的测试结果与实车外廓尺寸等参数明显不一致的，不予采信测试结果，按规定予以处罚并通报相关行业主管部门。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2020年1月1日起出厂的罐式液体危险货物运输车辆，后下部防护应位于车辆最后端。</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2019年1月1日起出厂的公路客车、旅游客车和未设置乘客站立区的公共汽车，车长大于9m时车身左右两侧应至少各配置2个外推式应急窗并应在车身左侧设置1个应急门。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2020年1月1日起出厂的危险货物运输半挂车、三轴栏板式和仓栅式半挂车，其所有车轮均应装备盘式制动器。</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组织上门查验机动车的，应当通过机动车查验监管系统受理查验业务后，安排2名以上具有相应车型查验资格的查验员查验机动车，其中至少1名为中级查验员。</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机动车查验工作规范（试行）》，查验不合格的，查验业务岗应当向机动车所有人或者代理人出具书面告知，一次性书面告知查验不合格原因，在机动车查验监管系统中记录机动车基本信息、查验不合格原因及相关证明图片（视频）资料。</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摩托车和非营运小型、微型载客汽车（面包车除外）以及经省级公安机关交通管理部门备案的其他类型机动车，经检验机构检验合格后，先行远程核发机动车检验合格标志，在检验照片（视频）上传后的36小时内审查完毕。</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民警查验员在查验工作中发现机动车被盗抢、走私嫌疑的，还应当先行采取必要的处置措施防止嫌疑机动车驶离，并要求机动车所有人或者代理人配合调查。</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公安机关交通管理部门接到机动车被盗抢、走私嫌疑报告后，应当立即指派至少1名民警依法开展现场调查。</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车辆管理所应当指导、监督机动车安全技术检验机构、机动车登记服务站按照相关规范采集、报送嫌疑违规机动车产品信息。</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机动车登记服务站应当配备与机动车查验工作相适应的社会辅助查验员，社会辅助查验员可以兼任登记审核岗。</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社会辅助中级查验员可以承担社会辅助初级查验员查验工作，以及除危险货物运输车辆、校车外的所有车型的转移登记、变更迁出、补领机动车登记证书等业务的查验工作。</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机动车登记服务站应当为社会辅助查验员配备查验工具、查验智能终端、便携式视音频记录装置。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机动车登记服务站应当优化机动车登记工作流程，做好机动车查验、登记审核、牌证发放等工作流程衔接，积极推行一次受理、全程代办服务模式，方便群众坐等即可办结业务。</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危险货物运输车注册登记时，查验岗应当审查外部标识等是否符合有关规范和标准；办理专用校车注册登记时，查验岗应当审查校车标志灯、停车指示标志及专用校车车身外观标识等是否符合有关规范和标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办理消防车、救护车、工程救险车注册登记时，查验岗应当审查标志图案、标志灯具和警报器等是否符合有关规范和标准。</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校车、大型客车、中型以上货车及其他营运车辆在机动车回收企业解体时，车辆管理所应当派民警现场监督，不能采用远程视频监督方式。</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机动车达到强制报废标准的，其所有人应当将机动车交售给金属回收公司进行拆解。</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报废的机动车由报废机动车回收拆解企业按规定进行登记、拆解、销毁等处理，并将报废机动车登记证书、号牌、行驶证交公安机关交通管理部门注销。</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机动车经修理和调整仍不符合机动车安全技术国家标准对在用车有关要求的，应当强制报废。</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机动车经修理和调整或者采用控制技术后，向大气排放污染物或者噪声仍不符合国家标准对在用车有关要求的，应当引导报废。</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不同类型的营运载客汽车相互转换，按照使用年限较宽的规定报废。</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小、微型出租客运汽车和摩托车需要转出登记所属地省、自治区、直辖市范围的，按照使用年限较严的规定报废。</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危险品运输载货汽车、半挂车与其他载货汽车、半挂车相互转换的，按照危险品运输载货车、半挂车的规定报废。</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达到一定行驶里程的机动车应当强制报废。</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bookmarkEnd w:id="11"/>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机动车查验工具的配置应遵循规范、实用的原则，根据机动车查验的业务种类、车辆类型等合理配置，满足机动车查验工作需要。</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 7258—2017国家标准规定，轻便摩托车乘坐人数可以核定为2人。</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对半挂牵引车查验时，应查验其驾驶室后围板上方是否加装“后示廓灯”以体现车辆“后部”轮廓。</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FF0000"/>
          <w:sz w:val="24"/>
          <w:szCs w:val="24"/>
        </w:rPr>
      </w:pPr>
      <w:r>
        <w:rPr>
          <w:rFonts w:ascii="Times New Roman" w:hAnsi="Times New Roman" w:eastAsia="仿宋"/>
          <w:b/>
          <w:bCs/>
          <w:color w:val="FF0000"/>
          <w:sz w:val="24"/>
          <w:szCs w:val="24"/>
        </w:rPr>
        <w:t>采用自动离合、手动换挡的乘用车可以加装驾驶操纵辅助装置成为残疾人专用汽车。</w:t>
      </w:r>
      <w:r>
        <w:rPr>
          <w:rFonts w:ascii="Times New Roman" w:hAnsi="Times New Roman" w:eastAsia="仿宋"/>
          <w:b/>
          <w:bCs/>
          <w:color w:val="FF0000"/>
          <w:sz w:val="24"/>
          <w:szCs w:val="24"/>
        </w:rPr>
        <w:tab/>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专门为出口而设计和制造的机动车应符合GB 7258—2017国家标准的规定，其方向盘不得设置于右侧。</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由非封闭式货车改装、虽装置有专用设备或器具、但不属于专项作业车的汽车，按照GB 7258—2017的规定属于货车。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核定乘坐人数大于或等于 10 人的商务车属于 GB7258—2017国家标准 定义的客车。</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所有客车发动机舱应安装自动灭火装置。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专用客车可以不安装行驶记录仪。</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在用车更换发动机进行安全技术检验时，安全技术检验合格证明上不需要记载有更换后的发动机型号和出厂编号。</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注册登记时，对客车、货车（三轮汽车除外）、专项作业车（五轴及五轴以上专项作业车除外）、乘用车及总质量大于3500kg的挂车，查验防抱制动装置。</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答案：错误</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对实车技术参数违反机动车国家安全标准的机动车产品，无论其《公告》是否有效，均应“取证、退办、报违规”，不得办理登记。</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9"/>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对发生过造成人员伤亡交通事故的送检机动车，人工检验时应重点检查损伤部位和损伤情况，属于使用年限在10年以内的非营运小型、微型载客汽车的，增加底盘动态检验、车辆底盘部件检查。</w:t>
      </w:r>
    </w:p>
    <w:p>
      <w:pPr>
        <w:pStyle w:val="4"/>
        <w:ind w:firstLine="480" w:firstLineChars="2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ind w:left="2" w:leftChars="-5" w:hanging="12"/>
        <w:outlineLvl w:val="1"/>
        <w:rPr>
          <w:rFonts w:ascii="Times New Roman" w:hAnsi="Times New Roman" w:eastAsia="黑体"/>
          <w:b/>
          <w:bCs/>
          <w:color w:val="000000" w:themeColor="text1"/>
          <w:sz w:val="32"/>
          <w:szCs w:val="32"/>
          <w14:textFill>
            <w14:solidFill>
              <w14:schemeClr w14:val="tx1"/>
            </w14:solidFill>
          </w14:textFill>
        </w:rPr>
      </w:pPr>
      <w:r>
        <w:rPr>
          <w:rFonts w:ascii="Times New Roman" w:hAnsi="Times New Roman" w:eastAsia="黑体"/>
          <w:b/>
          <w:bCs/>
          <w:color w:val="000000" w:themeColor="text1"/>
          <w:sz w:val="32"/>
          <w:szCs w:val="32"/>
          <w14:textFill>
            <w14:solidFill>
              <w14:schemeClr w14:val="tx1"/>
            </w14:solidFill>
          </w14:textFill>
        </w:rPr>
        <w:t>4.《查验工作规程》《机动车运行安全技术条件》与相关标准（共359题）</w:t>
      </w: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4.1单选题（共164题）</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bookmarkStart w:id="14" w:name="OLE_LINK6"/>
      <w:r>
        <w:rPr>
          <w:rFonts w:ascii="Times New Roman" w:hAnsi="Times New Roman" w:eastAsia="仿宋"/>
          <w:b/>
          <w:bCs/>
          <w:color w:val="000000" w:themeColor="text1"/>
          <w:sz w:val="24"/>
          <w:szCs w:val="24"/>
          <w14:textFill>
            <w14:solidFill>
              <w14:schemeClr w14:val="tx1"/>
            </w14:solidFill>
          </w14:textFill>
        </w:rPr>
        <w:t>以下内容属于《机动车查验工作规程》GA801-2019要求汽车注册登记时新增的查验项目是_______。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A、灭火器</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B、三角警告牌</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C、汽车乘员反光背心</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D、安全手锤</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对查验不合格的，机动车登记服务站应当向机动车所有人或者代理人_______查验不合格原因。</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A、一次性头口告知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B、书面告知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C、一次性书面告知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D、无需告知</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注册登记查验时，外廓尺寸参数公差允许范围对汽车（三轮汽车除外）为_______。</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A、±1%或±50mm</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B、±2%或±50mm</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C、±3%或±50mm</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D、±3%或±100mm</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_______应在靠近风窗玻璃立柱的位置设置能永久保持的、从车外能清晰识读的车辆识别代号标识。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A、仅2013年3月1日起出厂的乘用车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B、仅总质量小于等于4500kg的货车（低速汽车除外）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C、2013年3月1日起出厂的乘用车和总质量小于等于3500kg的货车（低速汽车除外）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D、所有小型、微型载客汽车和轻型、微型载货汽车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不属于机动车车身基本色调的是_______。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A、棕</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B、紫</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D、粉</w:t>
      </w:r>
    </w:p>
    <w:p>
      <w:pPr>
        <w:pStyle w:val="4"/>
        <w:ind w:left="630" w:leftChars="300" w:firstLine="240" w:firstLineChars="10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机动车影像应占机动车标准照片的_______。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A、二分之一</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B、三分之二</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C、五分之三</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D、五分之四</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机动车车身基本色调共有_______种。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D、11</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机动车安全技术检验机构上传的检验项目照片，车辆左前方斜视45°拍照，不需要清晰显示的是_______。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A、检验员外貌</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B、车辆前外观</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C、前号牌</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D、轮胎</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监销报废解体的机动车时，应查验被报废解体机动车的车辆识别代号，确认车辆发动机、_______、变速器、前后桥、车架（车身）等五大总成。</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A、离合器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B、车轮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C、刹车系统</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D、方向机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注册登记查验时，不查验外廓尺寸、轴数、轴距和轮胎规格的是_______。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A、总质量大于等于4500kg的（即中型和重型）货车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B、总质量大于等于4500kg的货车底盘改装的专项作业车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D、危险货物运输车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注册登记查验时，不查验车身反光标识的是_______。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A、多用途货车及基于多用途货车改装的教练车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B、货车底盘改装的专项作业车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C、挂车（旅居挂车除外）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D、所有货车（多用途货车、基于多用途货车改装的教练车除外）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注册登记查验时，对除半挂牵引车外的总质量大于_______的货车、货车底盘改装的专项作业车和挂车，查验侧面及后下部防护装置。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A、1800kg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C、4500kg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D、12000kg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《机动车查验记录表》填写要求不符合要求的是_______。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A、所列查验项目查验合格的，在对应的判定栏内签注"√"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B、查验不合格的，在对应的判定栏内签注"×"，必要时还应在备注栏简要说明不合格的情形</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C、对按照规定不须查验的项目，在对应的判定栏内签注"-"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D、按照规定查验的项目具有不合格情形时，可不填写《机动车查验记录表》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对申请注册登记的机动车进行查验时，《机动车查验记录表》判定栏内不需要签注查验确定的相应内容的是_______。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A、车辆识别代号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B、车身颜色</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C、核定载人数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D、车辆类型</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小型载客汽车的车长为_______米。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C、小于等于6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D、小于等于5.8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小型载客汽车的载客人数为_______人。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A、小于等于9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B、小于9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C、小于8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D、小于等于8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中型载客汽车的车长为_______米。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C、小于等于6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D、大于等于6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中型载客汽车的载客人数为_______人。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A、大于等于10且小于等于19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B、大于等于9且小于等于20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C、小于等于9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D、大于等于6且小于等于15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车长大于等于_______米的客车为大型载客汽车。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乘坐人数大于等于_______人的客车为大型载客汽车。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D、21</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轻型载货汽车的总质量为_______kg。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B、小于4500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C、小于等于4500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D、小于等于4000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bookmarkStart w:id="15" w:name="OLE_LINK17"/>
      <w:r>
        <w:rPr>
          <w:rFonts w:ascii="Times New Roman" w:hAnsi="Times New Roman" w:eastAsia="仿宋"/>
          <w:b/>
          <w:bCs/>
          <w:color w:val="000000" w:themeColor="text1"/>
          <w:sz w:val="24"/>
          <w:szCs w:val="24"/>
          <w14:textFill>
            <w14:solidFill>
              <w14:schemeClr w14:val="tx1"/>
            </w14:solidFill>
          </w14:textFill>
        </w:rPr>
        <w:t>总质量为4200kg中型载货汽车的车长</w:t>
      </w:r>
      <w:bookmarkEnd w:id="15"/>
      <w:r>
        <w:rPr>
          <w:rFonts w:ascii="Times New Roman" w:hAnsi="Times New Roman" w:eastAsia="仿宋"/>
          <w:b/>
          <w:bCs/>
          <w:color w:val="000000" w:themeColor="text1"/>
          <w:sz w:val="24"/>
          <w:szCs w:val="24"/>
          <w14:textFill>
            <w14:solidFill>
              <w14:schemeClr w14:val="tx1"/>
            </w14:solidFill>
          </w14:textFill>
        </w:rPr>
        <w:t>为_______米。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C、大于等于6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D、小于等于6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总质量为_______kg且小于12000kg，或者车长大于或者等于6000mm，且不包括重型载货汽车和低速汽车的，属于中型载货汽车。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A、大于等于3500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B、大于4500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C、大于等于4500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D、大于等于5000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普通摩托车的最大设计车速为_______km/h。</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A、大于等于50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B、大于50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C、小于50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D、小于等于50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不具有载货结构，或者虽具有载货结构但核定载质量（或托举质量）小于_______kg的专项作业车，核定为无载货功能的专项作业车（非载货专项作业车）。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A、100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C、1800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注册登记时，下列不需查验车辆尾部标志板的是_______。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A、总质量大于或等于12000kg的货车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B、半挂牵引车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C、总质量大于或等于12000kg的货车底盘改装的专项作业车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D、车长大于8.0m的挂车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注册登记时，对_______、危险货物运输货车、半挂牵引车和总质量大于或等于12000kg的其他货车，查验行驶记录装置。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A、公路客车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B、所有客车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C、旅居车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D、旅游客车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以下车辆在注册登记时不需要查验是否喷涂了总质量（或最大允许牵引质量）、栏板高度、罐体容积和允许装运货物的种类或名称的是_______。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A、大于等于4500kg的货车（货车类教练车除外）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B、多用途货车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C、专项作业车（消防车除外）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D、所有货车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注册查验时，对_______，查验是否喷涂了该车提供给乘员（包括驾驶人）的座位数。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A、专用校车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B、设有乘客站立区的客车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C、小型面包车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D、小型普通客车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注册查验时，对总质量_______kg的危险货物运输货车，查验辅助制动装置。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A、大于等于3500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B、大于3500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C、大于等于4500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D、大于4500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对专用校车、车长大于9m的其他客车和_______，以及危险货物运输半挂车、三轴的栏板式和仓栅式半挂车的所有车轮，查验是否装备了盘式制动器。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A、所有危险货物运输货车的转向轮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B、所有危险货物运输货车的后轮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C、所有危险货物运输货车的所有轮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D、所有危险货物运输货车的前轮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注册登记时，以下车型需要查验发动机舱自动灭火装置的是：_______。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A、纯电动客车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B、燃油客车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C、燃料电池客车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D、混合动力小轿车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乘用车出厂后对车身外部进行加装车顶行李架后，车辆高度增加值小于或等于_______mm。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A、300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B、150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C、100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D、200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2020年1月1日起出厂的所有车辆，空载状态下在其全部宽度范围内的后下部防护的下边缘离地高度不应大于_______。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A、450mm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B、400mm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轻便摩托车若使用内燃机，其发动机气缸总排量为_______ml。</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A、小于50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B、小于等于50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C、小于35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D、小于等于35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关于车辆识别代号打刻，查验不合格的是_______。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A、同一辆车上既打刻车辆识别代号，又打刻整车型号和出厂编号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B、同一辆车上标识的所有车辆识别代号内容相同（按照GB16735重新标示或变更的除外）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C、打刻的车辆识别代号易见且易于拓印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D、没有明显的更改、变动、凿改、挖补、打磨痕迹或垫片、擅自另外打刻等异常情形</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注册登记查验时，关于号牌板（架），查验不合格的是_______。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A、前号牌板（架）（摩托车除外）设于前面中部或右侧（按机动车前进方向）</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B、后号牌板（架）设于后面中部或左侧（按机动车前进方向）</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C、号牌板（架）能安装符合GA36要求的机动车号牌</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D、2016年3月1日后出厂的机动车号牌板（架）上只设有2个号牌安装孔</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关于车辆号牌，查验不合格的是_______。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A、安装在号牌板（架）处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B、号牌安装正置、横向水平、纵向基本垂直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C、未使用专用固封装置固封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D、无变形、遮盖和破损、涂改</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关于车辆外观形状，查验不合格的是_______。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A、机动车配备的后视镜和下视镜完好</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B、所有车窗玻璃完好且未粘贴镜面反光遮阳膜</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C、前风窗玻璃及风窗以外玻璃用于驾驶人视区部位张贴有不透明或镜面反光材料之色纸或隔热纸</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D、车辆上装备的商标、厂标等整车标志与车辆品牌/型号相适应</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总质量大于等于12000kg的混凝土搅拌运输车的车辆类型是_______。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A、中型罐式货车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B、重型特殊结构货车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C、重型专项作业车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D、中型专项作业车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总质量大于等于12000kg的汽车起重机的车辆类型是_______。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A、重型特殊结构货车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B、中型专项作业车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C、重型专项作业车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D、轮式自行机械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载货部位的结构为封闭厢体且与驾驶室联成一体，车身结构为一厢式或两厢式的载货汽车应核定为______。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A、特殊结构货车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B、厢式货车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C、封闭式货车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核定车辆类型时，邮政车、冷藏车、保温车等以载运货物为主要目的专用汽车，以及非客车整车或底盘改装的运钞车，根据其载货部位的结构特征确定为相对应的_______。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A、载货汽车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B、载客汽车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D、特殊结构货车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平头或短头车身结构，单层地板，发动机中置，宽高比小于等于0.90，乘坐人数小于等于9人，安装座椅的载客汽车，核定为_______。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A、普通客车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B、轿车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C、面包车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车身结构为一厢式或者两厢式，所有车轮能够同时驱动，接近角、离去角、纵向通过角、最小离地间隙等技术参数按照高通过性设计的载客汽车，核定为_______。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A、专用校车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C、越野客车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D、无轨电车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注册登记时不录入总质量的是_______。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A、半挂牵引车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B、载客汽车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C、载货汽车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车身或者后厢后部喷涂或放置、悬挂的放大牌号尺寸为小型汽车号牌登记编号字体的______倍。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汽车的标准照片应当从_______45度角拍摄（按机动车前进方向）。</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A、车后方右侧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B、车后方左侧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C、车前方右侧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D、车前方左侧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摩托车和挂车的标准照片应当从_______45度角拍摄（按机动车前进方向）。</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A、车前方左侧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B、车前方右侧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C、车后方右侧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D、车后方左侧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车辆识别代号（VIN）共_______位字码。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C、17</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车辆识别代号（VIN）的第_______位字码为校验位。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A、7</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车辆识别代号（VIN）的第_______位字码为年份代码位。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D、11</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车辆识别代号（VIN）的年份代码使用每_______循环一次。</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车辆识别代号（VIN）第一位为"W"，代表制造国为_______。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A、中国</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B、德国</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C、美国</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D、英国</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摩托车打刻的车辆识别代号字高应不小于_______mm，深度应不小于_______mm。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A、7，0.3</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B、7，0.2</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C、5，0.3</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D、5，0.2</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_______不适用《道路车辆车辆识别代号》（GB16735）。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D、轮式专用机械车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车辆识别代号（VIN）的第十一位代表_______。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A、校验位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B、年份代码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C、装配厂</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D、生产顺序号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GB1589-2016标准的名称为_______。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A、《道路车辆外廓尺寸、轴荷及质量限值》</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B、《机动车运行安全技术条件》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C、《汽车、挂车及汽车列车外廓尺寸、轴荷及质量限值》</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D、《机动车安全技术检验项目和方法》</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最大允许总质量超过_______吨的油田专用作业车不应予以注册登记，不应核发正式机动车号牌。</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A、40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B、43</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C、49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根据GB1589-2016，低平板专用半挂车的车辆长度限值为_______米。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A、13</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B、13.75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D、17.5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根据GB1589-2016，汽车间接视野装置单侧外伸量不应超过车辆宽度_______毫米。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冷藏车宽度最大限值为_______毫米。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B、2550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C、2600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刮水器和洗涤器、锁止装置、铰链、手柄、控制器、开关、可拆卸的车辆用的挂接或拖曳装置等装置若不列入车辆长度测量范围，不需要满足的条件_______。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A、不具有载货功能</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B、超出车辆前或后端不大于50mm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C、边和角的圆角半径不小于5mm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D、在《公告》备注栏内注明</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根据GB1589-2016，_______宽度最大限值为3米。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A、仅低平板专用半挂车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B、低平板专用半挂车、汽车起重机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C、低平板专用半挂车、汽车起重机、油田专用作业车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D、低平板专用半挂车、汽车起重机、油田专用作业车、消防车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根据GB1589-2016，挂车及二轴货车的货箱栏板（含盖）高度不应超过_______mm。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A、600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B、800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C、12000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根据GB1589-2016，二轴自卸车、三轴及三轴以上货车货箱栏板（含盖）高度不应超过_______mm。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A、600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B、800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C、12000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根据GB1589-2016，三轴及三轴以上自卸车的货箱栏板（含盖）高度不得超过_______mm。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B、1200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D、1800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底盘动态检验制动系时，以不低于_______km／h的速度正直行驶，双手轻扶方向盘，急踩制动踏板后迅速放松。</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注册登记检验时，机动车的整备质量应与机动车产品公告、机动车出厂合格证相符，且误差满足：重中型货车、挂车、专项作业车不超过_______。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A、±1%或±100kg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B、±3%或±100kg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C、±3%或±500kg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D、±5%或±500kg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汽车、挂车底盘动态检验最少检验时间为_______。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A、没有规定</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B、30秒</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C、40秒</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D、60秒</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bookmarkStart w:id="16" w:name="OLE_LINK22"/>
      <w:r>
        <w:rPr>
          <w:rFonts w:ascii="Times New Roman" w:hAnsi="Times New Roman" w:eastAsia="仿宋"/>
          <w:b/>
          <w:bCs/>
          <w:color w:val="000000" w:themeColor="text1"/>
          <w:sz w:val="24"/>
          <w:szCs w:val="24"/>
          <w14:textFill>
            <w14:solidFill>
              <w14:schemeClr w14:val="tx1"/>
            </w14:solidFill>
          </w14:textFill>
        </w:rPr>
        <w:t>以下符合检验要求的是</w:t>
      </w:r>
      <w:bookmarkEnd w:id="16"/>
      <w:r>
        <w:rPr>
          <w:rFonts w:ascii="Times New Roman" w:hAnsi="Times New Roman" w:eastAsia="仿宋"/>
          <w:b/>
          <w:bCs/>
          <w:color w:val="000000" w:themeColor="text1"/>
          <w:sz w:val="24"/>
          <w:szCs w:val="24"/>
          <w14:textFill>
            <w14:solidFill>
              <w14:schemeClr w14:val="tx1"/>
            </w14:solidFill>
          </w14:textFill>
        </w:rPr>
        <w:t>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A、出现影响号牌正常视认的加装、改装情形</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B、有后射灯</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C、粘贴/安装的车身反光标识印有符合规定的3C标志</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D、侧后防护装置变形</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_______不要求喷涂放大号。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A、车长大于等于6m的客车车厢后部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B、总质量大于等于12000kg自卸货车车厢两侧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C、多用途货车车厢后部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D、专项作业车车厢后部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摩托车包括整车整备质量小于等于_______kg、不带驾驶室、不具有载运货物结构或功能且设计和制造上最多乘坐2人（包括驾驶人）的三轮车辆。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A、400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B、600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C、750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根据GB7258-2017，危险货物运输货车的核定乘坐人数应小于等于_______人。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根据GB7258-2017，车长小于6m的旅居车的核定乘员数应小于等于_______人。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根据GB7258-2017，未设置乘客站立区的客车的核定乘坐人数应小于等于_______人。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A、36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B、40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C、45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内燃机的型号和出厂编号应打刻（或铸出）在_______上且应能永久保持。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 汽缸盖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 汽缸体</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C、发动机的易见部位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D、发动机罩</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符合GB7258国家标准及相关规定时,可以办理注册登记，领取机动车牌证后可以上道路行驶。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A、叉车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B、四轮摩托车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C、前面两个车轮、后面一个车轮的正三轮摩托车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D、特型机动车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专项作业车的主要特征和要求不包括_______。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A、最大设计车速小于70km/h</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B、装置有专用设备或器具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C、设计和制造上用于工程专项（包括卫生医疗）作业</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D、装置的专用仪器和设备固定可靠</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根据GB7258-2017，不需要安装ABS防抱制动装置的是_______。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A、2018年1月1日起出厂的所有乘用车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B、所有客车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C、五轴及五轴以上专项作业车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D、2019年1月1日起出厂的所有总质量小于等于3500kg的四个车轮的货车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2018年1月1日起出厂的，______应在其货箱或常压罐体（或设计和制造上固定在货箱或常压罐体上且用于与车架连接的结构件）上打刻至少两个车辆识别代号。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A、重型栏板式、仓栅式、自卸式、罐式货车和总质量大于或等于10000kg的栏板式、仓栅式、自卸式、罐式挂车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B、重型厢式汽车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C、总质量大于或等于10000kg的厢式挂车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D、以上车辆都应该</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根据GB7258-2017，_______应在乘客门附近车身外部易见位置，用高度大于或等于100mm中文及阿拉伯数字标明该车提供给乘员（包括驾驶人）的座位数。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A、发动机中置且宽高比小于或等于0.9的乘用车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B、专用校车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C、设有乘客站立区的客车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D、以上车辆都应该</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根据GB7258-2017，关于机动车产品使用说明书应说明事项，要求不正确的_______。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A、乘用车5个主要零部件上的车辆识别代号标识或可溯源的零部件编号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B、（客车）座位数、站立乘客人数及车内座椅布置示意图</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C、（罐式危险货物运输车辆）紧急切断装置的类型、安装位置及使用说明</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D、按GB1589规定不计入车辆外廓尺寸的部件的名称、位置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货车核定乘坐人数应小于等于_______。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D、9人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专项作业车（消防车除外）核定乘坐人数应小于等于_______。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A、3人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B、6人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C、9人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D、19人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乘用车是在其设计和制造上主要用于载运乘客及其随身行李和/或临时物品的汽车，包括驾驶人座位在内最多不超过_______个座位。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客车是在其设计和制造上主要用于载运乘客及其随身行李的汽车，包括驾驶人座位在内座位数超过_______个。</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B、6</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D、19</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乘用车前排座位按乘客舱内部宽度大于等于1200mm时核定2人，大于等于_______时核定3人。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A、1500mm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B、1550mm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C、1600mm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D、1650mm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_______的轮胎胎冠上花纹上的花纹深度应大于等于3.2mm。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A、乘用车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C、货车的转向轮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_______不需要安装车内外视频监控录像系统。</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A、卧铺客车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B、专用校车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C、公路客车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D、2018年1月1日起出厂的设有乘客站立区的客车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根据GB7258-2017，以下关于喷涂的要求，不正确的是_______。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A、所有货车和专项作业车均应在驾驶室（区）两侧喷涂总质量（半挂牵引车为最大允许牵引质量）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B、栏板货车和自卸车应在驾驶室两侧喷涂栏板高度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C、罐式汽车和罐式挂车（罐式危险货物运输车辆除外）应在罐体两侧喷涂罐体容积及允许装运货物的种类</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D、栏板挂车应在车厢两侧喷涂栏板高度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限速功能或限速装置调定的最大车速对公路客车、旅游客车和车长大于9m的其他客车、车长大于等于6m的旅居车不应大于_______km/h，对危险货物运输货车不应大于_______km/h。</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A、80，60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B、90，70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C、100，80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D、120，100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_______前轮不需要装备盘式制动器。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A、专用校车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B、危险货物运输车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C、车长大于9m的其他客车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D、总质量大于等于12000kg的货车（除危险货物运输车外）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机动车发动机的排气管口不得指向车身_______。</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A、前方</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B、左侧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C、右侧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D、上方</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jc w:val="left"/>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《机动车查验工作规程》GA801-2019规定，对申请注册登记的机动车，应根据车辆产品、使用性质和</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的不同，查验相关项目。</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A、制造日期</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B、出厂日期</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C、该车型的认证日期</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D、公告发布日期</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w:t>
      </w:r>
      <w:r>
        <w:rPr>
          <w:rFonts w:ascii="Times New Roman" w:hAnsi="Times New Roman" w:eastAsia="仿宋"/>
          <w:b/>
          <w:bCs/>
          <w:color w:val="000000" w:themeColor="text1"/>
          <w:sz w:val="24"/>
          <w:szCs w:val="24"/>
          <w14:textFill>
            <w14:solidFill>
              <w14:schemeClr w14:val="tx1"/>
            </w14:solidFill>
          </w14:textFill>
        </w:rPr>
        <w:t>对</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，查</w:t>
      </w:r>
      <w:r>
        <w:rPr>
          <w:rFonts w:ascii="Times New Roman" w:hAnsi="Times New Roman" w:eastAsia="仿宋"/>
          <w:b/>
          <w:bCs/>
          <w:color w:val="000000" w:themeColor="text1"/>
          <w:sz w:val="24"/>
          <w:szCs w:val="24"/>
          <w:lang w:val="zh-TW" w:eastAsia="zh-TW"/>
          <w14:textFill>
            <w14:solidFill>
              <w14:schemeClr w14:val="tx1"/>
            </w14:solidFill>
          </w14:textFill>
        </w:rPr>
        <w:t>验机动车用三角警告牌、汽车乘员反光背心。</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B、汽车（无驾驶室的三轮汽车除外）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D、轮式专用机械车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w:t>
      </w: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w:t>
      </w:r>
      <w:r>
        <w:rPr>
          <w:rFonts w:ascii="Times New Roman" w:hAnsi="Times New Roman" w:eastAsia="仿宋"/>
          <w:b/>
          <w:bCs/>
          <w:color w:val="000000" w:themeColor="text1"/>
          <w:sz w:val="24"/>
          <w:szCs w:val="24"/>
          <w:lang w:val="zh-TW"/>
          <w14:textFill>
            <w14:solidFill>
              <w14:schemeClr w14:val="tx1"/>
            </w14:solidFill>
          </w14:textFill>
        </w:rPr>
        <w:t>，</w:t>
      </w:r>
      <w:r>
        <w:rPr>
          <w:rFonts w:ascii="Times New Roman" w:hAnsi="Times New Roman" w:eastAsia="仿宋"/>
          <w:b/>
          <w:bCs/>
          <w:color w:val="000000" w:themeColor="text1"/>
          <w:sz w:val="24"/>
          <w:szCs w:val="24"/>
          <w14:textFill>
            <w14:solidFill>
              <w14:schemeClr w14:val="tx1"/>
            </w14:solidFill>
          </w14:textFill>
        </w:rPr>
        <w:t>对所有货车和货车底盘改装的专项作业车、带驾驶室的正三轮摩托车及总质量大于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kg的挂车，查验整备质量。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A、550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B、650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C、750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D、850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w:t>
      </w: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w:t>
      </w:r>
      <w:r>
        <w:rPr>
          <w:rFonts w:ascii="Times New Roman" w:hAnsi="Times New Roman" w:eastAsia="仿宋"/>
          <w:b/>
          <w:bCs/>
          <w:color w:val="000000" w:themeColor="text1"/>
          <w:sz w:val="24"/>
          <w:szCs w:val="24"/>
          <w:lang w:val="zh-TW"/>
          <w14:textFill>
            <w14:solidFill>
              <w14:schemeClr w14:val="tx1"/>
            </w14:solidFill>
          </w14:textFill>
        </w:rPr>
        <w:t>，</w:t>
      </w:r>
      <w:r>
        <w:rPr>
          <w:rFonts w:ascii="Times New Roman" w:hAnsi="Times New Roman" w:eastAsia="仿宋"/>
          <w:b/>
          <w:bCs/>
          <w:color w:val="000000" w:themeColor="text1"/>
          <w:sz w:val="24"/>
          <w:szCs w:val="24"/>
          <w14:textFill>
            <w14:solidFill>
              <w14:schemeClr w14:val="tx1"/>
            </w14:solidFill>
          </w14:textFill>
        </w:rPr>
        <w:t>对所有货车（多用途货车、基于多用途货车改装的教练车除外）、货车底盘改装的专项作业车和挂车（</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除外），查验车身反光标识。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A、平板挂车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B、旅居挂车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C、集装箱挂车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D、栏板挂车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w:t>
      </w: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w:t>
      </w:r>
      <w:r>
        <w:rPr>
          <w:rFonts w:ascii="Times New Roman" w:hAnsi="Times New Roman" w:eastAsia="仿宋"/>
          <w:b/>
          <w:bCs/>
          <w:color w:val="000000" w:themeColor="text1"/>
          <w:sz w:val="24"/>
          <w:szCs w:val="24"/>
          <w:lang w:val="zh-TW"/>
          <w14:textFill>
            <w14:solidFill>
              <w14:schemeClr w14:val="tx1"/>
            </w14:solidFill>
          </w14:textFill>
        </w:rPr>
        <w:t>，</w:t>
      </w:r>
      <w:r>
        <w:rPr>
          <w:rFonts w:ascii="Times New Roman" w:hAnsi="Times New Roman" w:eastAsia="仿宋"/>
          <w:b/>
          <w:bCs/>
          <w:color w:val="000000" w:themeColor="text1"/>
          <w:sz w:val="24"/>
          <w:szCs w:val="24"/>
          <w14:textFill>
            <w14:solidFill>
              <w14:schemeClr w14:val="tx1"/>
            </w14:solidFill>
          </w14:textFill>
        </w:rPr>
        <w:t>对总质量大于或等于12000kg的（即重型）货车（半挂牵引车除外）和货车底盘改装的专项作业车，车长大于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的挂车，查验车辆尾部标志板。</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A、6m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B、7m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C、8m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D、10m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w:t>
      </w: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w:t>
      </w:r>
      <w:r>
        <w:rPr>
          <w:rFonts w:ascii="Times New Roman" w:hAnsi="Times New Roman" w:eastAsia="仿宋"/>
          <w:b/>
          <w:bCs/>
          <w:color w:val="000000" w:themeColor="text1"/>
          <w:sz w:val="24"/>
          <w:szCs w:val="24"/>
          <w:lang w:val="zh-TW"/>
          <w14:textFill>
            <w14:solidFill>
              <w14:schemeClr w14:val="tx1"/>
            </w14:solidFill>
          </w14:textFill>
        </w:rPr>
        <w:t>，</w:t>
      </w:r>
      <w:r>
        <w:rPr>
          <w:rFonts w:ascii="Times New Roman" w:hAnsi="Times New Roman" w:eastAsia="仿宋"/>
          <w:b/>
          <w:bCs/>
          <w:color w:val="000000" w:themeColor="text1"/>
          <w:sz w:val="24"/>
          <w:szCs w:val="24"/>
          <w14:textFill>
            <w14:solidFill>
              <w14:schemeClr w14:val="tx1"/>
            </w14:solidFill>
          </w14:textFill>
        </w:rPr>
        <w:t>对除半挂牵引车外的总质量大于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kg的货车、货车底盘改装的专项作业车和挂车，查验侧面及后下部防护。</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A、1800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B、3500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C、4500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D、12000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w:t>
      </w: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w:t>
      </w:r>
      <w:r>
        <w:rPr>
          <w:rFonts w:ascii="Times New Roman" w:hAnsi="Times New Roman" w:eastAsia="仿宋"/>
          <w:b/>
          <w:bCs/>
          <w:color w:val="000000" w:themeColor="text1"/>
          <w:sz w:val="24"/>
          <w:szCs w:val="24"/>
          <w:lang w:val="zh-TW"/>
          <w14:textFill>
            <w14:solidFill>
              <w14:schemeClr w14:val="tx1"/>
            </w14:solidFill>
          </w14:textFill>
        </w:rPr>
        <w:t>，</w:t>
      </w:r>
      <w:r>
        <w:rPr>
          <w:rFonts w:ascii="Times New Roman" w:hAnsi="Times New Roman" w:eastAsia="仿宋"/>
          <w:b/>
          <w:bCs/>
          <w:color w:val="000000" w:themeColor="text1"/>
          <w:sz w:val="24"/>
          <w:szCs w:val="24"/>
          <w14:textFill>
            <w14:solidFill>
              <w14:schemeClr w14:val="tx1"/>
            </w14:solidFill>
          </w14:textFill>
        </w:rPr>
        <w:t>对</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、客车、旅居车，查验灭火器。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A、总质量大于等于4500kg的货运车辆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C、消防车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D、危险货物运输车辆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w:t>
      </w:r>
      <w:r>
        <w:rPr>
          <w:rFonts w:ascii="Times New Roman" w:hAnsi="Times New Roman" w:eastAsia="仿宋"/>
          <w:b/>
          <w:bCs/>
          <w:color w:val="000000" w:themeColor="text1"/>
          <w:sz w:val="24"/>
          <w:szCs w:val="24"/>
          <w:lang w:val="zh-TW" w:eastAsia="zh-TW"/>
          <w14:textFill>
            <w14:solidFill>
              <w14:schemeClr w14:val="tx1"/>
            </w14:solidFill>
          </w14:textFill>
        </w:rPr>
        <w:t>《机动车查验工作规程》GA801-2019规定</w:t>
      </w:r>
      <w:r>
        <w:rPr>
          <w:rFonts w:ascii="Times New Roman" w:hAnsi="Times New Roman" w:eastAsia="仿宋"/>
          <w:b/>
          <w:bCs/>
          <w:color w:val="000000" w:themeColor="text1"/>
          <w:sz w:val="24"/>
          <w:szCs w:val="24"/>
          <w:lang w:val="zh-TW"/>
          <w14:textFill>
            <w14:solidFill>
              <w14:schemeClr w14:val="tx1"/>
            </w14:solidFill>
          </w14:textFill>
        </w:rPr>
        <w:t>，</w:t>
      </w:r>
      <w:r>
        <w:rPr>
          <w:rFonts w:ascii="Times New Roman" w:hAnsi="Times New Roman" w:eastAsia="仿宋"/>
          <w:b/>
          <w:bCs/>
          <w:color w:val="000000" w:themeColor="text1"/>
          <w:sz w:val="24"/>
          <w:szCs w:val="24"/>
          <w14:textFill>
            <w14:solidFill>
              <w14:schemeClr w14:val="tx1"/>
            </w14:solidFill>
          </w14:textFill>
        </w:rPr>
        <w:t>对客车、危险货物运输货车、半挂牵引车和总质量大于或等于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的其他货车，查验行驶记录装置。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A、3500kg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B、4500kg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C、9000kg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D、12000kg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依据《机动车查验工作规程》GA801-2019规定，</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需要查验行驶记录装置。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A、核定载客为9人的专用客车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B、核定载客为10人的的专用客车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C、总质量大于或等于3500kg的轻型货车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D、总质量大于或等于4500kg的中型货车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依据《机动车查验工作规程》GA801-2019规定，</w:t>
      </w:r>
      <w:r>
        <w:rPr>
          <w:rFonts w:ascii="Times New Roman" w:hAnsi="Times New Roman" w:eastAsia="仿宋"/>
          <w:b/>
          <w:bCs/>
          <w:color w:val="000000" w:themeColor="text1"/>
          <w:sz w:val="24"/>
          <w:szCs w:val="24"/>
          <w14:textFill>
            <w14:solidFill>
              <w14:schemeClr w14:val="tx1"/>
            </w14:solidFill>
          </w14:textFill>
        </w:rPr>
        <w:t>对车长大于或等于6m的客车，查验应急出口和应急锤；对车长大于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的未设置乘客站立区的客车（专用校车及乘坐人数小于20的其他专用客车除外），还应查验乘客门数量。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A、6m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B、8m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C、9m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D、11m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需要查验乘客门。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A、车长为8m的客车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B、车长为10m的专用校车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C、车长为10m，核定乘坐人数为26人的专用客车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D、车长为11m，核定乘坐人数为19人的专用客车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、燃气汽车（包括气体燃料汽车、两用燃料汽车和双燃料汽车，下同），查验外部标识、文字。</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C、危险货物运输车辆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根据GB 7258—2017规定，</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不需要喷涂总质量。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A、厢式货车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B、特殊结构货车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C、多用途货车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D、罐式货车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依据《机动车查验工作规程》GA801-2019规定，对冷藏车应查验在外部两侧易见部位上喷涂或粘贴明显的</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字样。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A、冷藏车F类</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B、冷藏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C、冷藏车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D、冷藏F类</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不需查验是否喷涂了该车提供给乘员（包括驾驶人）的座位数。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A、公路客车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B、旅游客车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C、未设乘客站立区的公共汽车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D、发动机中置且宽高比大于0.9的乘用车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需查验是否喷涂了该车提供给乘员（包括驾驶人）的座位数。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A、发动机中置且宽高比小于或等于0.9的乘用车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B、旅居车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C、小型普通客车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D、发动机中置且宽高比大于0.9的乘用车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依据《机动车查验工作规程》GA801-2019规定，对专用校车，查验车身外观标识、校车标志灯和停车指示标志（停车指示牌）、具有行驶记录功能的卫星定位装置、</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、急救箱和车内外录像监控系统、辅助倒车装置、学生座椅（位）和照管人员座椅（位）、汽车安全带、应急出口和应急锤（逃生锤）。</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A、泡沫灭火器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B、干粉灭火器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C、二氧化碳灭火器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D、清水灭火器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依据《机动车查验工作规程》GA801-2019规定，对车长大于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的专用校车和车长大于9m的其他客车、总质量大于或等于12000kg的货车和专项作业车、总质量大于3500kg的危险货物运输货车，查验辅助制动装置。</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A、6m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B、7m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C、8m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D、9m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依据《机动车查验工作规程》GA801-2019规定，对专用校车、车长大于9m的其他客车和所有危险货物运输货车的前轮，以及危险货物运输半挂车、</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的栏板式和仓栅式半挂车的所有车轮，查验是否装备了盘式制动器。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A、一轴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B、二轴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C、三轴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D、四轴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依据《机动车查验工作规程》GA801-2019规定，对客车、货车（三轮汽车除外）、专项作业车（</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专项作业车除外）、发动机中置的乘用车及总质量大于 3500kg的挂车，查验防抱制动装置。</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A、三轴及三轴以上</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B、四轴及四轴以上</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C、五轴及五轴以上</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D、六轴及六轴以上</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，查验是否具有外接充电接口。</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A、混合动力汽车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B、插电式混合动力汽车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C、燃料电池汽车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D、换电式纯电动汽车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依据《机动车查验工作规程》GA801-2019规定，对因更换车身或者车架申请变更登记的重、中型货车和货车底盘改装的专项作业车，以及     的挂车，还应查验外廓尺寸、整备质量。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A、总质量大于3500kg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B、总质量大于或等于3500kg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C、总质量大于4500kg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D、总质量大于或等于4500kg</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依据《机动车查验工作规程》GA801-2019规定，公安机关交通管理部门车辆管理所查验机动车应在专门查验区进行，但特殊情况下不能在专门查验区进行查验并经</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备案的除外。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A、市级公安机关交通管理部门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B、市级公安机关交通管理部门或者相当于同级的人民政府相关部门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C、省级公安机关交通管理部门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D、省级公安机关交通管理部门或者相当于同级的人民政府相关部门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依据《机动车查验工作规程》GA801-2019规定，机动车登记服务站查验机动车时应通过视频录像或拍摄照片等方式记录查验过程，并通过计算机网络</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向公安机关交通管理部门上传关键项目查验照片（或视频）和查验结果</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A、实时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B、及时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C、24小时内</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D、3天内</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依据《机动车查验工作规程》GA801-2019规定，确定核定载人数时，对客车、发动机中置且宽高比小于或等于0.9的乘用车、车高大于或等于</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的小型普通客车，应实车查看座位数、座间距及座椅布置情况，对驾驶室前排核定乘坐3人的汽车，应实车测量驾驶室（区）内部宽度。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A、1600mm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B、1650mm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C、1800mm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D、1850mm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依据《机动车查验工作规程》GA801-2019规定，对2018年1月1日起出厂的总质量大于或等于12000kg 的栏板式、仓栅式、自卸式、罐式货车及总质量大于或等于10000kg 的栏板式、</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、自卸式、罐式挂车，还应查验其货箱或常压罐体上是否按规定打刻了车辆识别代号。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A、平板式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B、厢式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C、仓栅式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D、特殊结构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依据《机动车查验工作规程》GA801-2019规定，对乘用车进行查验时，发现车身外部进行了改装但未改变</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、不影响运行安全的，告知机动车所有人或申请人（或被委托的经办人）交通安全法律法规和技术标准相关要求和使用规定，并在“备注”栏中记录。</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A、车辆高度和车身主体结构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B、车辆长度宽度和车身主体结构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C、车辆宽度和车身主体结构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D、车辆高度宽度和车身主体结构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注册登记查验时，发现申请注册登记的机动车不符合GB7258、GB1589等机动车国家安全技术标准或与《公告》、机动车整车出厂合格证明的数据不一致时，或发现《公告》、机动车整车出厂合格证明的技术参数不符合GB7258、GB1589等机动车国家安全技术标准时，车辆管理所应按照规定处置后制作《违规嫌疑机动车产品通报表》，向当地市场监督管理部门、工业和信息化部门（国产机动车）、</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（进口机动车）通报并通过网络逐级上报至省级公安机关交通管理部门。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A、商务部门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B、税务部门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C、交通部门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D、检验检疫部门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依据《机动车查验工作规程》GA801-2019规定，设区的市公安机关交通管理部门车辆管理所应建设机动车安全技术检验远程视频监管中心，安排专门的工作人员，使用      的机动车安全技术检验监管系统对机动车安全技术检验机构上传的检验照片（或视频）、检验数据和结果进行监督。</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A、全市统一</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B、全省统一</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C、全国统一</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D、地区统一</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依据《机动车查验工作规程》GA801-2019规定，摩托车和</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以及经省级公安机关交通管理部门备案的其他类型机动车，实行先行核发机动车检验合格标志后监督检查。</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A、小型、微型载客汽车（面包车除外）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B、非营运小型、微型载客汽车（面包车除外）</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C、非营运小型、微型载客汽车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D、小型、微型载客汽车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依据《机动车查验工作规程》GA801-2019查验合格要求规定，2019年1月1日起出厂的，总质量大于或等于12000kg的货车、</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PMingLiU"/>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及所有牵引杆挂车，车辆识别代号应打刻在右前轮纵向中心线前端纵梁外侧，如受结构限制也可打刻在右前轮纵向中心线附近纵梁外侧。</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A、货车底盘改装的专用客车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B、货车底盘改装的专项作业车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D、客车整车或底盘改装的专项作业车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依据《机动车查验工作规程》GA801-2019查验合格要求规定，2018年1月1日起出厂的总质量大于或等于12000kg 的栏板式、仓栅式、自卸式、罐式货车，应在货箱或常压罐体（或固定在货箱或常压罐体上且用于与车架连接的结构件）上，或其他规定的区域打刻车辆识别代号，若打刻在货箱（常压罐体）左、右两侧时，距货箱（常压罐体）前端面的距离应小于或等于</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A、800mm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B、1000mm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C、1200mm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D、1500mm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依据《机动车查验工作规程》GA801-2019查验合格要求规定，下列字母中，可以用作车辆识别代号的字母是</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A、I</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B、b</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C、Q</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D、D</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依据《机动车查验工作规程》GA801-2019查验合格要求规定，在用车查验时，总质量大于或等于12000kg的</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还应在车厢左右两侧喷涂放大的号牌号码。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A、罐式车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B、自卸车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C、厢式车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D、栏板车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依据《机动车查验工作规程》GA801-2019查验合格要求规定，在用车查验时，下列</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PMingLiU"/>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均应在车厢后部喷涂或粘贴/放置放大的号牌号码。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A、车长7005mm警用客车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B、车长5995mm专用校车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C、车长5995mm的客车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D、车长7005mm的客车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依据《机动车查验工作规程》GA801-2019查验合格要求规定，对</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结构的货车、专项作业车、牵引车等无载货部位或载货部位受结构限制确实无法满足放大号喷涂要求的，不查验放大的号牌号码。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A、仓栅式、骨架式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B、平板式、骨架式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C、平板式、封闭式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D、罐式、仓栅式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依据《机动车查验工作规程》GA801-2019查验合格要求规定，且2018年1月1日起出厂的仓栅式货车/挂车顶棚杆间的纵向距离应小于或等于</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PMingLiU"/>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A、500mm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B、600mm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C、800mm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D、1000mm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依据《机动车查验工作规程》GA801-2019查验合格要求规定，下列</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不属于</w:t>
      </w:r>
      <w:r>
        <w:rPr>
          <w:rFonts w:ascii="Times New Roman" w:hAnsi="Times New Roman" w:eastAsia="仿宋"/>
          <w:b/>
          <w:bCs/>
          <w:color w:val="000000" w:themeColor="text1"/>
          <w:sz w:val="24"/>
          <w:szCs w:val="24"/>
          <w:lang w:val="zh-TW" w:eastAsia="zh-TW"/>
          <w14:textFill>
            <w14:solidFill>
              <w14:schemeClr w14:val="tx1"/>
            </w14:solidFill>
          </w14:textFill>
        </w:rPr>
        <w:t>乘用车在不改变车辆长度宽度和车身主体结构且保证安全的情况下</w:t>
      </w:r>
      <w:r>
        <w:rPr>
          <w:rFonts w:ascii="Times New Roman" w:hAnsi="Times New Roman" w:eastAsia="仿宋"/>
          <w:b/>
          <w:bCs/>
          <w:color w:val="000000" w:themeColor="text1"/>
          <w:sz w:val="24"/>
          <w:szCs w:val="24"/>
          <w:lang w:val="zh-TW"/>
          <w14:textFill>
            <w14:solidFill>
              <w14:schemeClr w14:val="tx1"/>
            </w14:solidFill>
          </w14:textFill>
        </w:rPr>
        <w:t>允许加装的部件。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A、加装后后车辆高度增加400mm的车顶行李架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B、加装后未超出车辆最宽处出入口踏步件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C、换装后未增加车辆长度的保险杠</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D、换装后未增加车辆长度的散热器面罩</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依据《机动车查验工作规程》GA801-2019查验合格要求规定，乘用车出厂后对车身外部进行上述加装/改装但未改变车辆长度宽度和车身主体结构、加装车顶行李架后车辆高度增加值小于或等于</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且未发现因加装/改装导致不符合GB7258国家标准情形的，告知机动车所有人或申请人（或被委托的经办人）应定期对车辆按规定进行检查及维护保养、保证加装/改装后车辆的使用安全。</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A、200mm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B、250mm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C、300mm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D、350mm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依据《机动车查验工作规程》GA801-2019查验合格要求规定，2018年1月1日起出厂的</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，装备的汽车安全带应为三点式（或全背带式）汽车安全带。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A、三轮汽车的驾驶人座椅</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B、货车前排中间座椅</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C、设计和制造上具有行动不便乘客乘坐设施的乘用车设置的后向座椅</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D、总质量小于或等于3500kg货车的第二排外侧座椅</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依据《机动车查验工作规程》GA801-2019查验合格要求规定，对</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，不查验整备质量。</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B、货车底盘改装的专项作业车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C、总质量小于750kg的挂车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D、带驾驶室的正三轮摩托车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依据《机动车查验工作规程》GA801-2019查验合格要求规定，下列</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可以不在车辆的后部和两侧粘贴能标示车辆轮廓的、宽度为150mm±20mm的橙色反光带。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A、爆炸品车辆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B、剧毒化学品车辆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C、非剧毒爆炸品常压罐式危险货物运输车辆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D、非剧毒爆炸品承压罐式危险货物运输车辆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依据《机动车查验工作规程》GA801-2019查验合格要求规定，下列</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应配备使用状态有效的灭火器。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A、2018年1月1日起出厂的未设乘客站立区的客车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B、2018年1月1日起出厂的旅居车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C、2018年1月1日出厂的危险货物运输车辆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D、2018年1月1日起出厂的中置轴旅居挂车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依据《机动车查验工作规程》GA801-2019查验合格要求规定，注册登记查验时</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PMingLiU"/>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应配备一个摩托车乘员头盔。</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A、两轮轻便摩托车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B、两轮普通摩托车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C、正三轮摩托车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D、侧三轮摩托车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起出厂的设有乘客站立区的客车，2019年1月1日起出厂的其他客车，应安装符合规定的行驶记录仪、具有行驶记录功能的卫星定位装置等行驶记录装置。</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A、2018年1月1日</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B、2018年9月1日</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C、2019年1月1日</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D、2019年9月1日</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依据《机动车查验工作规程》GA801-2019查验合格要求规定，2019年1月1日起出厂的公路客车、旅游客车和未设置乘客站立区的公共汽车，车长大于</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时车身左右两侧应至少各配置2个外推式应急窗并应在车身左侧设置1个应急门。</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A、7m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B、8m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C、9m</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D、10m</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依据《机动车查验工作规程》GA801-2019查验合格要求规定，2012年9月1日起出厂的车长大于9m的公路客车、旅游客车，以及2018年1月1日起出厂的车长大于9m的其他未设置乘客站立区的客车（专用校车及乘坐人数</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的其他专用客车除外）应设置两个乘客门。</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A、小于19</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B、大于19</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C、小于20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D、大于20</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依据《机动车查验工作规程》GA801-2019查验合格要求规定，限速功能或限速装置调定的最大车速对公路客车、旅游客车和车长大于9m的其他客车、车长大于或等于6m的旅居车不应大于</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A、80km/h</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B、90km/h</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C、100km/h</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D、110km/h</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14:textFill>
            <w14:solidFill>
              <w14:schemeClr w14:val="tx1"/>
            </w14:solidFill>
          </w14:textFill>
        </w:rPr>
      </w:pPr>
      <w:r>
        <w:rPr>
          <w:rFonts w:ascii="Times New Roman" w:hAnsi="Times New Roman" w:eastAsia="仿宋"/>
          <w:b/>
          <w:bCs/>
          <w:color w:val="000000" w:themeColor="text1"/>
          <w:sz w:val="24"/>
          <w:szCs w:val="24"/>
          <w:lang w:val="zh-TW"/>
          <w14:textFill>
            <w14:solidFill>
              <w14:schemeClr w14:val="tx1"/>
            </w14:solidFill>
          </w14:textFill>
        </w:rPr>
        <w:t>依据《机动车查验工作规程》GA801-2019查验合格要求规定，进口机动车转向灯的光色应为</w:t>
      </w:r>
      <w:r>
        <w:rPr>
          <w:rFonts w:ascii="Times New Roman" w:hAnsi="Times New Roman" w:eastAsia="仿宋"/>
          <w:b/>
          <w:bCs/>
          <w:color w:val="000000" w:themeColor="text1"/>
          <w:sz w:val="24"/>
          <w:szCs w:val="24"/>
          <w:u w:val="single"/>
          <w:lang w:val="zh-TW"/>
          <w14:textFill>
            <w14:solidFill>
              <w14:schemeClr w14:val="tx1"/>
            </w14:solidFill>
          </w14:textFill>
        </w:rPr>
        <w:t xml:space="preserve">        </w:t>
      </w:r>
      <w:r>
        <w:rPr>
          <w:rFonts w:ascii="Times New Roman" w:hAnsi="Times New Roman" w:eastAsia="仿宋"/>
          <w:b/>
          <w:bCs/>
          <w:color w:val="000000" w:themeColor="text1"/>
          <w:sz w:val="24"/>
          <w:szCs w:val="24"/>
          <w:lang w:val="zh-TW"/>
          <w14:textFill>
            <w14:solidFill>
              <w14:schemeClr w14:val="tx1"/>
            </w14:solidFill>
          </w14:textFill>
        </w:rPr>
        <w:t>。</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A、红色</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B、琥珀色</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C、黄色</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D、橙色</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按照《机动车运行安全技术条件》GB7258-2017第1号修改单要求，下列</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PMingLiU"/>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载货部位不应具有举升功能或采用自卸结构。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A、特殊结构货车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B、罐式货车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C、平板式货车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D、厢式货车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按照《机动车运行安全技术条件》GB7258-2017第1号修改单要求，自2019年8月1日起出厂的</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应装备有装卸或举升机构, 能将专用货厢拖吊到车上, 或能升降专用货厢/车架以实现专用货厢的交换。</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A、随车起重运输车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B、自装卸式垃圾车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C、自卸式垃圾车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D、车厢可卸式汽车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查验包配置的金属卷尺长度不小于</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m，分辨力不小于1mm，主要用于测量部件尺寸参数。</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A、3</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B、4</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C、5</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D、6</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答案：A</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按照《机动车登记服务站管理规定（试行）》要求，查验音视频资料应当保存</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PMingLiU"/>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以上，业务大厅、专用库房等相关场所的视频资料应当保存半年以上。</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A、6个月</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B、1年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C、2年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D、永久</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机动车登记服务站可以协助办理</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注册登记。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A、载货汽车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B、大型客车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C、校车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D、危化品运输车</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答案：A</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车辆管理所组织上门查验机动车的，应当通过机动车查验监管系统受理查验业务后，安排</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以上具有相应车型查验资格的查验员查验机动车。</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A、1名</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B、2名</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C、3名</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D、4名</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车辆管理所应当每年组织初级、中级查验员参加不少于</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学时业务知识、实战技能和廉政警示培训，并进行考核。</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A、10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B、20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C、30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D、40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答案：D</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p>
    <w:p>
      <w:pPr>
        <w:pStyle w:val="4"/>
        <w:numPr>
          <w:ilvl w:val="0"/>
          <w:numId w:val="10"/>
        </w:numPr>
        <w:rPr>
          <w:rFonts w:ascii="Times New Roman" w:hAnsi="Times New Roman" w:eastAsia="PMingLiU"/>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高级查验员每年对中级或者初级查验员进行授课时间应当不少于</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学时。</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A、10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B、20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C、30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D、40</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答案：A</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经过核查机动车涉嫌被盗抢的，应当根据《公安机关办理刑事案件程序规定》和《公安部刑事案件管辖分工规定》等规定，移交</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公安机关刑侦部门处理。</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A、转出地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B、查获地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C、转入地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D、车主户籍地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社会辅助中级查验员可以承担</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的查验工作。</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A、大型客车注册登记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B、危险货物运输车辆注册登记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C、大型客车转移登记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D、危险货物运输车辆转移登记</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车辆管理所存在</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情形的，省级公安机关交通管理部门责令限期整改；情节严重的，可以指派其他车辆管理所人员接管查验工作。</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A、未按规定审核机动车安全技术检验机构上传的检验数据和照片视频的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B、未按规定项目、方法、标准查验机动车的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C、未按规定上传查验结果、照片及视频资料的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D、组织、协助、纵容违规查验机动车的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查验员具有</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情形的，应当暂停查验员资格，参加不少于20小时的岗位培训，经考试合格的，恢复查验员资格。</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A、篡改、伪造、变造、删除查验数据或者违规调整查验设施影响查验结果的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B、私自跨行政辖区查验机动车的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C、为未经查验、查验不合格机动车通过查验的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D、超越范围、职权查验机动车的</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小型、微型载客汽车因</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申请变更登记，车辆不在登记地的，可以向车辆所在地车辆管理所提出申请。</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A、改变使用性质</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B、改变车身颜色</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C、更换车身车架</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D、更换发动机</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同一机动车</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内可以互换变更一次机动车号牌号码。</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A、半年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B、一年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C、两年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D、三年</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已注册登记的载货汽车、挂车加装、拆除车用起重尾板的，机动车所有人应当在信息或者事项变更后</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内，向登记地车辆管理所申请变更备案。</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A、十日</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B、二十日</w:t>
      </w:r>
    </w:p>
    <w:p>
      <w:pPr>
        <w:pStyle w:val="4"/>
        <w:ind w:left="840"/>
        <w:rPr>
          <w:rFonts w:ascii="Times New Roman" w:hAnsi="Times New Roman" w:eastAsia="仿宋"/>
          <w:b/>
          <w:bCs/>
          <w:color w:val="000000" w:themeColor="text1"/>
          <w:sz w:val="24"/>
          <w:szCs w:val="24"/>
          <w:lang w:eastAsia="zh-TW"/>
          <w14:textFill>
            <w14:solidFill>
              <w14:schemeClr w14:val="tx1"/>
            </w14:solidFill>
          </w14:textFill>
        </w:rPr>
      </w:pPr>
      <w:r>
        <w:rPr>
          <w:rFonts w:ascii="Times New Roman" w:hAnsi="Times New Roman" w:eastAsia="仿宋"/>
          <w:b/>
          <w:bCs/>
          <w:color w:val="000000" w:themeColor="text1"/>
          <w:sz w:val="24"/>
          <w:szCs w:val="24"/>
          <w:lang w:eastAsia="zh-TW"/>
          <w14:textFill>
            <w14:solidFill>
              <w14:schemeClr w14:val="tx1"/>
            </w14:solidFill>
          </w14:textFill>
        </w:rPr>
        <w:t>C、三十日</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D、两个月</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ind w:left="840"/>
        <w:rPr>
          <w:rFonts w:ascii="Times New Roman" w:hAnsi="Times New Roman" w:eastAsia="仿宋"/>
          <w:b/>
          <w:bCs/>
          <w:color w:val="000000" w:themeColor="text1"/>
          <w:sz w:val="24"/>
          <w:szCs w:val="24"/>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公安机关交通管理部门及其交通警察、警务辅助人员办理机动车登记工作，应当接受</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、公安机关督察审计部门等依法实施的监督。</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A、人民法院</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B、人民检察院</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C、监察机关</w:t>
      </w:r>
    </w:p>
    <w:p>
      <w:pPr>
        <w:pStyle w:val="4"/>
        <w:ind w:left="804"/>
        <w:rPr>
          <w:rFonts w:ascii="Times New Roman" w:hAnsi="Times New Roman" w:eastAsia="PMingLiU"/>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D、行政机关</w:t>
      </w:r>
    </w:p>
    <w:p>
      <w:pPr>
        <w:pStyle w:val="4"/>
        <w:ind w:left="840"/>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《工业和信息化部 公安部关于进一步加强轻型货车、小微型载客汽车生产和登记管理工作的通知》及《技术规范》规定：拖拽式轻型清障车的托牵质量应大于等于</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kg； 平板式轻型清障车的额定载质量（最大托举质量与平板最大装载质量之和）应大于等于</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kg。</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A、500、1000</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B、1000、1500</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C、1500、1000</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D、500、1500</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答案：B</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《工业和信息化部 公安部关于进一步加强轻型货车、小微型载客汽车生产和登记管理工作的通知》规定对车长大于或等于5米的小微型载客汽车，车辆行李区纵向长度应</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A、小于或等于1500mm</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B、小于1500mm</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C、小于或等于车长的30%</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D、小于车长的30%</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答案：A</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《工业和信息化部 公安部关于进一步加强轻型货车、小微型载客汽车生产和登记管理工作的通知》规定的小微型载客汽车,车辆驾驶员之后的座椅布置除规定的特殊条件外，不应为</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A、单排长条座椅</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B、组合座椅</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C、单排单人座椅</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D、多个单人座椅</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答案：C</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《工业和信息化部 公安部关于进一步加强轻型货车、小微型载客汽车生产和登记管理工作的通知》规定，对总质量</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的仓栅式轻型货车后部载货车厢应采用多层仓栅式结构。</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A、大于或等于3500kg</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B、大于3500kg</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C、小于或等于3500kg</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D、小于4500kg</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答案：B</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p>
    <w:p>
      <w:pPr>
        <w:pStyle w:val="4"/>
        <w:numPr>
          <w:ilvl w:val="0"/>
          <w:numId w:val="10"/>
        </w:numPr>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《工业和信息化部 公安部关于进一步加强轻型货车、小微型载客汽车生产和登记管理工作的通知》规定的小微型载客汽车,当长条座椅的座垫宽大于或等于</w:t>
      </w:r>
      <w:r>
        <w:rPr>
          <w:rFonts w:ascii="Times New Roman" w:hAnsi="Times New Roman" w:eastAsia="仿宋"/>
          <w:b/>
          <w:bCs/>
          <w:color w:val="000000" w:themeColor="text1"/>
          <w:sz w:val="24"/>
          <w:szCs w:val="24"/>
          <w:u w:val="single"/>
          <w:lang w:val="zh-TW" w:eastAsia="zh-TW"/>
          <w14:textFill>
            <w14:solidFill>
              <w14:schemeClr w14:val="tx1"/>
            </w14:solidFill>
          </w14:textFill>
        </w:rPr>
        <w:t xml:space="preserve">      </w:t>
      </w:r>
      <w:r>
        <w:rPr>
          <w:rFonts w:ascii="Times New Roman" w:hAnsi="Times New Roman" w:eastAsia="仿宋"/>
          <w:b/>
          <w:bCs/>
          <w:color w:val="000000" w:themeColor="text1"/>
          <w:sz w:val="24"/>
          <w:szCs w:val="24"/>
          <w:lang w:val="zh-TW" w:eastAsia="zh-TW"/>
          <w14:textFill>
            <w14:solidFill>
              <w14:schemeClr w14:val="tx1"/>
            </w14:solidFill>
          </w14:textFill>
        </w:rPr>
        <w:t>时核定2人，大于或等于1200mm（且小于1600mm）时核定 3 人</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A、700mm且小于1200mm</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B、800mm且小于1300mm</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C、700mm且小于1300mm</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D、800mm且小于1200mm</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r>
        <w:rPr>
          <w:rFonts w:ascii="Times New Roman" w:hAnsi="Times New Roman" w:eastAsia="仿宋"/>
          <w:b/>
          <w:bCs/>
          <w:color w:val="000000" w:themeColor="text1"/>
          <w:sz w:val="24"/>
          <w:szCs w:val="24"/>
          <w:lang w:val="zh-TW" w:eastAsia="zh-TW"/>
          <w14:textFill>
            <w14:solidFill>
              <w14:schemeClr w14:val="tx1"/>
            </w14:solidFill>
          </w14:textFill>
        </w:rPr>
        <w:t>答案：D</w:t>
      </w:r>
    </w:p>
    <w:p>
      <w:pPr>
        <w:pStyle w:val="4"/>
        <w:ind w:left="804"/>
        <w:rPr>
          <w:rFonts w:ascii="Times New Roman" w:hAnsi="Times New Roman" w:eastAsia="仿宋"/>
          <w:b/>
          <w:bCs/>
          <w:color w:val="000000" w:themeColor="text1"/>
          <w:sz w:val="24"/>
          <w:szCs w:val="24"/>
          <w:lang w:val="zh-TW" w:eastAsia="zh-TW"/>
          <w14:textFill>
            <w14:solidFill>
              <w14:schemeClr w14:val="tx1"/>
            </w14:solidFill>
          </w14:textFill>
        </w:rPr>
      </w:pPr>
    </w:p>
    <w:p>
      <w:pPr>
        <w:pStyle w:val="4"/>
        <w:ind w:left="938" w:hanging="938" w:hangingChars="335"/>
        <w:outlineLvl w:val="2"/>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4.2</w:t>
      </w:r>
      <w:bookmarkEnd w:id="14"/>
      <w:r>
        <w:rPr>
          <w:rFonts w:ascii="Times New Roman" w:hAnsi="Times New Roman"/>
          <w:b/>
          <w:bCs/>
          <w:color w:val="000000" w:themeColor="text1"/>
          <w:sz w:val="28"/>
          <w:szCs w:val="28"/>
          <w14:textFill>
            <w14:solidFill>
              <w14:schemeClr w14:val="tx1"/>
            </w14:solidFill>
          </w14:textFill>
        </w:rPr>
        <w:t>判断题（共195题）</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车辆识别代号（VIN）是为了识别某一辆车，由车辆制造厂为该车辆指定的一组字码。</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《机动车查验工作规程》适用于办理机动车业务时对机动车进行查验，不适用于公安机关交通管理部门对机动车安全技术检验进行监督。</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在办理新能源汽车注册登记时，要严格执行《机动车运行安全技术条件》（GB7258）、《机动车查验工作规程》（GA801）等标准规定，在设立的专门查验区验车辆，重点查验车辆识别代号、电动机型号和出厂编号、车辆品牌和型号，重点核查是否有打磨、凿改痕迹，并按规定要求录像或拍摄照片。</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车辆识别代号（VIN）中年份位代码所表示的是车辆实际制造的历法年份。</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车辆识别代号（VIN）足以保证30年之内在世界范围内制造的所有车辆的车辆识别代号具有唯一性。</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同一辆车辆都必须具有唯一的车辆识别代号，并标示于车辆的指定位置。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中间阶段制造厂和最后阶段制造厂进行改装产品生产时，可以更改车辆原有的车辆识别代号。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车辆识别代号标示在车辆或标牌上时，应标示在一行，不允许有空格，不允许使用分隔符。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GB1589-2016不适用于军队、武警、公安特警装备的专用车辆和在限定道路上运行的双铰接客车。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总质量大于26000kg且小于等于55000kg的汽车起重机、混凝土泵车、消防车应当符合GB1589的规定。</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测量车辆宽度时，外部标识、灯光和光信号装置、锁止装置、铰链、手柄、控制器、开关、排气尾管等装置符合规定时，不列入测量范围。</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根据GB1589-2016，运送45英尺集装箱的半挂车的车长限值为13950mm。</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根据GB1589-2016，除冷藏车宽度最大限值为2.6米外,其他汽车、挂车及汽车列车的宽度最大限值为2.55米。</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根据GB1589-2016，所有在道路上使用的汽车、挂车及汽车列车的高度最大限值均不得超过4米。</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GB1589-2016中，乘用车列车是指乘用车和半挂车的组合。</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GB1589-2016中，自卸式货车包括栏板式自卸货车、平板式自卸货车和厢式自卸货车等。</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GB1589-2016规定：汽车尾部排气管既不在长度测量范围，也不在宽度测量范围，只要该排气管超出车辆后端不大于50mm、单侧超出车辆侧面不大于50mm、边和角的圆角半径不小于5mm。</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GB1589-2016中的"货车"包括专项作业车。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车辆唯一性检查只须对机动车的车辆识别代号（或整车出厂编号）、发动机号码（或电动机号码）进行检查，以确认送检机动车的唯一性。</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对发生过造成人员伤亡交通事故的送检机动车，人工检验时应重点检查损伤部位和损伤情况，属于使用年限在10年以内的非营运小型、微型载客汽车的，增加底盘动态检验、车辆底盘部件检查。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机动车安全技术检验机构对检验合格的车辆，应妥善保管车辆识别代号（或整车出厂编号）的拓印膜或照片，注册登记检验时保存拓印膜，在用机动车检验时，保存车辆识别代号照片。</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机动车安全技术检验机构应通过拍照、摄像或保存数据等方式对不合格项取证留存备查。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所有检验项目应一次检验完毕，出现不合格项时应继续进行其他项目的检验，但无法继续进行检验的项目除外。</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机动车安全技术检验机构对检验不合格的车辆，应出具《机动车安全技术检验报告》，并注明所有不合格项目。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 38900—2020规定：非营运小型、微型载客汽车均不检验驻车制动。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三轴及三轴以上的载货汽车、采用并装双轴及并装三轴的挂车，自2017年3月1日起，对部分轴还应测试加载轴制动率和加载轴制动不平衡率。</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对达不到基本要求的送检机动车，机动车安全技术检验机构应告知送检人整改，符合要求后再进行安全技术检验。</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机动车安全技术检验时，采用检验智能终端（PDA）等设备拍摄检验照片（或视频）时，其数量、内容和清晰度应能满足检验监管的要求。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在用机动车检验时，配备的汽车安全带应完好且能正常使用，不得出现"座垫套覆盖遮挡安全带"、"安全带绑定在座位下面"等情形。</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注册登记检验时，发现送检机动车的车辆特征参数、安全装置不符合GB1589、GB7258等机动车国家安全技术标准、机动车产品公告、机动车出厂合格证时，应拍照、录像固定证据，详细登记送检机动车的车辆类型、品牌/型号、车辆识别代号（或整车型号和出厂编号）、发动机号码、整车生产厂家、生产日期等信息，通过机动车安全技术检验监管系统上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有轨电车不适用GB7258国家标准，所以有轨电车不能办理注册登记</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从2018年1月1日起，所有新注册登记的机动车均应符合GB7258-2017国家标准的规定。</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申请注册登记的轮式专用机械车，除应符合GB7258规定的一般要求外，其外廓尺寸、轴荷及质量参数、转向系、制动系、外部照明和信号装置及电气设备、车身、安全防护装置等要求，按土方机械相关强制性标准实施。</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专门为出口而设计和制造的机动车应符合GB7258-2017国家标准的规定，其方向盘不得设置于右侧。</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根据GB7258-2017，专用客车的座位数（包括驾驶人座位）应超过9个；所以，若申请注册登记的车长为6.5m的专用汽车核定乘坐人数为8人，查验时不能按照GA802-2019确定为大型专用客车。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由非封闭式货车改装、虽装置有专用设备或器具、但不属于专项作业车的汽车，按照GB7258-2017的规定属于货车。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机动车在车身前部外表面的易见部位上应至少装置一个能永久保持的、与车辆品牌相适应的商标或厂标。</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专项作业车的产品标牌应标明其专用功能关键技术参数，即能表征其工程专项（卫生医疗）作业技术性能的参数。</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2018年1月1日起，对符合GB7258国家标准规定的多用途货车，机动车登记时不再检查车身反光标识和外部的总质量、栏板高度等文字喷涂。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旅居挂车包括中置轴旅居挂车和旅居半挂车。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车身外部设有广告屏（箱）的汽车和挂车，应保证广告屏（箱）在车辆行驶状态下处于关闭状态。</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GB7258-2017涉及实施过渡期的要求，机动车生产厂家提前实施的应视为满足要求。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货车和挂车的载货部分不得设计成可伸缩的结构，但中置轴车辆运输列车的主车后部的延伸结构除外。</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根据GB 7258-2017，旅居车应配备灭火器，灭火器在车上应安装牢靠并便于取用。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用户不得对外部照明和信号装置进行改装，也不得加装强制性标准以外的外部照明和信号装置，如货车和挂车向前行驶时向后方照射的灯具。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2018年1月1日起出厂的乘用车、旅居车、未设置乘客站立区的客车、货车（三轮汽车除外）、专项作业车的所有座椅，以及设有乘客站立区的客车的驾驶人座椅和前排乘员座椅均应装备汽车安全带。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冷藏车应在外部两侧易见部位上喷涂或粘贴明显的"冷藏车"字样和冷藏车类别的英文字母。</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专用校车应安装限速装置，且限速装置调定的最大车速不应大于100km/h。</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GB7258-2017规定：车长大于9m的客车（对专用校车为车长大于8m）、总质量大于等于12000kg的货车和专项作业车、所有危险货物运输车，应装备缓速器或其他辅助制动装置。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2018年1月1日起出厂的客车、乘用车、总质量大于3500kg且小于12000kg的货车和专项作业车、总质量大于3500kg且小于等于10000kg的挂车，均应安装符合规定的防抱制动装置，且防抱制动装置的自检功能应正常。</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插电式混合动力汽车、纯电动汽车（换电式除外）应具有外接充电接口。</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由车辆制造厂为某个单独车型指定的年份，若实际生产周期不跨年，车型年份应与历法年份一致，若实际生产周期跨年，车型年份应包括且仅包括其指定年份代码对应的历法年份的6月1日。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平板式载货车辆的平板不应有插桩结构、凹槽、集装箱锁具等装置，但平板式载货车辆、仓栅式载货车辆的载货部位可有举升功能或采用自卸结构。</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ind w:left="804" w:firstLine="4" w:firstLineChars="2"/>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机动车标注的警告性文字应有中文。</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rPr>
          <w:b/>
          <w:bCs/>
          <w:color w:val="000000" w:themeColor="text1"/>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《机动车查验工作规程》GA801-2019规定了机动车查验员资格管理、查验项目、查验要求和检验监督要求。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《机动车查验工作规程》GA801-2019适用于办理机动车业务时对机动车进行查验，也适用于公安机关交通管理部门对机动车安全技术检验进行监督。</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《机动车查验工作规程》GA801-2019规定，对申请注册登记的机动车，应制作或核对机动车标准照片，确定车辆类型、车身颜色及核定载人数，并查验相关项目。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《机动车查验工作规程》GA801-2019规定，对所有货车、货车底盘改装的专项作业车和挂车（旅居挂车除外），查验车身反光标识。</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《机动车查验工作规程》GA801-2019规定，对总质量大于或等于12000kg的（即重型）货车（半挂牵引车除外）和货车底盘改装的专项作业车，车长大于8.0m的挂车，查验车辆尾部标志板。</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依据《机动车查验工作规程》GA801-2019规定，对除半挂牵引车外的总质量大于3500kg的货车、货车底盘改装的专项作业车和挂车，查验侧面及后下部防护。</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依据《机动车查验工作规程》GA801-2019规定，对危险货物运输车辆、客车、旅居车，查验灭火器。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依据《机动车查验工作规程》GA801-2019规定，对载客汽车、危险货物运输货车、半挂牵引车和总质量大于或等于 12000kg的其他货车，查验行驶记录装置。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依据《机动车查验工作规程》GA801-2019规定，对车长大于或等于6m的客车，查验应急出口、应急锤和乘客门数量。</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依据《机动车查验工作规程》GA801-2019规定，对客车（专用校车和设有乘客站立区的客车除外）、发动机中置且宽高比小于或等于0.8的乘用车，查验是否喷涂了该车提供给乘员（包括驾驶人）的座位数。</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依据《机动车查验工作规程》GA801-2019规定，对教练车，查验是否在车身两侧及后部喷涂了“教练车”等字样；对残疾人专用汽车（即残疾人专用自动挡载客汽车），查验是否设置了残疾人机动车专用标志。</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依据《机动车查验工作规程》GA801-2019规定，对残疾人专用汽车（包括小、微型手动挡、自动挡乘用车），查验操纵辅助装置加装合格证明及操纵辅助装置的产品型号和产品编号。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依据《机动车查验工作规程》GA801-2019规定，对车长大于8m的专用校车和车长大于9m的其他客车、总质量大于或等于12000kg的货车和专项作业车、总质量大于3500kg的危险货物运输货车，查验辅助制动装置。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依据《机动车查验工作规程》GA801-2019规定，对专用校车、车长大于9m的其他客车和所有货车的前轮，以及危险货物运输半挂车、三轴的栏板式和仓栅式半挂车的所有车轮，查验是否装备了盘式制动器。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依据《机动车查验工作规程》GA801-2019规定，对客车、货车（三轮汽车除外）、专项作业车、发动机中置的乘用车及总质量大于 3500kg的挂车，查验防抱制动装置。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依据《机动车查验工作规程》GA801-2019规定，客车均需要查验发动机舱自动灭火装置。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依据《机动车查验工作规程》GA801-2019规定，对进口机动车，查验外部照明和信号装置的配置和光色、车速里程表指示、排气管布置和英文警告性文字。</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依据《机动车查验工作规程》GA801-2019规定，对两轮普通摩托车，查验摩托车乘员头盔。</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依据《机动车查验工作规程》GA801-2019规定，对申请变更为“预约出租客运”或者“预约出租转非”使用性质的，需按规定查验机动车。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因更换车身或者车架申请变更登记的客车，还应查验核定载人数；对重、中型货车和货车底盘改装的专项作业车，以及总质量大于3500kg的挂车，还应查验外廓尺寸、整备质量。</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依据《机动车查验工作规程》GA801-2019规定，对因质量问题更换整车申请变更登记的，按注册登记规定的项目查验机动车。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依据《机动车查验工作规程》GA801-2019规定，对转入的机动车进行查验时，按注册登记规定的项目查验机动车。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转入的机动车进行查验时，按注册登记规定的项目查验机动车，但“车辆品牌和型号”项目除外；对属于卧铺客车、专用校车和设有乘客站立区的客车的，还应查验车内外录像监控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手动挡乘用车加装肢体残疾人操纵辅助装置申请变更备案的，查验车辆识别代号、车辆号牌、车辆外观形状、轮胎完好情况、操纵辅助装置加装合格证明、操纵辅助装置的产品型号和产品编号，核对安全技术检验合格证明。</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依据《机动车查验工作规程》GA801-2019规定，对残疾人专用汽车拆除肢体残疾人操纵辅助装置申请变更备案的，查验车辆识别代号、车辆号牌、车辆外观形状、轮胎完好情况，确认是否已拆除操纵辅助装置。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firstLine="480" w:firstLineChars="200"/>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申请换发新能源汽车专用号牌的，确认是否属于新能源汽车及新能源汽车种类，查验车辆识别代号、驱动电机号码、车辆外观形状和轮胎完好情况；对插电式混合动力汽车、纯电动汽车，还应查验是否具有外接充电接口。</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依据《机动车查验工作规程》GA801-2019规定，公安机关交通管理部门车辆管理所查验机动车应在专门查验区进行，特殊情况下不能在专门查验区进行查验的，须经市级公安机关交通管理部门备案。</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依据《机动车查验工作规程》GA801-2019规定，公安机关交通管理部门车辆管理所查验机动车应在专门查验区进行，但特殊情况下不能在专门查验区进行查验并经省级公安机关交通管理部门备案的除外。</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专门查验区的视线应良好，其场地应平坦、硬实，长度、宽度和高度应能满足查验车型的实际需要。专门查验区应施划有标志标线，安装有视频监控系统，按标准配备有查验工具箱。</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dstrike/>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依据《机动车查验工作规程》GA801-2019规定，查验过程中，民警查验员应按照规定使用执法记录仪，非民警查验员应按照规定使用与执法记录仪功能相同的视音频记录装置。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查验员应按照规定的项目查验机动车，按照相关法律法规和GB7258、GB1589等机动车国家安全技术标准确认所查验项目是否符合规定，使用机动车查验智能终端记录机动车查验结果、采集查验照片和视频，录入机动车查验监管系统，制作《机动车查验记录表》或《校车查验记录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与车辆结构或安全装置相关的查验项目，应按照机动车前来办理查验时所执行版本的机动车国家安全技术标准确认是否符合规定，但法律法规和强制性国家标准另有规定的除外。</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依据《机动车查验工作规程》GA801-2019规定，中型（含）以上载客汽车、中型（含）以上载货汽车的变更迁出查验应由民警查验员负责。</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确定车辆类型时，机动车实车车长符合GB1589等机动车国家安全技术标准的规定且实车车长与《道路机动车辆生产企业及产品公告》（以下简称《公告》）、机动车整车出厂合格证明等技术文件记载的名义车长的偏差在允许范围内时，按照《公告》、机动车整车出厂合格证明等技术文件记载的名义车长核定车辆类型。</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依据《机动车查验工作规程》GA801-2019规定，确定车身颜色时，应根据实车核定；车身颜色随观察位置的不同及光线的明暗会发生变化的，应根据机动车标准照片确定相应的车身颜色。</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依据《机动车查验工作规程》GA801-2019规定，确定核定载人数时，对驾驶室前排核定乘坐3人的汽车，应实车测量驾驶室（区）内部宽度。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依据《机动车查验工作规程》GA801-2019规定，对2018年1月1日起出厂的总质量大于或等于12000kg 的栏板式、仓栅式、自卸式、罐式货车及总质量大于或等于10000kg 的栏板式、仓栅式、自卸式、罐式挂车，还应查验其货箱或常压罐体（或固定在货箱或常压罐体上且用于与车架连接的结构件）上是否按规定打刻了车辆识别代号。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办理机动车重新打刻车辆识别代号变更备案时，应核对车辆识别代号拓印膜与实车打刻的车辆识别代号的字体、间距（或拍摄/制作打刻的车辆识别代号1：1还原照片），使用机动车查验智能终端拍摄打刻的车辆识别代号照片，并收存重新打刻的车辆识别代号拓印膜。</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查验车辆外廓尺寸、轴距等尺寸参数时，应采用机动车安全技术检验机构或其他具备资质的机构按照规定测得的相关尺寸参数数值，并与《公告》、机动车整车出厂合格证明等凭证、技术资料记载的数值进行比对，确认是否在允许的误差范围内。</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查验车辆外廓尺寸、轴距等尺寸参数时，应采用机动车安全技术检验机构或其他具备资质的机构按照规定测得的相关尺寸参数数值或使用量具测量相关尺寸参数，并与《公告》、机动车整车出厂合格证明等凭证、技术资料记载的数值进行比对，确认是否在允许的误差范围内。</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查验整备质量时，应采用机动车安全技术检验机构或其他具备资质的机构按照规定测得的整备质量数值，并与《公告》、机动车整车出厂合格证明等凭证、技术资料记载的数值进行比对，确认是否在允许的误差范围内。</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申请注册登记的机动车进行查验时，查验员应在对应的判定栏内签注确定的“车身颜色”“核定载人数”（对设有乘客站立区的客车为“载客人数/座位数”）及根据GA802核定的“车辆类型”。</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申请注册登记或换发新能源汽车专用号牌的插电式混合动力汽车、纯电动汽车（换电式除外）进行查验时，对具有外接充电接口的，在“备注”栏中记录“新能源汽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进口机动车，查验外部照明和信号装置的配置和光色、车速里程表指示、排气管布置和中文警告性文字特别项目出现不合格情形时，在“判定栏”栏中记录不合格的项目并说明具体情形。</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乘用车进行查验时，发现车身外部进行了改装但未改变车辆长度宽度和车身主体结构、不影响运行安全的，告知机动车所有人或申请人（或被委托的经办人）交通安全法律法规和技术标准相关要求和使用规定，并在“备注”栏中记录。</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rPr>
          <w:rFonts w:ascii="Times New Roman" w:hAnsi="Times New Roman" w:eastAsia="仿宋"/>
          <w:b/>
          <w:bCs/>
          <w:color w:val="000000" w:themeColor="text1"/>
          <w:kern w:val="21"/>
          <w:sz w:val="24"/>
          <w:szCs w:val="24"/>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bookmarkStart w:id="17" w:name="_Toc208247610"/>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依据《机动车查验工作规程》GA801-2019规定，查验不合格的机动车复检合格时，查验员在《机动车查验记录表》或《校车查验记录表》对应的位置签字（或签章）并签注日期；复检仍不合格的，</w:t>
      </w:r>
      <w:bookmarkEnd w:id="17"/>
      <w:r>
        <w:rPr>
          <w:rFonts w:ascii="Times New Roman" w:hAnsi="Times New Roman" w:eastAsia="仿宋"/>
          <w:b/>
          <w:bCs/>
          <w:color w:val="000000" w:themeColor="text1"/>
          <w:kern w:val="21"/>
          <w:sz w:val="24"/>
          <w:szCs w:val="24"/>
          <w14:textFill>
            <w14:solidFill>
              <w14:schemeClr w14:val="tx1"/>
            </w14:solidFill>
          </w14:textFill>
        </w:rPr>
        <w:t>不签注。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注册登记查验时，发现申请注册登记的机动车不符合GB7258、GB1589等机动车国家安全技术标准或与《公告》、机动车整车出厂合格证明的数据不一致时，或发现《公告》、机动车整车出厂合格证明的技术参数不符合GB7258、GB1589等机动车国家安全技术标准的，属于办理业务前经机动车安全技术检验机构安全技术检验合格的，应按规定对机动车安全技术检验机构予以处罚，并将相关信息通报给当地市场监督管理部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初次注册登记查验确认为违规机动车产品的机动车再次进行注册登记查验时，应确认机动车生产厂家是否已对先前查验不合格的项目进行了整改并出具了与整改日期相适应的整改合格说明，确认的结果应通过视频录像或拍摄照片留存。</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依据《机动车查验工作规程》GA801-2019规定，摩托车和小型、微型载客汽车（面包车除外）以及经省级公安机关交通管理部门备案的其他类型机动车，实行先行核发机动车检验合格标志后监督检查。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依据《机动车查验工作规程》GA801-2019规定，在办理远程核发检验合格标志时，机动车安全技术检验监管系统出现检验异常情况预警报警提示时，经核实并非异常情形的，应及时远程核发检验合格标志。</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依据《机动车查验工作规程》GA801-2019查验合格要求规定，轮式专用机械车应在右侧前部的车辆结构件上打刻产品识别代码（或车辆识别代号），如受结构限制也可打刻在右侧其他车辆结构件上。</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依据《机动车查验工作规程》GA801-2019查验合格要求规定，挂车（无纵梁的除外）的车辆识别代号应打刻在右前支腿前端纵梁外侧</w:t>
      </w:r>
      <w:r>
        <w:rPr>
          <w:rFonts w:ascii="Times New Roman" w:hAnsi="Times New Roman" w:eastAsia="仿宋"/>
          <w:b/>
          <w:bCs/>
          <w:color w:val="000000" w:themeColor="text1"/>
          <w:kern w:val="21"/>
          <w:sz w:val="24"/>
          <w:szCs w:val="24"/>
          <w:lang w:val="zh-TW"/>
          <w14:textFill>
            <w14:solidFill>
              <w14:schemeClr w14:val="tx1"/>
            </w14:solidFill>
          </w14:textFill>
        </w:rPr>
        <w:t>。</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依据《机动车查验工作规程》GA801-2019查验合格要求规定，打刻车辆识别代号（或产品识别代码、整车型号和出厂编号）的部件不应有明显的采用打磨、挖补、垫片、凿改、重新涂漆等方式处理的痕迹</w:t>
      </w:r>
      <w:r>
        <w:rPr>
          <w:rFonts w:ascii="Times New Roman" w:hAnsi="Times New Roman" w:eastAsia="仿宋"/>
          <w:b/>
          <w:bCs/>
          <w:color w:val="000000" w:themeColor="text1"/>
          <w:kern w:val="21"/>
          <w:sz w:val="24"/>
          <w:szCs w:val="24"/>
          <w:lang w:val="zh-TW"/>
          <w14:textFill>
            <w14:solidFill>
              <w14:schemeClr w14:val="tx1"/>
            </w14:solidFill>
          </w14:textFill>
        </w:rPr>
        <w:t>。</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依据《机动车查验工作规程》GA801-2019查验合格要求规定，同一辆车上标识的所有车辆识别代号（包括电子控制单元记载的车辆识别代号）内容应相同。</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注册登记查验时，发现打刻的车辆识别代号及其附近可视区域存在局部打磨、涂漆等加工处理痕迹时，若上述痕迹不足以影响管理部门对车辆识别代号的识别和认定，不应简单认定为不符合GB7258国家标准的要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依据《机动车查验工作规程》GA801-2019查验合格要求规定，在用车因腐蚀、交通事故等原因造成打刻的车辆识别代号无法确认需重新打刻的，按照</w:t>
      </w:r>
      <w:r>
        <w:rPr>
          <w:rFonts w:ascii="Times New Roman" w:hAnsi="Times New Roman" w:eastAsia="仿宋"/>
          <w:b/>
          <w:bCs/>
          <w:color w:val="000000" w:themeColor="text1"/>
          <w:kern w:val="21"/>
          <w:sz w:val="24"/>
          <w:szCs w:val="24"/>
          <w:lang w:val="zh-TW"/>
          <w14:textFill>
            <w14:solidFill>
              <w14:schemeClr w14:val="tx1"/>
            </w14:solidFill>
          </w14:textFill>
        </w:rPr>
        <w:t>规定打刻</w:t>
      </w:r>
      <w:r>
        <w:rPr>
          <w:rFonts w:ascii="Times New Roman" w:hAnsi="Times New Roman" w:eastAsia="仿宋"/>
          <w:b/>
          <w:bCs/>
          <w:color w:val="000000" w:themeColor="text1"/>
          <w:kern w:val="21"/>
          <w:sz w:val="24"/>
          <w:szCs w:val="24"/>
          <w:lang w:val="zh-TW" w:eastAsia="zh-TW"/>
          <w14:textFill>
            <w14:solidFill>
              <w14:schemeClr w14:val="tx1"/>
            </w14:solidFill>
          </w14:textFill>
        </w:rPr>
        <w:t>新的原车辆识别代号</w:t>
      </w:r>
      <w:r>
        <w:rPr>
          <w:rFonts w:ascii="Times New Roman" w:hAnsi="Times New Roman" w:eastAsia="仿宋"/>
          <w:b/>
          <w:bCs/>
          <w:color w:val="000000" w:themeColor="text1"/>
          <w:kern w:val="21"/>
          <w:sz w:val="24"/>
          <w:szCs w:val="24"/>
          <w:lang w:val="zh-TW"/>
          <w14:textFill>
            <w14:solidFill>
              <w14:schemeClr w14:val="tx1"/>
            </w14:solidFill>
          </w14:textFill>
        </w:rPr>
        <w:t>时</w:t>
      </w:r>
      <w:r>
        <w:rPr>
          <w:rFonts w:ascii="Times New Roman" w:hAnsi="Times New Roman" w:eastAsia="仿宋"/>
          <w:b/>
          <w:bCs/>
          <w:color w:val="000000" w:themeColor="text1"/>
          <w:kern w:val="21"/>
          <w:sz w:val="24"/>
          <w:szCs w:val="24"/>
          <w:lang w:val="zh-TW" w:eastAsia="zh-TW"/>
          <w14:textFill>
            <w14:solidFill>
              <w14:schemeClr w14:val="tx1"/>
            </w14:solidFill>
          </w14:textFill>
        </w:rPr>
        <w:t>应把原始号码打磨掉</w:t>
      </w:r>
      <w:r>
        <w:rPr>
          <w:rFonts w:ascii="Times New Roman" w:hAnsi="Times New Roman" w:eastAsia="仿宋"/>
          <w:b/>
          <w:bCs/>
          <w:color w:val="000000" w:themeColor="text1"/>
          <w:kern w:val="21"/>
          <w:sz w:val="24"/>
          <w:szCs w:val="24"/>
          <w:lang w:val="zh-TW"/>
          <w14:textFill>
            <w14:solidFill>
              <w14:schemeClr w14:val="tx1"/>
            </w14:solidFill>
          </w14:textFill>
        </w:rPr>
        <w:t>。</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eastAsia="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依据《机动车查验工作规程》GA801-2019查验合格要求规定，在用车更换车身或车架的，更换的车身或车架上应按规定打刻原车辆识别代号的号码。重新打刻的车辆识别代号的打刻位置，</w:t>
      </w:r>
      <w:r>
        <w:rPr>
          <w:rFonts w:ascii="Times New Roman" w:hAnsi="Times New Roman" w:eastAsia="仿宋"/>
          <w:b/>
          <w:bCs/>
          <w:color w:val="000000" w:themeColor="text1"/>
          <w:kern w:val="21"/>
          <w:sz w:val="24"/>
          <w:szCs w:val="24"/>
          <w:lang w:val="zh-TW"/>
          <w14:textFill>
            <w14:solidFill>
              <w14:schemeClr w14:val="tx1"/>
            </w14:solidFill>
          </w14:textFill>
        </w:rPr>
        <w:t>应</w:t>
      </w:r>
      <w:r>
        <w:rPr>
          <w:rFonts w:ascii="Times New Roman" w:hAnsi="Times New Roman" w:eastAsia="仿宋"/>
          <w:b/>
          <w:bCs/>
          <w:color w:val="000000" w:themeColor="text1"/>
          <w:kern w:val="21"/>
          <w:sz w:val="24"/>
          <w:szCs w:val="24"/>
          <w:lang w:val="zh-TW" w:eastAsia="zh-TW"/>
          <w14:textFill>
            <w14:solidFill>
              <w14:schemeClr w14:val="tx1"/>
            </w14:solidFill>
          </w14:textFill>
        </w:rPr>
        <w:t>符合GB7258-2017的4.1.3的规定。</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依据《机动车查验工作规程》GA801-2019查验合格要求规定，在用车查验时，已采集发动机标识（或可见的发动机号码）电子照片的，实车的发动机标识（或可见的发动机号码）与电子照片一致的，视为合格。</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注册登记查验时，机动车整车出厂合格证明（对国产机动车）、进口车辆中英文对照表（对进口机动车）等凭证和技术资料上记载的“车辆品牌”和“车辆型号”与整车产品标牌上标明的车辆品牌、型号应相符，对进口车辆中英文对照表未列入车辆品牌/型号的进口机动车不应办理注册登记。</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在确认车身颜色时，对于车身颜色随观察位置不同及光线明暗会发生变化的机动车（俗称“变色龙”），应在判定栏签注“×”，并在备注栏简要说明情况。</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依据《机动车查验工作规程》GA801-2019查验合格要求规定，对实行《公告》管理的国产机动车，</w:t>
      </w:r>
      <w:r>
        <w:rPr>
          <w:rFonts w:ascii="Times New Roman" w:hAnsi="Times New Roman" w:eastAsia="仿宋"/>
          <w:b/>
          <w:bCs/>
          <w:color w:val="000000" w:themeColor="text1"/>
          <w:kern w:val="21"/>
          <w:sz w:val="24"/>
          <w:szCs w:val="24"/>
          <w14:textFill>
            <w14:solidFill>
              <w14:schemeClr w14:val="tx1"/>
            </w14:solidFill>
          </w14:textFill>
        </w:rPr>
        <w:t>载货汽车和专项作业车核定的驾驶室乘坐人数可小于《公告》和机动车整车出厂合格证明标明的驾驶室乘坐人数，但载客汽车核定的乘坐人数与机动车整车出厂合格证明标明的乘坐人数的数值应一致且符合《公告》管理的相关规定。</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依据《机动车查验工作规程》GA801-2019查验合格要求规定，在用车查验时，</w:t>
      </w:r>
      <w:r>
        <w:rPr>
          <w:rFonts w:ascii="Times New Roman" w:hAnsi="Times New Roman" w:eastAsia="仿宋"/>
          <w:b/>
          <w:bCs/>
          <w:color w:val="000000" w:themeColor="text1"/>
          <w:kern w:val="21"/>
          <w:sz w:val="24"/>
          <w:szCs w:val="24"/>
          <w:lang w:val="zh-TW"/>
          <w14:textFill>
            <w14:solidFill>
              <w14:schemeClr w14:val="tx1"/>
            </w14:solidFill>
          </w14:textFill>
        </w:rPr>
        <w:t>对</w:t>
      </w:r>
      <w:r>
        <w:rPr>
          <w:rFonts w:ascii="Times New Roman" w:hAnsi="Times New Roman" w:eastAsia="仿宋"/>
          <w:b/>
          <w:bCs/>
          <w:color w:val="000000" w:themeColor="text1"/>
          <w:kern w:val="21"/>
          <w:sz w:val="24"/>
          <w:szCs w:val="24"/>
          <w:lang w:val="zh-TW" w:eastAsia="zh-TW"/>
          <w14:textFill>
            <w14:solidFill>
              <w14:schemeClr w14:val="tx1"/>
            </w14:solidFill>
          </w14:textFill>
        </w:rPr>
        <w:t>需喷涂或粘贴/放置放大的号牌号码的车型,受结构限制车厢后部无法粘贴/放置放大的号牌号码时，车厢左右两侧喷涂有放大的号牌号码的，视为满足要求。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eastAsia="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依据《机动车查验工作规程》GA801-2019查验合格要求规定，车辆运输挂车（包括中置轴挂车、半挂车）的后部不应设置有可能用于载运车辆的可伸缩的结构。</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注册登记查验时，对实行《公告》管理的国产机动车，实车外观形状应与《公告》的机动车照片一致，但装有《公告》允许选装部件的以及乘用车在不改变车辆长度宽度和车身主体结构且保证安全的情况下加装车顶行李架、出入口踏步件、换装散热器面罩和/或保险杠、更换轮毂</w:t>
      </w:r>
      <w:r>
        <w:rPr>
          <w:rFonts w:ascii="Times New Roman" w:hAnsi="Times New Roman" w:eastAsia="仿宋"/>
          <w:b/>
          <w:bCs/>
          <w:color w:val="000000" w:themeColor="text1"/>
          <w:kern w:val="21"/>
          <w:sz w:val="24"/>
          <w:szCs w:val="24"/>
          <w:lang w:val="zh-TW"/>
          <w14:textFill>
            <w14:solidFill>
              <w14:schemeClr w14:val="tx1"/>
            </w14:solidFill>
          </w14:textFill>
        </w:rPr>
        <w:t>、加装尾翼</w:t>
      </w:r>
      <w:r>
        <w:rPr>
          <w:rFonts w:ascii="Times New Roman" w:hAnsi="Times New Roman" w:eastAsia="仿宋"/>
          <w:b/>
          <w:bCs/>
          <w:color w:val="000000" w:themeColor="text1"/>
          <w:kern w:val="21"/>
          <w:sz w:val="24"/>
          <w:szCs w:val="24"/>
          <w:lang w:val="zh-TW" w:eastAsia="zh-TW"/>
          <w14:textFill>
            <w14:solidFill>
              <w14:schemeClr w14:val="tx1"/>
            </w14:solidFill>
          </w14:textFill>
        </w:rPr>
        <w:t>等情形的除外</w:t>
      </w:r>
      <w:r>
        <w:rPr>
          <w:rFonts w:ascii="Times New Roman" w:hAnsi="Times New Roman" w:eastAsia="仿宋"/>
          <w:b/>
          <w:bCs/>
          <w:color w:val="000000" w:themeColor="text1"/>
          <w:kern w:val="21"/>
          <w:sz w:val="24"/>
          <w:szCs w:val="24"/>
          <w:lang w:val="zh-TW"/>
          <w14:textFill>
            <w14:solidFill>
              <w14:schemeClr w14:val="tx1"/>
            </w14:solidFill>
          </w14:textFill>
        </w:rPr>
        <w:t>。</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eastAsia="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eastAsia="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依据《机动车查验工作规程》GA801-2019查验合格要求规定，专用客车、专项作业车的乘坐区与作业区重合的部分，可只在一侧设置车窗，防弹运钞车押运员乘坐区的两侧可不设置车窗。</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eastAsia="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依据《机动车查验工作规程》GA801-2019查验合格要求规定，非注册登记查验时，乘用车未按规定配备机动车用三角警告牌和/或反光背心的，</w:t>
      </w:r>
      <w:r>
        <w:rPr>
          <w:rFonts w:ascii="Times New Roman" w:hAnsi="Times New Roman" w:eastAsia="仿宋"/>
          <w:b/>
          <w:bCs/>
          <w:color w:val="000000" w:themeColor="text1"/>
          <w:kern w:val="21"/>
          <w:sz w:val="24"/>
          <w:szCs w:val="24"/>
          <w:lang w:val="zh-TW"/>
          <w14:textFill>
            <w14:solidFill>
              <w14:schemeClr w14:val="tx1"/>
            </w14:solidFill>
          </w14:textFill>
        </w:rPr>
        <w:t>在《机动车查验记录表》相应栏内签注“不合格”，应要求</w:t>
      </w:r>
      <w:r>
        <w:rPr>
          <w:rFonts w:ascii="Times New Roman" w:hAnsi="Times New Roman" w:eastAsia="仿宋"/>
          <w:b/>
          <w:bCs/>
          <w:color w:val="000000" w:themeColor="text1"/>
          <w:kern w:val="21"/>
          <w:sz w:val="24"/>
          <w:szCs w:val="24"/>
          <w:lang w:val="zh-TW" w:eastAsia="zh-TW"/>
          <w14:textFill>
            <w14:solidFill>
              <w14:schemeClr w14:val="tx1"/>
            </w14:solidFill>
          </w14:textFill>
        </w:rPr>
        <w:t>机动车所有人或申请人（或被委托人的经办人）</w:t>
      </w:r>
      <w:r>
        <w:rPr>
          <w:rFonts w:ascii="Times New Roman" w:hAnsi="Times New Roman" w:eastAsia="仿宋"/>
          <w:b/>
          <w:bCs/>
          <w:color w:val="000000" w:themeColor="text1"/>
          <w:kern w:val="21"/>
          <w:sz w:val="24"/>
          <w:szCs w:val="24"/>
          <w:lang w:val="zh-TW"/>
          <w14:textFill>
            <w14:solidFill>
              <w14:schemeClr w14:val="tx1"/>
            </w14:solidFill>
          </w14:textFill>
        </w:rPr>
        <w:t>配置齐全后复检</w:t>
      </w:r>
      <w:r>
        <w:rPr>
          <w:rFonts w:ascii="Times New Roman" w:hAnsi="Times New Roman" w:eastAsia="仿宋"/>
          <w:b/>
          <w:bCs/>
          <w:color w:val="000000" w:themeColor="text1"/>
          <w:kern w:val="21"/>
          <w:sz w:val="24"/>
          <w:szCs w:val="24"/>
          <w:lang w:val="zh-TW" w:eastAsia="zh-TW"/>
          <w14:textFill>
            <w14:solidFill>
              <w14:schemeClr w14:val="tx1"/>
            </w14:solidFill>
          </w14:textFill>
        </w:rPr>
        <w:t>。</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eastAsia="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依据《机动车查验工作规程》GA801-2019查验合格要求规定，按照GB7258-2017</w:t>
      </w:r>
      <w:r>
        <w:rPr>
          <w:rFonts w:ascii="Times New Roman" w:hAnsi="Times New Roman" w:eastAsia="仿宋"/>
          <w:b/>
          <w:bCs/>
          <w:color w:val="000000" w:themeColor="text1"/>
          <w:kern w:val="21"/>
          <w:sz w:val="24"/>
          <w:szCs w:val="24"/>
          <w:lang w:val="zh-TW"/>
          <w14:textFill>
            <w14:solidFill>
              <w14:schemeClr w14:val="tx1"/>
            </w14:solidFill>
          </w14:textFill>
        </w:rPr>
        <w:t>规定</w:t>
      </w:r>
      <w:r>
        <w:rPr>
          <w:rFonts w:ascii="Times New Roman" w:hAnsi="Times New Roman" w:eastAsia="仿宋"/>
          <w:b/>
          <w:bCs/>
          <w:color w:val="000000" w:themeColor="text1"/>
          <w:kern w:val="21"/>
          <w:sz w:val="24"/>
          <w:szCs w:val="24"/>
          <w:lang w:val="zh-TW" w:eastAsia="zh-TW"/>
          <w14:textFill>
            <w14:solidFill>
              <w14:schemeClr w14:val="tx1"/>
            </w14:solidFill>
          </w14:textFill>
        </w:rPr>
        <w:t>不核定乘坐人数的座椅，以及其他仅在机动车停止状态下供人员乘坐的座椅不属于乘员座椅，这些座椅不应装备汽车安全带，且汽车产品使用说明书对这些座椅的设计和制造用途、使用安全事项等应予以说明。</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依据《机动车查验工作规程》GA801-2019规定，对所有货车、货车底盘改装的专项作业车和挂车，以及带驾驶室的正三轮摩托车</w:t>
      </w:r>
      <w:r>
        <w:rPr>
          <w:rFonts w:ascii="Times New Roman" w:hAnsi="Times New Roman" w:eastAsia="仿宋"/>
          <w:b/>
          <w:bCs/>
          <w:color w:val="000000" w:themeColor="text1"/>
          <w:kern w:val="21"/>
          <w:sz w:val="24"/>
          <w:szCs w:val="24"/>
          <w:lang w:val="zh-TW"/>
          <w14:textFill>
            <w14:solidFill>
              <w14:schemeClr w14:val="tx1"/>
            </w14:solidFill>
          </w14:textFill>
        </w:rPr>
        <w:t>查验整备质量。</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依据《机动车查验工作规程》GA801-2019查验合格要求规定，辖区内转移登记查验判定整备质量时，确认车辆无非法改装情形且最近一次安全技术检验的轴荷等相关数据正常的，视为合格。</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w:t>
      </w:r>
      <w:r>
        <w:rPr>
          <w:rFonts w:ascii="Times New Roman" w:hAnsi="Times New Roman" w:eastAsia="仿宋"/>
          <w:b/>
          <w:bCs/>
          <w:color w:val="000000" w:themeColor="text1"/>
          <w:kern w:val="21"/>
          <w:sz w:val="24"/>
          <w:szCs w:val="24"/>
          <w:lang w:val="zh-TW"/>
          <w14:textFill>
            <w14:solidFill>
              <w14:schemeClr w14:val="tx1"/>
            </w14:solidFill>
          </w14:textFill>
        </w:rPr>
        <w:t>所有客车、危险货物运输车辆、旅居车应配备使用状态有效的灭火器，灭火器在车身应安装牢靠并便于使用，其压力表应在不移动灭火器的条件下能观察到压力状态。</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2018年10月1日起出厂的设有乘客站立区的客车，2019年1月1日起出厂的其他客车，应安装符合规定的行驶记录仪、具有行驶记录功能的卫星定位装置等行驶记录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w:t>
      </w:r>
      <w:r>
        <w:rPr>
          <w:rFonts w:ascii="Times New Roman" w:hAnsi="Times New Roman" w:eastAsia="仿宋"/>
          <w:b/>
          <w:bCs/>
          <w:color w:val="000000" w:themeColor="text1"/>
          <w:kern w:val="21"/>
          <w:sz w:val="24"/>
          <w:szCs w:val="24"/>
          <w14:textFill>
            <w14:solidFill>
              <w14:schemeClr w14:val="tx1"/>
            </w14:solidFill>
          </w14:textFill>
        </w:rPr>
        <w:t>卧铺客车、</w:t>
      </w:r>
      <w:r>
        <w:rPr>
          <w:rFonts w:ascii="Times New Roman" w:hAnsi="Times New Roman" w:eastAsia="仿宋"/>
          <w:b/>
          <w:bCs/>
          <w:color w:val="000000" w:themeColor="text1"/>
          <w:kern w:val="21"/>
          <w:sz w:val="24"/>
          <w:szCs w:val="24"/>
          <w:lang w:val="zh-TW" w:eastAsia="zh-TW"/>
          <w14:textFill>
            <w14:solidFill>
              <w14:schemeClr w14:val="tx1"/>
            </w14:solidFill>
          </w14:textFill>
        </w:rPr>
        <w:t>2018年1月1日起出厂的设有乘客站立区的客车，还应安装车内外视频监控录像系统。车内外视频监控录像系统摄像头的配备数量及拍摄方向应符合相关标准和管理规定，无遮挡。</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依据《机动车查验工作规程》GA801-2019查验合格要求规定，2013年9月1日起出厂的设有乘客站立区的客车车身两侧的车窗，若洞口可内接一个面积大于或等于800mm×900mm的矩形时，应设置为推拉式或外推式应急窗；若洞口可内接一个面积大于或等于500mm×700mm的矩形时，应设置为击碎玻璃式的应急窗，并在附近配置应急锤或具有自动破窗功能。</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依据《机动车查验工作规程》GA801-2019查验合格要求规定，2014年9月1日起出厂的车长大于或等于6m的客车，如车身右侧仅有一个乘客门且在车身左侧未设置驾驶人门，应在车身左侧或后部设置应急门。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依据《机动车查验工作规程》GA801-2019查验合格要求规定，2019年1月1日起出厂的公路客车、旅游客车和未设置乘客站立区的公共汽车，车长大于</w:t>
      </w:r>
      <w:r>
        <w:rPr>
          <w:rFonts w:ascii="Times New Roman" w:hAnsi="Times New Roman" w:eastAsia="仿宋"/>
          <w:b/>
          <w:bCs/>
          <w:color w:val="000000" w:themeColor="text1"/>
          <w:kern w:val="21"/>
          <w:sz w:val="24"/>
          <w:szCs w:val="24"/>
          <w:lang w:val="zh-TW"/>
          <w14:textFill>
            <w14:solidFill>
              <w14:schemeClr w14:val="tx1"/>
            </w14:solidFill>
          </w14:textFill>
        </w:rPr>
        <w:t>8</w:t>
      </w:r>
      <w:r>
        <w:rPr>
          <w:rFonts w:ascii="Times New Roman" w:hAnsi="Times New Roman" w:eastAsia="仿宋"/>
          <w:b/>
          <w:bCs/>
          <w:color w:val="000000" w:themeColor="text1"/>
          <w:kern w:val="21"/>
          <w:sz w:val="24"/>
          <w:szCs w:val="24"/>
          <w:lang w:val="zh-TW" w:eastAsia="zh-TW"/>
          <w14:textFill>
            <w14:solidFill>
              <w14:schemeClr w14:val="tx1"/>
            </w14:solidFill>
          </w14:textFill>
        </w:rPr>
        <w:t>m时车身左右两侧应至少各配置2个外推式应急窗并应在车身左侧设置1个应急门，车长大于</w:t>
      </w:r>
      <w:r>
        <w:rPr>
          <w:rFonts w:ascii="Times New Roman" w:hAnsi="Times New Roman" w:eastAsia="仿宋"/>
          <w:b/>
          <w:bCs/>
          <w:color w:val="000000" w:themeColor="text1"/>
          <w:kern w:val="21"/>
          <w:sz w:val="24"/>
          <w:szCs w:val="24"/>
          <w:lang w:val="zh-TW"/>
          <w14:textFill>
            <w14:solidFill>
              <w14:schemeClr w14:val="tx1"/>
            </w14:solidFill>
          </w14:textFill>
        </w:rPr>
        <w:t>6</w:t>
      </w:r>
      <w:r>
        <w:rPr>
          <w:rFonts w:ascii="Times New Roman" w:hAnsi="Times New Roman" w:eastAsia="仿宋"/>
          <w:b/>
          <w:bCs/>
          <w:color w:val="000000" w:themeColor="text1"/>
          <w:kern w:val="21"/>
          <w:sz w:val="24"/>
          <w:szCs w:val="24"/>
          <w:lang w:val="zh-TW" w:eastAsia="zh-TW"/>
          <w14:textFill>
            <w14:solidFill>
              <w14:schemeClr w14:val="tx1"/>
            </w14:solidFill>
          </w14:textFill>
        </w:rPr>
        <w:t>m且小于或等于</w:t>
      </w:r>
      <w:r>
        <w:rPr>
          <w:rFonts w:ascii="Times New Roman" w:hAnsi="Times New Roman" w:eastAsia="仿宋"/>
          <w:b/>
          <w:bCs/>
          <w:color w:val="000000" w:themeColor="text1"/>
          <w:kern w:val="21"/>
          <w:sz w:val="24"/>
          <w:szCs w:val="24"/>
          <w:lang w:val="zh-TW"/>
          <w14:textFill>
            <w14:solidFill>
              <w14:schemeClr w14:val="tx1"/>
            </w14:solidFill>
          </w14:textFill>
        </w:rPr>
        <w:t>8</w:t>
      </w:r>
      <w:r>
        <w:rPr>
          <w:rFonts w:ascii="Times New Roman" w:hAnsi="Times New Roman" w:eastAsia="仿宋"/>
          <w:b/>
          <w:bCs/>
          <w:color w:val="000000" w:themeColor="text1"/>
          <w:kern w:val="21"/>
          <w:sz w:val="24"/>
          <w:szCs w:val="24"/>
          <w:lang w:val="zh-TW" w:eastAsia="zh-TW"/>
          <w14:textFill>
            <w14:solidFill>
              <w14:schemeClr w14:val="tx1"/>
            </w14:solidFill>
          </w14:textFill>
        </w:rPr>
        <w:t>m时车身左右两侧应至少各配置1个外推式应急窗；外推式应急窗玻璃的上方中部或右角应标记有击破点标记，邻近处应配置应急锤。</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使用应急窗时，应采用易于迅速从车内、外开启的装置；或采用自动破窗装置；或在车窗玻璃上方中部或右角标记有直径不小于50mm的圆心击破点标志，并在每个应急窗的邻近处提供一个应急锤以方便地击碎车窗玻璃，且应急锤取下时应能通过声响信号实现报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依据《机动车查验工作规程》GA801-2019查验合格要求规定，2012年9月1日起出厂的车长大于9m的公路客车、旅游客车，以及2018年1月1日起出厂的车长大于9m的其他未设置乘客站立区的客车应设置两个乘客门。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依据《机动车查验工作规程》GA801-2019查验合格要求规定，乘客门和应急出口的应急控制器应在其附近标有清晰的符号或字样并注明其操作方法，字体高度应不小于</w:t>
      </w:r>
      <w:r>
        <w:rPr>
          <w:rFonts w:ascii="Times New Roman" w:hAnsi="Times New Roman" w:eastAsia="仿宋"/>
          <w:b/>
          <w:bCs/>
          <w:color w:val="000000" w:themeColor="text1"/>
          <w:kern w:val="21"/>
          <w:sz w:val="24"/>
          <w:szCs w:val="24"/>
          <w:lang w:val="zh-TW"/>
          <w14:textFill>
            <w14:solidFill>
              <w14:schemeClr w14:val="tx1"/>
            </w14:solidFill>
          </w14:textFill>
        </w:rPr>
        <w:t>20</w:t>
      </w:r>
      <w:r>
        <w:rPr>
          <w:rFonts w:ascii="Times New Roman" w:hAnsi="Times New Roman" w:eastAsia="仿宋"/>
          <w:b/>
          <w:bCs/>
          <w:color w:val="000000" w:themeColor="text1"/>
          <w:kern w:val="21"/>
          <w:sz w:val="24"/>
          <w:szCs w:val="24"/>
          <w:lang w:val="zh-TW" w:eastAsia="zh-TW"/>
          <w14:textFill>
            <w14:solidFill>
              <w14:schemeClr w14:val="tx1"/>
            </w14:solidFill>
          </w14:textFill>
        </w:rPr>
        <w:t>mm。</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依据《机动车查验工作规程》GA801-2019查验合格要求规定，在用车更换发动机进行安全技术检验时，安全技术检验合格证明上应记载有更换后的发动机型号和出厂编号。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 2019年1月1日起出厂的车长大于或等于6m的旅居车，应具有限速功能，否则应配备限速装置。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eastAsia="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依据《机动车查验工作规程》GA801-2019查验合格要求规定，总质量大于等于</w:t>
      </w:r>
      <w:r>
        <w:rPr>
          <w:rFonts w:ascii="Times New Roman" w:hAnsi="Times New Roman" w:eastAsia="仿宋"/>
          <w:b/>
          <w:bCs/>
          <w:color w:val="000000" w:themeColor="text1"/>
          <w:kern w:val="21"/>
          <w:sz w:val="24"/>
          <w:szCs w:val="24"/>
          <w:lang w:val="zh-TW"/>
          <w14:textFill>
            <w14:solidFill>
              <w14:schemeClr w14:val="tx1"/>
            </w14:solidFill>
          </w14:textFill>
        </w:rPr>
        <w:t>4</w:t>
      </w:r>
      <w:r>
        <w:rPr>
          <w:rFonts w:ascii="Times New Roman" w:hAnsi="Times New Roman" w:eastAsia="仿宋"/>
          <w:b/>
          <w:bCs/>
          <w:color w:val="000000" w:themeColor="text1"/>
          <w:kern w:val="21"/>
          <w:sz w:val="24"/>
          <w:szCs w:val="24"/>
          <w:lang w:val="zh-TW" w:eastAsia="zh-TW"/>
          <w14:textFill>
            <w14:solidFill>
              <w14:schemeClr w14:val="tx1"/>
            </w14:solidFill>
          </w14:textFill>
        </w:rPr>
        <w:t>500kg的危险货物运输货车应装备缓速器或其他辅助制动装置。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依据《机动车查验工作规程》GA801-2019查验合格要求规定，2019年1月1日起出厂的危险货物运输半挂车及2020年1月1日起出厂的三轴栏板式和仓栅式半挂车，其所有车轮均应装备盘式制动器。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 2015年7月1日起出厂的发动机中置的乘用车，2018年1月1日起出厂的其他乘用车、总质量大于3500kg且小于12000kg的货车和专项作业车、总质量大于3500kg且小于或等于10000kg的挂车，以及2019年1月1日起出厂的总质量小于或等于3500kg的货车和专项作业车，均应安装符合规定的防抱制动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eastAsia="zh-TW"/>
          <w14:textFill>
            <w14:solidFill>
              <w14:schemeClr w14:val="tx1"/>
            </w14:solidFill>
          </w14:textFill>
        </w:rPr>
        <w:t>依据《机动车查验工作规程》GA801-2019查验合格要求规定，进口机动车标注的（正常查验时能观察到的）警告性文字均应有中文。如有英文“warning”等明确属于警告提示内容的均应有相关中文说明，但如无相应文字，或已经用图形表示警告内容，视为满足要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按照《机动车运行安全技术条件》GB7258-2017第1号修改单要求，中置轴挂车列车的中置轴挂车的总质量应小于或等于货车的总质量。</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按照《机动车运行安全技术条件》GB7258-2017第1号修改单要求，自2020年1月1日起出厂的车长大于或等于6 m 的设有乘客站立区的客车和未设置乘客站立区的公共汽车, 其驾驶区应有隔离设施, 防止他人侵入驾驶区。</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按照《机动车运行安全技术条件》GB7258-2017第1号修改单要求，自2019年11月1日起出厂的车长大于或等于9m 的设有乘客站立区的客车和未设置乘客站立区的公共汽车, 其驾驶区应有隔离设施, 防止他人侵入驾驶区。</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按照《机动车运行安全技术条件》GB7258-2017第1号修改单要求，自2019年8月1日起出厂的平板式载货车辆的平板不应有插桩结构、 凹槽、集装箱锁具等装置, 且平板式载货车辆、仓栅式载货车辆的载货部位不应具有举升功能或采用自卸结构。</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按照《机动车运行安全技术条件》GB7258-2017第1号修改单要求，自2020年2月1日起出厂的平板式载货车辆的平板不应有插桩结构、 凹槽、集装箱锁具等装置, 且平板式载货车辆、仓栅式载货车辆的载货部位不应具有举升功能或采用自卸结构。</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按规定应经强制计量检定的查验工具，经过检定后可以一直使用。</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查验包应配置机动车查验检验智能终端、螺丝刀、金属卷尺、强光手电等常用查验工具。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查验包应配置伸缩旋转镜、轮胎花纹深度尺、平面放大镜、VIN码信息读取仪器、汽车行驶记录仪检查装置、车身反光标识查验仪器等仪器装置。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金属卷尺长度不小于3m，分辨力不小1mm，主要用于测量部件尺寸参数。</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rPr>
          <w:rFonts w:ascii="Times New Roman" w:hAnsi="Times New Roman" w:eastAsia="仿宋"/>
          <w:b/>
          <w:bCs/>
          <w:color w:val="000000" w:themeColor="text1"/>
          <w:kern w:val="21"/>
          <w:sz w:val="24"/>
          <w:szCs w:val="24"/>
          <w:lang w:val="zh-TW"/>
          <w14:textFill>
            <w14:solidFill>
              <w14:schemeClr w14:val="tx1"/>
            </w14:solidFill>
          </w14:textFill>
        </w:rPr>
      </w:pPr>
    </w:p>
    <w:p>
      <w:pPr>
        <w:pStyle w:val="4"/>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查验智能终端应提供设置固定查验区域功能，未经授权禁止在固定查验区域外进行查验。</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机动车登记服务站可以选择使用公安部统一的公安交通管理综合应用平台专网服务系统或公安内网服务系统办理机动车登记业务。</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申请设立机动车登记服务站的工作人员，应当具有高中（含）以上学历，熟悉国家机动车和驾驶证管理相关法律、法规、政策和技术标准，上岗前接受相关业务培训、考核合格，从事机动车查验的应具有大专（含）以上学历，还应当取得相应车型的查验员资格证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机动车登记服务站开办的业务包括机动车注册登记、转移登记、变更登记、抵押登记及检验标志核发等业务，不可办理注销登记业务。</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机动车登记服务站可以协助办理小型、微型载客汽车，以及载货汽车、摩托车注册登记，使用性质为危险货物运输、警用、消防、救护、工程救险、校车的机动车除外。</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机动车登记服务站可以协助办理载客汽车、载货汽车、摩托车二手车交易转移登记。</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对机动车查验相关技术标准规定的需由民警查验员现场查验的业务，经车辆管理所民警查验员授权后可以由机动车登记服务站非民警查验员代为查验。</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对业务办理中需要收回的号牌，机动车登记服务站应当收回后自行销毁。</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服务站有擅自增加或减少查验项目、降低查验标准，为查验不合格车辆办理业务，或者聘用未取得相应查验员资格证书人员开展机动车查验的，所属的车辆管理所应当暂停其业务办理，责令限期整改，在其整改完毕并经验收通过后，书面通知其恢复业务办理。</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省级公安机关交通管理部门负责本省（自治区、直辖市）机动车查验工作的指导、检查和监督。</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车辆管理所开展机动车查验业务时，应当设置查验业务岗、查验审核岗。</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车辆管理所应当使用符合相关标准和规定的查验场地、查验工具、查验智能终端查验机动车，按规定使用全国统一的机动车查验监管系统。</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车辆管理所应当规范机动车查验区建设，设置“机动车查验岗”标识，设置查验工位，施划标志标线，安装视频监控系统，配置计算机、打印机、扫描仪等设备。</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查验员查验机动车时应当随身携带使用查验工具包和查验智能终端，并使用执法记录仪或者便携式视音频记录装置记录查验过程。</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车辆管理所查验机动车可以在查验区进行。对辖区内出租、公交等运输企业需要上门查验机动车的，应当报省级公安机关交通管理部门备案。</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初级查验员查验的车型为：小型和微型载客汽车、轻型和微型载货汽车、低速汽车。</w:t>
      </w:r>
      <w:r>
        <w:rPr>
          <w:rFonts w:hint="eastAsia" w:ascii="Times New Roman" w:hAnsi="Times New Roman" w:eastAsia="仿宋"/>
          <w:b/>
          <w:bCs/>
          <w:color w:val="000000" w:themeColor="text1"/>
          <w:kern w:val="21"/>
          <w:sz w:val="24"/>
          <w:szCs w:val="24"/>
          <w:lang w:val="zh-TW" w:eastAsia="zh-CN"/>
          <w14:textFill>
            <w14:solidFill>
              <w14:schemeClr w14:val="tx1"/>
            </w14:solidFill>
          </w14:textFill>
        </w:rPr>
        <w:t>【表述不准确，应包含“摩托车”】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从事机动车查验监管、机动车安全技术检验监督的工作人员应当经过培训，掌握监管工作内容和异常情形处置要求，其负责人应为中级查验员或者高级查验员。</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省级公安机关交通管理部门应当制定查验员培训教育管理规定，制定培训计划，指导、监督设区的市或者相当于同级的公安机关交通管理部门开展集中培训和日常培训相结合的培训教育工作。</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设区的市或者相当于同级的公安机关交通管理部门、县级公安机关交通管理部门应当对查验员每月组织一次廉政教育、业务知识、实战技能集中培训。</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查验不合格的，查验监督岗应当向机动车所有人或者代理人出具书面告知，一次性书面告知查验不合格原因，在机动车查验监管系统中记录机动车基本信息、查验不合格原因及相关证明图片（视频）资料。</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摩托车和非营运小型、微型载客汽车（面包车除外）以及经省级公安机关交通管理部门备案的其他类型机动车，经检验机构检验合格后，先行远程核发机动车检验合格标志，在检验照片（视频）上传后的48小时内审查完毕。</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省级公安机关交通管理部门应当会同公安机关刑侦部门、海关等单位，建立被盗抢、走私机动车案件办理协作机制。</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民警查验员在查验工作中发现机动车被盗抢、走私嫌疑的，还应当先行采取必要的处置措施防止嫌疑机动车驶离，并要求机动车所有人或者代理人配合调查；嫌疑机动车强行驶离的，应当记录嫌疑机动车的号牌号码、车型、颜色、特征等信息，并立即报告公安机关交通管理部门查缉。</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公安机关交通管理部门接到机动车被盗抢、走私嫌疑报告后，应当立即指派2名以上民警依法开展现场调查，调查期间应当开启执法记录仪，记录现场全过程，并制作现场笔录。</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对机动车存在被盗抢、走私嫌疑的，公安机关交通管理部门应当采集嫌疑机动车的车辆识别代号、发动机号及零部件编号，比对盗抢库、机动车登记信息，并应联系生产、销售或者进口企业进行核查。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对机动车存在走私嫌疑的，经过核查机动车涉嫌走私的，应当根据《刑事诉讼法》、《海关法》、《公安机关办理刑事案件程序规定》的规定，移交查获地的海关部门处理。</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经查验发现申请注册登记的机动车不符合机动车国家安全技术标准，或者与《公告》、合格证等凭证记载的数据不一致等情形时，查验监督岗在机动车查验监管系统中记录机动车的基本信息及整车生产厂家、生产日期、《公告》批次、违规类型、情形、违规原因初步调查等信息，填写《嫌疑违规机动车产品通报表》，上传整车、违规项目及询问笔录等照片；属于进口机动车的，还应记录进口证明凭证名称、编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查验监督岗承担审核工作的人员应当为民警中级查验员以上资格。</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应当指导、监督机动车安全技术检验机构、机动车登记服务站按本规范采集、报送嫌疑违规机动车产品信息。车辆管理所接到机动车安全技术检验机构、机动车登记服务站报告嫌疑违规机动车后，应当安排开展调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机动车登记服务站可以办理的具体查验业务范围，由县公安机关交通管理部门以上或者相当于同级的公安机关交通管理部门按照相关规定确定。</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机动车登记服务站应当配备与机动车查验工作相适应的社会辅助查验员，社会辅助查验员不得兼任登记审核岗。</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社会辅助查验员可以对小型和微型载客汽车、轻型和微型载货汽车、低速汽车、摩托车进行查验（进口机动车注册登记除外）。</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车辆管理所应当组织对机动车登记服务站查验业务的日常检查，每月明查暗访次数应当不少于1次，每季度完成对辖区全部机动车登记服务站检查。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机动车所有人的住所迁出车辆管理所管辖区域的，转出地车辆管理所应当自受理之日起三日内，查验机动车，在机动车登记证书上签注变更事项，将机动车档案交机动车所有人。</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车辆管理所实现与机动车制造厂新车出厂查验信息联网的，机动车所有人申请小型、微型载客汽车注册登记时，免予交验机动车。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hint="eastAsia" w:ascii="Times New Roman" w:hAnsi="Times New Roman" w:eastAsia="仿宋"/>
          <w:b/>
          <w:bCs/>
          <w:color w:val="000000" w:themeColor="text1"/>
          <w:kern w:val="21"/>
          <w:sz w:val="24"/>
          <w:szCs w:val="24"/>
          <w:lang w:val="zh-TW" w:eastAsia="zh-CN"/>
          <w14:textFill>
            <w14:solidFill>
              <w14:schemeClr w14:val="tx1"/>
            </w14:solidFill>
          </w14:textFill>
        </w:rPr>
        <w:t>答案：错误【漏掉“非营运”</w:t>
      </w:r>
      <w:bookmarkStart w:id="18" w:name="_GoBack"/>
      <w:bookmarkEnd w:id="18"/>
      <w:r>
        <w:rPr>
          <w:rFonts w:hint="eastAsia" w:ascii="Times New Roman" w:hAnsi="Times New Roman" w:eastAsia="仿宋"/>
          <w:b/>
          <w:bCs/>
          <w:color w:val="000000" w:themeColor="text1"/>
          <w:kern w:val="21"/>
          <w:sz w:val="24"/>
          <w:szCs w:val="24"/>
          <w:lang w:val="zh-TW" w:eastAsia="zh-CN"/>
          <w14:textFill>
            <w14:solidFill>
              <w14:schemeClr w14:val="tx1"/>
            </w14:solidFill>
          </w14:textFill>
        </w:rPr>
        <w:t>】</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小型、微型载客汽车因改变车身颜色申请变更登记，仅能向车辆登记地车辆管理所提出申请。</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《机动车登记规定》（164号令）规定，在不影响安全和识别号牌的情况下，小型、微型载客汽车可以加装前后防撞装置。</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机动车虽未达到国家强制报废标准，但机动车所有人自愿报废的，可以向登记地车辆管理所申请注销登记。</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公安机关交通管理部门应当实行机动车检验合格标志电子化，在核发检验合格标志的同时，发放检验合格标志电子凭证。</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车辆管理所在办理机动车登记及相关业务过程中发现机动车涉嫌走私、被盗抢骗、非法生产销售、拼（组）装、非法改装的，应当及时开展调查。</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对不符合《工业和信息化部 公安部关于进一步加强轻型货车、小微型载客汽车生产和登记管理工作的通知》的机动车产品，自2022年3月1日起，生产企业应立即停止生产，对已列入《公告》的排量大于2.5升但符合其他要求的轻型货车在产产品，给予生产销售过渡期6个月。</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对《工业和信息化部 公安部关于进一步加强轻型货车、小微型载客汽车生产和登记管理工作的通知》发布之日后出厂的轻型货车、小微型载客汽车产品，均应当符合《通知》及《技术规范》的要求。</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《工业和信息化部 公安部关于进一步加强轻型货车、小微型载客汽车生产和登记管理工作的通知》中定义的小微型载客汽车，是指车顶外覆盖件（覆盖在车身骨架表面上的车顶结构件，不包括行李架、天线等车顶结构件上的附件）最大离地高度大于或等于1800mm，车长小于6000mm且乘坐人数小于或等于9人，单层地板，一厢或两厢式结构，安装座椅的载客汽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《工业和信息化部 公安部关于进一步加强轻型货车、小微型载客汽车生产和登记管理工作的通知》中定义的面包车，指平头或短头车身结构，单层地板，发动机中置，乘坐人数小于或等于 9人，安装座椅的载客汽车,包括纯电动汽车与燃料电池电动汽车。</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《工业和信息化部 公安部关于进一步加强轻型货车、小微型载客汽车生产和登记管理工作的通知》规定，对符合小微型载客汽车定义的车辆的行李区纵向长度应当小于或等于车长的30%。</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对符合《工业和信息化部 公安部关于进一步加强轻型货车、小微型载客汽车生产和登记管理工作的通知》规定的小微型载客汽车，车辆仅设置两排座椅时，第二排座椅的座椅骨架和靠背应为固定式结构且不能被翻转。</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《工业和信息化部 公安部关于进一步加强轻型货车、小微型载客汽车生产和登记管理工作的通知》规定的小微型载客汽车，车辆设置的第二排及以后排的普通座椅，如其纵向位置可以调节，调节范围应小于或等于600mm；如果配备豪华座椅，调节范围应小于或等于900mm。</w:t>
      </w:r>
    </w:p>
    <w:p>
      <w:pPr>
        <w:pStyle w:val="4"/>
        <w:ind w:left="42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答案：错误</w:t>
      </w:r>
    </w:p>
    <w:p>
      <w:pPr>
        <w:pStyle w:val="4"/>
        <w:numPr>
          <w:ilvl w:val="0"/>
          <w:numId w:val="11"/>
        </w:numPr>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14:textFill>
            <w14:solidFill>
              <w14:schemeClr w14:val="tx1"/>
            </w14:solidFill>
          </w14:textFill>
        </w:rPr>
        <w:t>依据《机动车查验工作规程》GA801-2019规定，对插电式混合动力汽车、</w:t>
      </w:r>
      <w:r>
        <w:rPr>
          <w:rFonts w:ascii="Times New Roman" w:hAnsi="Times New Roman" w:eastAsia="仿宋"/>
          <w:b/>
          <w:bCs/>
          <w:color w:val="000000" w:themeColor="text1"/>
          <w:kern w:val="21"/>
          <w:sz w:val="24"/>
          <w:szCs w:val="24"/>
          <w:lang w:val="zh-TW"/>
          <w14:textFill>
            <w14:solidFill>
              <w14:schemeClr w14:val="tx1"/>
            </w14:solidFill>
          </w14:textFill>
        </w:rPr>
        <w:t>纯电动汽车（换电式除外），查验是否具有外接充电接口。</w:t>
      </w: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r>
        <w:rPr>
          <w:rFonts w:ascii="Times New Roman" w:hAnsi="Times New Roman" w:eastAsia="仿宋"/>
          <w:b/>
          <w:bCs/>
          <w:color w:val="000000" w:themeColor="text1"/>
          <w:kern w:val="21"/>
          <w:sz w:val="24"/>
          <w:szCs w:val="24"/>
          <w:lang w:val="zh-TW"/>
          <w14:textFill>
            <w14:solidFill>
              <w14:schemeClr w14:val="tx1"/>
            </w14:solidFill>
          </w14:textFill>
        </w:rPr>
        <w:t>答案：正确</w:t>
      </w:r>
    </w:p>
    <w:p>
      <w:pPr>
        <w:pStyle w:val="4"/>
        <w:ind w:left="42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firstLine="480" w:firstLineChars="200"/>
        <w:rPr>
          <w:rFonts w:ascii="Times New Roman" w:hAnsi="Times New Roman" w:eastAsia="仿宋"/>
          <w:b/>
          <w:bCs/>
          <w:color w:val="000000" w:themeColor="text1"/>
          <w:kern w:val="21"/>
          <w:sz w:val="24"/>
          <w:szCs w:val="24"/>
          <w:lang w:val="zh-TW"/>
          <w14:textFill>
            <w14:solidFill>
              <w14:schemeClr w14:val="tx1"/>
            </w14:solidFill>
          </w14:textFill>
        </w:rPr>
      </w:pPr>
    </w:p>
    <w:p>
      <w:pPr>
        <w:pStyle w:val="4"/>
        <w:ind w:left="804" w:hanging="804" w:hangingChars="335"/>
        <w:rPr>
          <w:rFonts w:ascii="Times New Roman" w:hAnsi="Times New Roman" w:eastAsia="仿宋"/>
          <w:b/>
          <w:bCs/>
          <w:color w:val="000000" w:themeColor="text1"/>
          <w:kern w:val="21"/>
          <w:sz w:val="24"/>
          <w:szCs w:val="24"/>
          <w:lang w:val="zh-TW"/>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Arial">
    <w:panose1 w:val="020B0604020202020204"/>
    <w:charset w:val="00"/>
    <w:family w:val="swiss"/>
    <w:pitch w:val="default"/>
    <w:sig w:usb0="E0002AFF" w:usb1="C0007843" w:usb2="00000009" w:usb3="00000000" w:csb0="400001FF" w:csb1="FFFF0000"/>
  </w:font>
  <w:font w:name="方正小标宋简体">
    <w:panose1 w:val="02010601030101010101"/>
    <w:charset w:val="86"/>
    <w:family w:val="script"/>
    <w:pitch w:val="default"/>
    <w:sig w:usb0="00000001" w:usb1="080E0000" w:usb2="00000000" w:usb3="00000000" w:csb0="00040000" w:csb1="00000000"/>
  </w:font>
  <w:font w:name="FZSSK--GBK1-0">
    <w:altName w:val="Times New Roman"/>
    <w:panose1 w:val="00000000000000000000"/>
    <w:charset w:val="00"/>
    <w:family w:val="roman"/>
    <w:pitch w:val="default"/>
    <w:sig w:usb0="00000000" w:usb1="00000000" w:usb2="00000000" w:usb3="00000000" w:csb0="00040001" w:csb1="00000000"/>
  </w:font>
  <w:font w:name="E-BZ">
    <w:altName w:val="Times New Roman"/>
    <w:panose1 w:val="00000000000000000000"/>
    <w:charset w:val="00"/>
    <w:family w:val="roman"/>
    <w:pitch w:val="default"/>
    <w:sig w:usb0="00000000" w:usb1="00000000" w:usb2="00000000"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PMingLiU">
    <w:panose1 w:val="02020500000000000000"/>
    <w:charset w:val="88"/>
    <w:family w:val="roman"/>
    <w:pitch w:val="default"/>
    <w:sig w:usb0="A00002FF" w:usb1="28CFFCFA" w:usb2="00000016" w:usb3="00000000" w:csb0="00100001" w:csb1="00000000"/>
  </w:font>
  <w:font w:name="PMingLiU-ExtB">
    <w:panose1 w:val="02020500000000000000"/>
    <w:charset w:val="88"/>
    <w:family w:val="auto"/>
    <w:pitch w:val="default"/>
    <w:sig w:usb0="8000002F" w:usb1="02000008" w:usb2="00000000" w:usb3="00000000" w:csb0="00100001" w:csb1="00000000"/>
  </w:font>
  <w:font w:name="鍗庢枃涓畫">
    <w:altName w:val="Courier New"/>
    <w:panose1 w:val="00000000000000000000"/>
    <w:charset w:val="00"/>
    <w:family w:val="auto"/>
    <w:pitch w:val="default"/>
    <w:sig w:usb0="00000000" w:usb1="00000000" w:usb2="00000000" w:usb3="00000000" w:csb0="00000000" w:csb1="00000000"/>
  </w:font>
  <w:font w:name="浠垮畫_GB2312">
    <w:altName w:val="Courier New"/>
    <w:panose1 w:val="00000000000000000000"/>
    <w:charset w:val="00"/>
    <w:family w:val="auto"/>
    <w:pitch w:val="default"/>
    <w:sig w:usb0="00000000" w:usb1="00000000" w:usb2="00000000" w:usb3="00000000" w:csb0="00000000" w:csb1="00000000"/>
  </w:font>
  <w:font w:name=";">
    <w:altName w:val="Courier New"/>
    <w:panose1 w:val="00000000000000000000"/>
    <w:charset w:val="00"/>
    <w:family w:val="auto"/>
    <w:pitch w:val="default"/>
    <w:sig w:usb0="00000000" w:usb1="00000000" w:usb2="00000000" w:usb3="00000000" w:csb0="00000000" w:csb1="00000000"/>
  </w:font>
  <w:font w:name="鏂规灏忔爣瀹嬬畝浣? FONT-SIZE : 22pt">
    <w:altName w:val="Courier New"/>
    <w:panose1 w:val="00000000000000000000"/>
    <w:charset w:val="00"/>
    <w:family w:val="auto"/>
    <w:pitch w:val="default"/>
    <w:sig w:usb0="00000000" w:usb1="00000000" w:usb2="00000000" w:usb3="00000000" w:csb0="00000000" w:csb1="00000000"/>
  </w:font>
  <w:font w:name="榛戜綋">
    <w:altName w:val="Courier New"/>
    <w:panose1 w:val="00000000000000000000"/>
    <w:charset w:val="00"/>
    <w:family w:val="auto"/>
    <w:pitch w:val="default"/>
    <w:sig w:usb0="00000000" w:usb1="00000000" w:usb2="00000000" w:usb3="00000000" w:csb0="00000000" w:csb1="00000000"/>
  </w:font>
  <w:font w:name="仿宋_GB2312">
    <w:altName w:val="仿宋"/>
    <w:panose1 w:val="02010609030101010101"/>
    <w:charset w:val="86"/>
    <w:family w:val="auto"/>
    <w:pitch w:val="default"/>
    <w:sig w:usb0="00000000" w:usb1="00000000" w:usb2="00000000" w:usb3="00000000" w:csb0="00040000" w:csb1="00000000"/>
  </w:font>
  <w:font w:name="方正魏碑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9"/>
      <w:suff w:val="nothing"/>
      <w:lvlText w:val="%1.%2　"/>
      <w:lvlJc w:val="left"/>
      <w:pPr>
        <w:ind w:left="5104" w:firstLine="0"/>
      </w:pPr>
      <w:rPr>
        <w:rFonts w:ascii="黑体" w:hAnsi="黑体" w:eastAsia="黑体"/>
        <w:b w:val="0"/>
        <w:bCs w:val="0"/>
        <w:i w:val="0"/>
        <w:iCs w:val="0"/>
        <w:caps w:val="0"/>
        <w:smallCaps w:val="0"/>
        <w:vanish w:val="0"/>
        <w:spacing w:val="0"/>
        <w:position w:val="0"/>
        <w:u w:val="none"/>
        <w:vertAlign w:val="baseline"/>
      </w:rPr>
    </w:lvl>
    <w:lvl w:ilvl="2" w:tentative="0">
      <w:start w:val="1"/>
      <w:numFmt w:val="decimal"/>
      <w:suff w:val="nothing"/>
      <w:lvlText w:val="%1.%2.%3　"/>
      <w:lvlJc w:val="left"/>
      <w:pPr>
        <w:ind w:left="1277"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1">
    <w:nsid w:val="00000002"/>
    <w:multiLevelType w:val="singleLevel"/>
    <w:tmpl w:val="00000002"/>
    <w:lvl w:ilvl="0" w:tentative="0">
      <w:start w:val="1"/>
      <w:numFmt w:val="upperLetter"/>
      <w:suff w:val="nothing"/>
      <w:lvlText w:val="%1、"/>
      <w:lvlJc w:val="left"/>
    </w:lvl>
  </w:abstractNum>
  <w:abstractNum w:abstractNumId="2">
    <w:nsid w:val="0485221B"/>
    <w:multiLevelType w:val="multilevel"/>
    <w:tmpl w:val="0485221B"/>
    <w:lvl w:ilvl="0" w:tentative="0">
      <w:start w:val="1"/>
      <w:numFmt w:val="decimal"/>
      <w:lvlText w:val="3.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6330591"/>
    <w:multiLevelType w:val="multilevel"/>
    <w:tmpl w:val="06330591"/>
    <w:lvl w:ilvl="0" w:tentative="0">
      <w:start w:val="1"/>
      <w:numFmt w:val="decimal"/>
      <w:lvlText w:val="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3F423F1"/>
    <w:multiLevelType w:val="multilevel"/>
    <w:tmpl w:val="13F423F1"/>
    <w:lvl w:ilvl="0" w:tentative="0">
      <w:start w:val="1"/>
      <w:numFmt w:val="decimal"/>
      <w:lvlText w:val="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E3A5A50"/>
    <w:multiLevelType w:val="multilevel"/>
    <w:tmpl w:val="1E3A5A50"/>
    <w:lvl w:ilvl="0" w:tentative="0">
      <w:start w:val="1"/>
      <w:numFmt w:val="decimal"/>
      <w:lvlText w:val="2.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EC25C46"/>
    <w:multiLevelType w:val="multilevel"/>
    <w:tmpl w:val="3EC25C46"/>
    <w:lvl w:ilvl="0" w:tentative="0">
      <w:start w:val="1"/>
      <w:numFmt w:val="decimal"/>
      <w:lvlText w:val="4.1.%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2835B8E"/>
    <w:multiLevelType w:val="multilevel"/>
    <w:tmpl w:val="42835B8E"/>
    <w:lvl w:ilvl="0" w:tentative="0">
      <w:start w:val="1"/>
      <w:numFmt w:val="decimal"/>
      <w:lvlText w:val="%1."/>
      <w:lvlJc w:val="left"/>
      <w:pPr>
        <w:ind w:left="960" w:hanging="960"/>
      </w:pPr>
      <w:rPr>
        <w:rFonts w:hAnsi="Arial Unicode MS"/>
        <w:b/>
        <w:bCs/>
        <w:caps w:val="0"/>
        <w:smallCaps w:val="0"/>
        <w:spacing w:val="0"/>
        <w:w w:val="100"/>
        <w:kern w:val="0"/>
        <w:position w:val="0"/>
        <w:highlight w:val="none"/>
        <w:vertAlign w:val="baseline"/>
      </w:rPr>
    </w:lvl>
    <w:lvl w:ilvl="1" w:tentative="0">
      <w:start w:val="1"/>
      <w:numFmt w:val="decimal"/>
      <w:lvlText w:val="%1.%2."/>
      <w:lvlJc w:val="left"/>
      <w:pPr>
        <w:ind w:left="960" w:hanging="960"/>
      </w:pPr>
      <w:rPr>
        <w:rFonts w:hAnsi="Arial Unicode MS"/>
        <w:b/>
        <w:bCs/>
        <w:caps w:val="0"/>
        <w:smallCaps w:val="0"/>
        <w:spacing w:val="0"/>
        <w:w w:val="100"/>
        <w:kern w:val="0"/>
        <w:position w:val="0"/>
        <w:highlight w:val="none"/>
        <w:vertAlign w:val="baseline"/>
      </w:rPr>
    </w:lvl>
    <w:lvl w:ilvl="2" w:tentative="0">
      <w:start w:val="1"/>
      <w:numFmt w:val="decimal"/>
      <w:pStyle w:val="20"/>
      <w:lvlText w:val="%3."/>
      <w:lvlJc w:val="left"/>
      <w:pPr>
        <w:ind w:left="960" w:hanging="960"/>
      </w:pPr>
      <w:rPr>
        <w:rFonts w:hAnsi="Arial Unicode MS"/>
        <w:b/>
        <w:bCs/>
        <w:caps w:val="0"/>
        <w:smallCaps w:val="0"/>
        <w:spacing w:val="0"/>
        <w:w w:val="100"/>
        <w:kern w:val="0"/>
        <w:position w:val="0"/>
        <w:highlight w:val="none"/>
        <w:vertAlign w:val="baseline"/>
      </w:rPr>
    </w:lvl>
    <w:lvl w:ilvl="3" w:tentative="0">
      <w:start w:val="1"/>
      <w:numFmt w:val="decimal"/>
      <w:lvlText w:val="%3.%4."/>
      <w:lvlJc w:val="left"/>
      <w:pPr>
        <w:ind w:left="1080" w:hanging="1080"/>
      </w:pPr>
      <w:rPr>
        <w:rFonts w:hAnsi="Arial Unicode MS"/>
        <w:b/>
        <w:bCs/>
        <w:caps w:val="0"/>
        <w:smallCaps w:val="0"/>
        <w:spacing w:val="0"/>
        <w:w w:val="100"/>
        <w:kern w:val="0"/>
        <w:position w:val="0"/>
        <w:highlight w:val="none"/>
        <w:vertAlign w:val="baseline"/>
      </w:rPr>
    </w:lvl>
    <w:lvl w:ilvl="4" w:tentative="0">
      <w:start w:val="1"/>
      <w:numFmt w:val="decimal"/>
      <w:lvlText w:val="%3.%4.%5."/>
      <w:lvlJc w:val="left"/>
      <w:pPr>
        <w:ind w:left="1080" w:hanging="1080"/>
      </w:pPr>
      <w:rPr>
        <w:rFonts w:hAnsi="Arial Unicode MS"/>
        <w:b/>
        <w:bCs/>
        <w:caps w:val="0"/>
        <w:smallCaps w:val="0"/>
        <w:spacing w:val="0"/>
        <w:w w:val="100"/>
        <w:kern w:val="0"/>
        <w:position w:val="0"/>
        <w:highlight w:val="none"/>
        <w:vertAlign w:val="baseline"/>
      </w:rPr>
    </w:lvl>
    <w:lvl w:ilvl="5" w:tentative="0">
      <w:start w:val="1"/>
      <w:numFmt w:val="decimal"/>
      <w:lvlText w:val="%3.%4.%5.%6."/>
      <w:lvlJc w:val="left"/>
      <w:pPr>
        <w:ind w:left="1440" w:hanging="1440"/>
      </w:pPr>
      <w:rPr>
        <w:rFonts w:hAnsi="Arial Unicode MS"/>
        <w:b/>
        <w:bCs/>
        <w:caps w:val="0"/>
        <w:smallCaps w:val="0"/>
        <w:spacing w:val="0"/>
        <w:w w:val="100"/>
        <w:kern w:val="0"/>
        <w:position w:val="0"/>
        <w:highlight w:val="none"/>
        <w:vertAlign w:val="baseline"/>
      </w:rPr>
    </w:lvl>
    <w:lvl w:ilvl="6" w:tentative="0">
      <w:start w:val="1"/>
      <w:numFmt w:val="decimal"/>
      <w:lvlText w:val="%3.%4.%5.%6.%7."/>
      <w:lvlJc w:val="left"/>
      <w:pPr>
        <w:ind w:left="1440" w:hanging="1440"/>
      </w:pPr>
      <w:rPr>
        <w:rFonts w:hAnsi="Arial Unicode MS"/>
        <w:b/>
        <w:bCs/>
        <w:caps w:val="0"/>
        <w:smallCaps w:val="0"/>
        <w:spacing w:val="0"/>
        <w:w w:val="100"/>
        <w:kern w:val="0"/>
        <w:position w:val="0"/>
        <w:highlight w:val="none"/>
        <w:vertAlign w:val="baseline"/>
      </w:rPr>
    </w:lvl>
    <w:lvl w:ilvl="7" w:tentative="0">
      <w:start w:val="1"/>
      <w:numFmt w:val="decimal"/>
      <w:lvlText w:val="%3.%4.%5.%6.%7.%8."/>
      <w:lvlJc w:val="left"/>
      <w:pPr>
        <w:ind w:left="1800" w:hanging="1800"/>
      </w:pPr>
      <w:rPr>
        <w:rFonts w:hAnsi="Arial Unicode MS"/>
        <w:b/>
        <w:bCs/>
        <w:caps w:val="0"/>
        <w:smallCaps w:val="0"/>
        <w:spacing w:val="0"/>
        <w:w w:val="100"/>
        <w:kern w:val="0"/>
        <w:position w:val="0"/>
        <w:highlight w:val="none"/>
        <w:vertAlign w:val="baseline"/>
      </w:rPr>
    </w:lvl>
    <w:lvl w:ilvl="8" w:tentative="0">
      <w:start w:val="1"/>
      <w:numFmt w:val="decimal"/>
      <w:lvlText w:val="%3.%4.%5.%6.%7.%8.%9."/>
      <w:lvlJc w:val="left"/>
      <w:pPr>
        <w:tabs>
          <w:tab w:val="left" w:pos="960"/>
        </w:tabs>
        <w:ind w:left="1800" w:hanging="1800"/>
      </w:pPr>
      <w:rPr>
        <w:rFonts w:hAnsi="Arial Unicode MS"/>
        <w:b/>
        <w:bCs/>
        <w:caps w:val="0"/>
        <w:smallCaps w:val="0"/>
        <w:spacing w:val="0"/>
        <w:w w:val="100"/>
        <w:kern w:val="0"/>
        <w:position w:val="0"/>
        <w:highlight w:val="none"/>
        <w:vertAlign w:val="baseline"/>
      </w:rPr>
    </w:lvl>
  </w:abstractNum>
  <w:abstractNum w:abstractNumId="8">
    <w:nsid w:val="47350B84"/>
    <w:multiLevelType w:val="multilevel"/>
    <w:tmpl w:val="47350B84"/>
    <w:lvl w:ilvl="0" w:tentative="0">
      <w:start w:val="1"/>
      <w:numFmt w:val="decimal"/>
      <w:lvlText w:val="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49C011B7"/>
    <w:multiLevelType w:val="multilevel"/>
    <w:tmpl w:val="49C011B7"/>
    <w:lvl w:ilvl="0" w:tentative="0">
      <w:start w:val="1"/>
      <w:numFmt w:val="decimal"/>
      <w:lvlText w:val="2.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58B54BF"/>
    <w:multiLevelType w:val="multilevel"/>
    <w:tmpl w:val="658B54BF"/>
    <w:lvl w:ilvl="0" w:tentative="0">
      <w:start w:val="1"/>
      <w:numFmt w:val="decimal"/>
      <w:lvlText w:val="4.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3"/>
  </w:num>
  <w:num w:numId="4">
    <w:abstractNumId w:val="4"/>
  </w:num>
  <w:num w:numId="5">
    <w:abstractNumId w:val="5"/>
  </w:num>
  <w:num w:numId="6">
    <w:abstractNumId w:val="9"/>
  </w:num>
  <w:num w:numId="7">
    <w:abstractNumId w:val="2"/>
  </w:num>
  <w:num w:numId="8">
    <w:abstractNumId w:val="1"/>
  </w:num>
  <w:num w:numId="9">
    <w:abstractNumId w:val="8"/>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7"/>
  <w:embedSystemFonts/>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07F"/>
    <w:rsid w:val="0001199D"/>
    <w:rsid w:val="0001559C"/>
    <w:rsid w:val="00072A90"/>
    <w:rsid w:val="000B2F34"/>
    <w:rsid w:val="000B420E"/>
    <w:rsid w:val="000B7CDF"/>
    <w:rsid w:val="00105B12"/>
    <w:rsid w:val="001101C2"/>
    <w:rsid w:val="00136290"/>
    <w:rsid w:val="00137F93"/>
    <w:rsid w:val="00154245"/>
    <w:rsid w:val="00155BC8"/>
    <w:rsid w:val="001659B3"/>
    <w:rsid w:val="00165E16"/>
    <w:rsid w:val="00167A20"/>
    <w:rsid w:val="00171A13"/>
    <w:rsid w:val="0018662F"/>
    <w:rsid w:val="001B6870"/>
    <w:rsid w:val="001D4B15"/>
    <w:rsid w:val="0027188B"/>
    <w:rsid w:val="0029631A"/>
    <w:rsid w:val="002979DA"/>
    <w:rsid w:val="00297EAF"/>
    <w:rsid w:val="002C5D84"/>
    <w:rsid w:val="002E08C3"/>
    <w:rsid w:val="002E615E"/>
    <w:rsid w:val="002F00E8"/>
    <w:rsid w:val="00301E31"/>
    <w:rsid w:val="0031505A"/>
    <w:rsid w:val="003275ED"/>
    <w:rsid w:val="003A34A0"/>
    <w:rsid w:val="003C7DF1"/>
    <w:rsid w:val="003D0C03"/>
    <w:rsid w:val="003D1AF8"/>
    <w:rsid w:val="003E4449"/>
    <w:rsid w:val="00415C2E"/>
    <w:rsid w:val="0045076E"/>
    <w:rsid w:val="004646E1"/>
    <w:rsid w:val="0047275D"/>
    <w:rsid w:val="00481472"/>
    <w:rsid w:val="00481D15"/>
    <w:rsid w:val="00483185"/>
    <w:rsid w:val="004A04AC"/>
    <w:rsid w:val="004E1893"/>
    <w:rsid w:val="004F25AA"/>
    <w:rsid w:val="00506AC9"/>
    <w:rsid w:val="005257BA"/>
    <w:rsid w:val="00580A65"/>
    <w:rsid w:val="0058670F"/>
    <w:rsid w:val="00597401"/>
    <w:rsid w:val="005B00EE"/>
    <w:rsid w:val="005C0056"/>
    <w:rsid w:val="005C24E3"/>
    <w:rsid w:val="005F4741"/>
    <w:rsid w:val="00600C38"/>
    <w:rsid w:val="006268F1"/>
    <w:rsid w:val="00641A75"/>
    <w:rsid w:val="00663D9D"/>
    <w:rsid w:val="0066786E"/>
    <w:rsid w:val="00684EA6"/>
    <w:rsid w:val="006A78C8"/>
    <w:rsid w:val="006F287B"/>
    <w:rsid w:val="0071608C"/>
    <w:rsid w:val="007471C3"/>
    <w:rsid w:val="00780250"/>
    <w:rsid w:val="00787EAE"/>
    <w:rsid w:val="007A2F3C"/>
    <w:rsid w:val="007A340D"/>
    <w:rsid w:val="007C44CE"/>
    <w:rsid w:val="007F4FC5"/>
    <w:rsid w:val="00804588"/>
    <w:rsid w:val="0081427E"/>
    <w:rsid w:val="0083476D"/>
    <w:rsid w:val="008642DD"/>
    <w:rsid w:val="008B6FEF"/>
    <w:rsid w:val="008D2E1B"/>
    <w:rsid w:val="008D5457"/>
    <w:rsid w:val="008D5CBA"/>
    <w:rsid w:val="009023B7"/>
    <w:rsid w:val="0092407F"/>
    <w:rsid w:val="00930FB3"/>
    <w:rsid w:val="009334C9"/>
    <w:rsid w:val="00971D3E"/>
    <w:rsid w:val="0099319F"/>
    <w:rsid w:val="009E3A62"/>
    <w:rsid w:val="00A26D4B"/>
    <w:rsid w:val="00A36FD9"/>
    <w:rsid w:val="00A94A2F"/>
    <w:rsid w:val="00AB3036"/>
    <w:rsid w:val="00B05D39"/>
    <w:rsid w:val="00B2044A"/>
    <w:rsid w:val="00B27668"/>
    <w:rsid w:val="00B4458D"/>
    <w:rsid w:val="00B7372B"/>
    <w:rsid w:val="00BD1F03"/>
    <w:rsid w:val="00C20626"/>
    <w:rsid w:val="00C304CB"/>
    <w:rsid w:val="00C3263D"/>
    <w:rsid w:val="00C91195"/>
    <w:rsid w:val="00CA26F7"/>
    <w:rsid w:val="00CA67A7"/>
    <w:rsid w:val="00CC3744"/>
    <w:rsid w:val="00D02D57"/>
    <w:rsid w:val="00D24C31"/>
    <w:rsid w:val="00D27697"/>
    <w:rsid w:val="00D64658"/>
    <w:rsid w:val="00DA13AF"/>
    <w:rsid w:val="00DD51D7"/>
    <w:rsid w:val="00DD6B3A"/>
    <w:rsid w:val="00DE52B3"/>
    <w:rsid w:val="00E03811"/>
    <w:rsid w:val="00E45106"/>
    <w:rsid w:val="00E779DC"/>
    <w:rsid w:val="00E847AA"/>
    <w:rsid w:val="00E94CD5"/>
    <w:rsid w:val="00EA1AB5"/>
    <w:rsid w:val="00EA53D8"/>
    <w:rsid w:val="00ED1221"/>
    <w:rsid w:val="00F12431"/>
    <w:rsid w:val="00F44E12"/>
    <w:rsid w:val="00FE5A94"/>
    <w:rsid w:val="00FE6BF4"/>
    <w:rsid w:val="156619C5"/>
    <w:rsid w:val="1C3351CE"/>
    <w:rsid w:val="258F4BD4"/>
    <w:rsid w:val="272730F1"/>
    <w:rsid w:val="2BC25ADE"/>
    <w:rsid w:val="31CB74CD"/>
    <w:rsid w:val="36D228DD"/>
    <w:rsid w:val="37465815"/>
    <w:rsid w:val="381A45AC"/>
    <w:rsid w:val="3F8D4967"/>
    <w:rsid w:val="42FB513F"/>
    <w:rsid w:val="447560B9"/>
    <w:rsid w:val="584E40D2"/>
    <w:rsid w:val="62576F20"/>
    <w:rsid w:val="63435CA7"/>
    <w:rsid w:val="67CE2D94"/>
    <w:rsid w:val="682E2470"/>
    <w:rsid w:val="762D0975"/>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11">
    <w:name w:val="Normal Table"/>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26"/>
    <w:unhideWhenUsed/>
    <w:qFormat/>
    <w:uiPriority w:val="99"/>
    <w:rPr>
      <w:b/>
      <w:bCs/>
    </w:rPr>
  </w:style>
  <w:style w:type="paragraph" w:styleId="3">
    <w:name w:val="annotation text"/>
    <w:basedOn w:val="1"/>
    <w:link w:val="25"/>
    <w:unhideWhenUsed/>
    <w:qFormat/>
    <w:uiPriority w:val="99"/>
    <w:pPr>
      <w:jc w:val="left"/>
    </w:pPr>
  </w:style>
  <w:style w:type="paragraph" w:styleId="4">
    <w:name w:val="Plain Text"/>
    <w:basedOn w:val="1"/>
    <w:qFormat/>
    <w:uiPriority w:val="0"/>
    <w:rPr>
      <w:rFonts w:ascii="宋体" w:hAnsi="Courier New"/>
      <w:szCs w:val="20"/>
    </w:rPr>
  </w:style>
  <w:style w:type="paragraph" w:styleId="5">
    <w:name w:val="Balloon Text"/>
    <w:basedOn w:val="1"/>
    <w:link w:val="27"/>
    <w:unhideWhenUsed/>
    <w:qFormat/>
    <w:uiPriority w:val="99"/>
    <w:rPr>
      <w:sz w:val="18"/>
      <w:szCs w:val="18"/>
    </w:r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Title"/>
    <w:basedOn w:val="1"/>
    <w:qFormat/>
    <w:uiPriority w:val="10"/>
    <w:pPr>
      <w:spacing w:before="240" w:after="60"/>
      <w:jc w:val="center"/>
      <w:outlineLvl w:val="0"/>
    </w:pPr>
    <w:rPr>
      <w:rFonts w:ascii="Arial" w:hAnsi="Arial"/>
      <w:b/>
      <w:sz w:val="32"/>
    </w:rPr>
  </w:style>
  <w:style w:type="character" w:styleId="10">
    <w:name w:val="annotation reference"/>
    <w:basedOn w:val="9"/>
    <w:unhideWhenUsed/>
    <w:qFormat/>
    <w:uiPriority w:val="99"/>
    <w:rPr>
      <w:sz w:val="21"/>
      <w:szCs w:val="21"/>
    </w:rPr>
  </w:style>
  <w:style w:type="paragraph" w:customStyle="1" w:styleId="12">
    <w:name w:val="样式1"/>
    <w:basedOn w:val="8"/>
    <w:next w:val="8"/>
    <w:qFormat/>
    <w:uiPriority w:val="0"/>
    <w:rPr>
      <w:rFonts w:eastAsia="方正小标宋简体"/>
      <w:b w:val="0"/>
      <w:sz w:val="44"/>
    </w:rPr>
  </w:style>
  <w:style w:type="character" w:customStyle="1" w:styleId="13">
    <w:name w:val="页眉 字符"/>
    <w:basedOn w:val="9"/>
    <w:link w:val="7"/>
    <w:qFormat/>
    <w:uiPriority w:val="0"/>
    <w:rPr>
      <w:rFonts w:ascii="Times New Roman" w:hAnsi="Times New Roman" w:eastAsia="宋体" w:cs="Times New Roman"/>
      <w:kern w:val="2"/>
      <w:sz w:val="18"/>
      <w:szCs w:val="18"/>
    </w:rPr>
  </w:style>
  <w:style w:type="character" w:customStyle="1" w:styleId="14">
    <w:name w:val="页脚 字符"/>
    <w:basedOn w:val="9"/>
    <w:link w:val="6"/>
    <w:qFormat/>
    <w:uiPriority w:val="0"/>
    <w:rPr>
      <w:rFonts w:ascii="Times New Roman" w:hAnsi="Times New Roman" w:eastAsia="宋体" w:cs="Times New Roman"/>
      <w:kern w:val="2"/>
      <w:sz w:val="18"/>
      <w:szCs w:val="18"/>
    </w:rPr>
  </w:style>
  <w:style w:type="character" w:customStyle="1" w:styleId="15">
    <w:name w:val="fontstyle01"/>
    <w:basedOn w:val="9"/>
    <w:qFormat/>
    <w:uiPriority w:val="0"/>
    <w:rPr>
      <w:rFonts w:hint="default" w:ascii="FZSSK--GBK1-0" w:hAnsi="FZSSK--GBK1-0"/>
      <w:color w:val="000000"/>
      <w:sz w:val="20"/>
      <w:szCs w:val="20"/>
    </w:rPr>
  </w:style>
  <w:style w:type="character" w:customStyle="1" w:styleId="16">
    <w:name w:val="fontstyle11"/>
    <w:basedOn w:val="9"/>
    <w:qFormat/>
    <w:uiPriority w:val="0"/>
    <w:rPr>
      <w:rFonts w:hint="default" w:ascii="E-BZ" w:hAnsi="E-BZ"/>
      <w:color w:val="000000"/>
      <w:sz w:val="20"/>
      <w:szCs w:val="20"/>
    </w:rPr>
  </w:style>
  <w:style w:type="paragraph" w:customStyle="1" w:styleId="17">
    <w:name w:val="正文 A"/>
    <w:qFormat/>
    <w:uiPriority w:val="0"/>
    <w:pPr>
      <w:widowControl w:val="0"/>
      <w:jc w:val="both"/>
    </w:pPr>
    <w:rPr>
      <w:rFonts w:ascii="Times New Roman" w:hAnsi="Times New Roman" w:eastAsia="Arial Unicode MS" w:cs="Arial Unicode MS"/>
      <w:color w:val="000000"/>
      <w:kern w:val="2"/>
      <w:sz w:val="21"/>
      <w:szCs w:val="21"/>
      <w:u w:color="000000"/>
      <w:lang w:val="en-US" w:eastAsia="zh-CN" w:bidi="ar-SA"/>
    </w:rPr>
  </w:style>
  <w:style w:type="paragraph" w:customStyle="1" w:styleId="18">
    <w:name w:val="段"/>
    <w:qFormat/>
    <w:uiPriority w:val="0"/>
    <w:pPr>
      <w:widowControl w:val="0"/>
      <w:ind w:firstLine="200"/>
      <w:jc w:val="both"/>
    </w:pPr>
    <w:rPr>
      <w:rFonts w:ascii="宋体" w:hAnsi="宋体" w:eastAsia="宋体" w:cs="宋体"/>
      <w:color w:val="000000"/>
      <w:kern w:val="2"/>
      <w:sz w:val="21"/>
      <w:szCs w:val="21"/>
      <w:u w:color="000000"/>
      <w:lang w:val="en-US" w:eastAsia="zh-CN" w:bidi="ar-SA"/>
    </w:rPr>
  </w:style>
  <w:style w:type="paragraph" w:customStyle="1" w:styleId="19">
    <w:name w:val="一级条标题"/>
    <w:next w:val="1"/>
    <w:qFormat/>
    <w:uiPriority w:val="0"/>
    <w:pPr>
      <w:numPr>
        <w:ilvl w:val="1"/>
        <w:numId w:val="1"/>
      </w:numPr>
      <w:spacing w:beforeLines="50"/>
      <w:ind w:left="6239"/>
      <w:outlineLvl w:val="2"/>
    </w:pPr>
    <w:rPr>
      <w:rFonts w:ascii="黑体" w:hAnsi="黑体" w:eastAsia="黑体" w:cs="宋体"/>
      <w:kern w:val="2"/>
      <w:sz w:val="21"/>
      <w:szCs w:val="21"/>
      <w:lang w:val="en-US" w:eastAsia="zh-CN" w:bidi="ar-SA"/>
    </w:rPr>
  </w:style>
  <w:style w:type="paragraph" w:customStyle="1" w:styleId="20">
    <w:name w:val="二级无"/>
    <w:basedOn w:val="21"/>
    <w:qFormat/>
    <w:uiPriority w:val="0"/>
    <w:pPr>
      <w:numPr>
        <w:ilvl w:val="2"/>
        <w:numId w:val="2"/>
      </w:numPr>
      <w:spacing w:before="0" w:after="0"/>
    </w:pPr>
    <w:rPr>
      <w:rFonts w:ascii="宋体" w:eastAsia="宋体"/>
    </w:rPr>
  </w:style>
  <w:style w:type="paragraph" w:customStyle="1" w:styleId="21">
    <w:name w:val="二级条标题"/>
    <w:basedOn w:val="19"/>
    <w:next w:val="18"/>
    <w:qFormat/>
    <w:uiPriority w:val="0"/>
    <w:pPr>
      <w:numPr>
        <w:ilvl w:val="0"/>
        <w:numId w:val="0"/>
      </w:numPr>
      <w:spacing w:before="50" w:after="50" w:afterLines="50"/>
      <w:outlineLvl w:val="3"/>
    </w:pPr>
    <w:rPr>
      <w:rFonts w:hAnsi="Times New Roman" w:cs="Times New Roman"/>
      <w:kern w:val="0"/>
    </w:rPr>
  </w:style>
  <w:style w:type="paragraph" w:customStyle="1" w:styleId="22">
    <w:name w:val="三级无"/>
    <w:basedOn w:val="23"/>
    <w:qFormat/>
    <w:uiPriority w:val="0"/>
    <w:pPr>
      <w:spacing w:before="0" w:after="0"/>
    </w:pPr>
    <w:rPr>
      <w:rFonts w:ascii="宋体" w:eastAsia="宋体"/>
    </w:rPr>
  </w:style>
  <w:style w:type="paragraph" w:customStyle="1" w:styleId="23">
    <w:name w:val="三级条标题"/>
    <w:basedOn w:val="21"/>
    <w:next w:val="18"/>
    <w:qFormat/>
    <w:uiPriority w:val="0"/>
    <w:pPr>
      <w:ind w:left="993"/>
      <w:outlineLvl w:val="4"/>
    </w:pPr>
    <w:rPr>
      <w:lang w:val="zh-CN"/>
    </w:rPr>
  </w:style>
  <w:style w:type="paragraph" w:customStyle="1" w:styleId="2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5">
    <w:name w:val="批注文字 字符"/>
    <w:basedOn w:val="9"/>
    <w:link w:val="3"/>
    <w:semiHidden/>
    <w:qFormat/>
    <w:uiPriority w:val="99"/>
    <w:rPr>
      <w:kern w:val="2"/>
      <w:sz w:val="21"/>
      <w:szCs w:val="24"/>
    </w:rPr>
  </w:style>
  <w:style w:type="character" w:customStyle="1" w:styleId="26">
    <w:name w:val="批注主题 字符"/>
    <w:basedOn w:val="25"/>
    <w:link w:val="2"/>
    <w:semiHidden/>
    <w:qFormat/>
    <w:uiPriority w:val="99"/>
    <w:rPr>
      <w:b/>
      <w:bCs/>
      <w:kern w:val="2"/>
      <w:sz w:val="21"/>
      <w:szCs w:val="24"/>
    </w:rPr>
  </w:style>
  <w:style w:type="character" w:customStyle="1" w:styleId="27">
    <w:name w:val="批注框文本 字符"/>
    <w:basedOn w:val="9"/>
    <w:link w:val="5"/>
    <w:semiHidden/>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WIN</Company>
  <Pages>43</Pages>
  <Words>8733</Words>
  <Characters>49779</Characters>
  <Lines>414</Lines>
  <Paragraphs>116</Paragraphs>
  <ScaleCrop>false</ScaleCrop>
  <LinksUpToDate>false</LinksUpToDate>
  <CharactersWithSpaces>58396</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2022-03-14T06:42:00Z</dcterms:created>
  <dc:creator>叶立明</dc:creator>
  <cp:lastModifiedBy>DZCG</cp:lastModifiedBy>
  <cp:lastPrinted>2020-08-04T06:53:00Z</cp:lastPrinted>
  <dcterms:modified xsi:type="dcterms:W3CDTF">2022-04-08T02:22:48Z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y fmtid="{D5CDD505-2E9C-101B-9397-08002B2CF9AE}" pid="3" name="ICV">
    <vt:lpwstr>34AECC3E4D074868ABC6F3379044CA62</vt:lpwstr>
  </property>
</Properties>
</file>