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22"/>
        </w:rPr>
      </w:pPr>
    </w:p>
    <w:p>
      <w:pPr>
        <w:pStyle w:val="BodyText"/>
        <w:ind w:left="122"/>
        <w:rPr>
          <w:rFonts w:ascii="Times New Roman"/>
          <w:sz w:val="20"/>
        </w:rPr>
      </w:pPr>
      <w:r>
        <w:rPr>
          <w:rFonts w:ascii="Times New Roman"/>
          <w:sz w:val="20"/>
        </w:rPr>
        <w:pict>
          <v:group style="width:495.45pt;height:89.5pt;mso-position-horizontal-relative:char;mso-position-vertical-relative:line" coordorigin="0,0" coordsize="9909,1790">
            <v:rect style="position:absolute;left:15;top:0;width:9878;height:522" filled="true" fillcolor="#cce9ef" stroked="false">
              <v:fill type="solid"/>
            </v:rect>
            <v:rect style="position:absolute;left:15;top:522;width:9878;height:347" filled="true" fillcolor="#007bb1" stroked="false">
              <v:fill type="solid"/>
            </v:rect>
            <v:line style="position:absolute" from="22,869" to="22,1712" stroked="true" strokeweight=".72pt" strokecolor="#007bb1"/>
            <v:rect style="position:absolute;left:29;top:869;width:9864;height:422" filled="true" fillcolor="#007bb1" stroked="false">
              <v:fill type="solid"/>
            </v:rect>
            <v:rect style="position:absolute;left:29;top:1291;width:9864;height:421" filled="true" fillcolor="#007bb1" stroked="false">
              <v:fill type="solid"/>
            </v:rect>
            <v:line style="position:absolute" from="15,1774" to="9893,1774" stroked="true" strokeweight="1.5pt" strokecolor="#007bb1"/>
            <v:shape style="position:absolute;left:15;top:522;width:9879;height:1191" type="#_x0000_t202" filled="false" stroked="false">
              <v:textbox inset="0,0,0,0">
                <w:txbxContent>
                  <w:p>
                    <w:pPr>
                      <w:spacing w:before="115"/>
                      <w:ind w:left="694" w:right="3048" w:firstLine="0"/>
                      <w:jc w:val="left"/>
                      <w:rPr>
                        <w:sz w:val="18"/>
                      </w:rPr>
                    </w:pPr>
                    <w:r>
                      <w:rPr>
                        <w:color w:val="FFFFFF"/>
                        <w:sz w:val="18"/>
                      </w:rPr>
                      <w:t>Indicative Terms and Conditions - Structured Products</w:t>
                    </w:r>
                  </w:p>
                  <w:p>
                    <w:pPr>
                      <w:spacing w:before="123"/>
                      <w:ind w:left="694" w:right="3048" w:firstLine="0"/>
                      <w:jc w:val="left"/>
                      <w:rPr>
                        <w:rFonts w:ascii="Arial" w:hAnsi="Arial"/>
                        <w:sz w:val="28"/>
                      </w:rPr>
                    </w:pPr>
                    <w:r>
                      <w:rPr>
                        <w:rFonts w:ascii="Arial" w:hAnsi="Arial"/>
                        <w:color w:val="FFFFFF"/>
                        <w:sz w:val="28"/>
                      </w:rPr>
                      <w:t>USD Floored and Capped Floater Note – 3 Years 100% Principal Protected USD Note</w:t>
                    </w:r>
                  </w:p>
                </w:txbxContent>
              </v:textbox>
              <w10:wrap type="none"/>
            </v:shape>
            <v:shape style="position:absolute;left:0;top:0;width:9909;height:1790" type="#_x0000_t202" filled="false" stroked="false">
              <v:textbox inset="0,0,0,0">
                <w:txbxContent>
                  <w:p>
                    <w:pPr>
                      <w:spacing w:before="158"/>
                      <w:ind w:left="709" w:right="0" w:firstLine="0"/>
                      <w:jc w:val="left"/>
                      <w:rPr>
                        <w:rFonts w:ascii="Arial"/>
                        <w:b/>
                        <w:sz w:val="28"/>
                      </w:rPr>
                    </w:pPr>
                    <w:r>
                      <w:rPr>
                        <w:rFonts w:ascii="Arial"/>
                        <w:b/>
                        <w:color w:val="007BB1"/>
                        <w:sz w:val="28"/>
                      </w:rPr>
                      <w:t>Structured Products Term Sheet</w:t>
                    </w:r>
                  </w:p>
                </w:txbxContent>
              </v:textbox>
              <w10:wrap type="none"/>
            </v:shape>
          </v:group>
        </w:pict>
      </w:r>
      <w:r>
        <w:rPr>
          <w:rFonts w:ascii="Times New Roman"/>
          <w:sz w:val="20"/>
        </w:rPr>
      </w:r>
    </w:p>
    <w:p>
      <w:pPr>
        <w:pStyle w:val="Heading2"/>
        <w:spacing w:before="85"/>
        <w:ind w:left="7966"/>
        <w:jc w:val="left"/>
      </w:pPr>
      <w:r>
        <w:rPr/>
        <w:t>Strictly Private and Confidential</w:t>
      </w:r>
    </w:p>
    <w:p>
      <w:pPr>
        <w:spacing w:line="208" w:lineRule="exact" w:before="64"/>
        <w:ind w:left="151" w:right="123" w:firstLine="0"/>
        <w:jc w:val="left"/>
        <w:rPr>
          <w:sz w:val="18"/>
        </w:rPr>
      </w:pPr>
      <w:r>
        <w:rPr/>
        <w:pict>
          <v:group style="position:absolute;margin-left:59.455002pt;margin-top:25.976015pt;width:494pt;height:.25pt;mso-position-horizontal-relative:page;mso-position-vertical-relative:paragraph;z-index:1096;mso-wrap-distance-left:0;mso-wrap-distance-right:0" coordorigin="1189,520" coordsize="9880,5">
            <v:line style="position:absolute" from="1192,522" to="3349,522" stroked="true" strokeweight=".23999pt" strokecolor="#b4babf"/>
            <v:line style="position:absolute" from="3349,522" to="11066,522" stroked="true" strokeweight=".24pt" strokecolor="#b4babf"/>
            <w10:wrap type="topAndBottom"/>
          </v:group>
        </w:pict>
      </w:r>
      <w:r>
        <w:rPr>
          <w:sz w:val="18"/>
        </w:rPr>
        <w:t>This Note provides the bearer with floating coupon paid each quarter that moves with </w:t>
      </w:r>
      <w:r>
        <w:rPr>
          <w:sz w:val="20"/>
        </w:rPr>
        <w:t>3 month USD LIBOR </w:t>
      </w:r>
      <w:r>
        <w:rPr>
          <w:sz w:val="18"/>
        </w:rPr>
        <w:t>but which is floored at 1.50% and capped at 4.00%. At maturity, the full principal of the Note is due to be repaid.</w:t>
      </w:r>
    </w:p>
    <w:p>
      <w:pPr>
        <w:tabs>
          <w:tab w:pos="2311" w:val="left" w:leader="none"/>
        </w:tabs>
        <w:spacing w:before="7" w:after="44"/>
        <w:ind w:left="151" w:right="0" w:firstLine="0"/>
        <w:jc w:val="left"/>
        <w:rPr>
          <w:sz w:val="18"/>
        </w:rPr>
      </w:pPr>
      <w:r>
        <w:rPr>
          <w:b/>
          <w:sz w:val="18"/>
        </w:rPr>
        <w:t>Issuer</w:t>
        <w:tab/>
      </w:r>
      <w:r>
        <w:rPr>
          <w:sz w:val="18"/>
        </w:rPr>
        <w:t>BGL</w:t>
      </w:r>
      <w:r>
        <w:rPr>
          <w:spacing w:val="-4"/>
          <w:sz w:val="18"/>
        </w:rPr>
        <w:t> </w:t>
      </w:r>
      <w:r>
        <w:rPr>
          <w:sz w:val="18"/>
        </w:rPr>
        <w:t>BNP</w:t>
      </w:r>
      <w:r>
        <w:rPr>
          <w:spacing w:val="-4"/>
          <w:sz w:val="18"/>
        </w:rPr>
        <w:t> </w:t>
      </w:r>
      <w:r>
        <w:rPr>
          <w:sz w:val="18"/>
        </w:rPr>
        <w:t>Paribas</w:t>
      </w:r>
      <w:r>
        <w:rPr>
          <w:spacing w:val="-3"/>
          <w:sz w:val="18"/>
        </w:rPr>
        <w:t> </w:t>
      </w:r>
      <w:r>
        <w:rPr>
          <w:sz w:val="18"/>
        </w:rPr>
        <w:t>SA</w:t>
      </w:r>
      <w:r>
        <w:rPr>
          <w:spacing w:val="-4"/>
          <w:sz w:val="18"/>
        </w:rPr>
        <w:t> </w:t>
      </w:r>
      <w:r>
        <w:rPr>
          <w:sz w:val="18"/>
        </w:rPr>
        <w:t>(Moody’s</w:t>
      </w:r>
      <w:r>
        <w:rPr>
          <w:spacing w:val="-4"/>
          <w:sz w:val="18"/>
        </w:rPr>
        <w:t> </w:t>
      </w:r>
      <w:r>
        <w:rPr>
          <w:sz w:val="18"/>
        </w:rPr>
        <w:t>A2,</w:t>
      </w:r>
      <w:r>
        <w:rPr>
          <w:spacing w:val="-3"/>
          <w:sz w:val="18"/>
        </w:rPr>
        <w:t> </w:t>
      </w:r>
      <w:r>
        <w:rPr>
          <w:sz w:val="18"/>
        </w:rPr>
        <w:t>Standard</w:t>
      </w:r>
      <w:r>
        <w:rPr>
          <w:spacing w:val="-3"/>
          <w:sz w:val="18"/>
        </w:rPr>
        <w:t> </w:t>
      </w:r>
      <w:r>
        <w:rPr>
          <w:sz w:val="18"/>
        </w:rPr>
        <w:t>and</w:t>
      </w:r>
      <w:r>
        <w:rPr>
          <w:spacing w:val="-4"/>
          <w:sz w:val="18"/>
        </w:rPr>
        <w:t> </w:t>
      </w:r>
      <w:r>
        <w:rPr>
          <w:sz w:val="18"/>
        </w:rPr>
        <w:t>Poor’s</w:t>
      </w:r>
      <w:r>
        <w:rPr>
          <w:spacing w:val="-3"/>
          <w:sz w:val="18"/>
        </w:rPr>
        <w:t> </w:t>
      </w:r>
      <w:r>
        <w:rPr>
          <w:sz w:val="18"/>
        </w:rPr>
        <w:t>AA-,</w:t>
      </w:r>
      <w:r>
        <w:rPr>
          <w:spacing w:val="-4"/>
          <w:sz w:val="18"/>
        </w:rPr>
        <w:t> </w:t>
      </w:r>
      <w:r>
        <w:rPr>
          <w:sz w:val="18"/>
        </w:rPr>
        <w:t>Fitch</w:t>
      </w:r>
      <w:r>
        <w:rPr>
          <w:spacing w:val="-4"/>
          <w:sz w:val="18"/>
        </w:rPr>
        <w:t> </w:t>
      </w:r>
      <w:r>
        <w:rPr>
          <w:sz w:val="18"/>
        </w:rPr>
        <w:t>A)</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498105pt;width:494pt;height:.25pt;mso-position-horizontal-relative:page;mso-position-vertical-relative:paragraph;z-index:1144;mso-wrap-distance-left:0;mso-wrap-distance-right:0" coordorigin="1189,270" coordsize="9880,5">
            <v:line style="position:absolute" from="1192,272" to="3349,272" stroked="true" strokeweight=".23999pt" strokecolor="#b4babf"/>
            <v:line style="position:absolute" from="3349,272" to="11066,272" stroked="true" strokeweight=".24pt" strokecolor="#b4babf"/>
            <w10:wrap type="topAndBottom"/>
          </v:group>
        </w:pict>
      </w:r>
      <w:r>
        <w:rPr>
          <w:b/>
          <w:sz w:val="18"/>
        </w:rPr>
        <w:t>Dealer</w:t>
        <w:tab/>
      </w:r>
      <w:r>
        <w:rPr>
          <w:sz w:val="18"/>
        </w:rPr>
        <w:t>BNP</w:t>
      </w:r>
      <w:r>
        <w:rPr>
          <w:spacing w:val="-2"/>
          <w:sz w:val="18"/>
        </w:rPr>
        <w:t> </w:t>
      </w:r>
      <w:r>
        <w:rPr>
          <w:sz w:val="18"/>
        </w:rPr>
        <w:t>Paribas</w:t>
      </w:r>
    </w:p>
    <w:p>
      <w:pPr>
        <w:tabs>
          <w:tab w:pos="2311" w:val="left" w:leader="none"/>
        </w:tabs>
        <w:spacing w:before="7" w:after="44"/>
        <w:ind w:left="151" w:right="0" w:firstLine="0"/>
        <w:jc w:val="left"/>
        <w:rPr>
          <w:sz w:val="18"/>
        </w:rPr>
      </w:pPr>
      <w:r>
        <w:rPr>
          <w:b/>
          <w:sz w:val="18"/>
        </w:rPr>
        <w:t>Issue</w:t>
      </w:r>
      <w:r>
        <w:rPr>
          <w:b/>
          <w:spacing w:val="-2"/>
          <w:sz w:val="18"/>
        </w:rPr>
        <w:t> </w:t>
      </w:r>
      <w:r>
        <w:rPr>
          <w:b/>
          <w:sz w:val="18"/>
        </w:rPr>
        <w:t>Type</w:t>
        <w:tab/>
      </w:r>
      <w:r>
        <w:rPr>
          <w:sz w:val="18"/>
        </w:rPr>
        <w:t>EMTN</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pStyle w:val="Heading2"/>
        <w:tabs>
          <w:tab w:pos="2311" w:val="left" w:leader="none"/>
        </w:tabs>
        <w:spacing w:before="21"/>
        <w:ind w:left="151"/>
        <w:jc w:val="left"/>
      </w:pPr>
      <w:r>
        <w:rPr/>
        <w:pict>
          <v:group style="position:absolute;margin-left:59.455002pt;margin-top:13.55813pt;width:494pt;height:.25pt;mso-position-horizontal-relative:page;mso-position-vertical-relative:paragraph;z-index:1192;mso-wrap-distance-left:0;mso-wrap-distance-right:0" coordorigin="1189,271" coordsize="9880,5">
            <v:line style="position:absolute" from="1192,274" to="3349,274" stroked="true" strokeweight=".23999pt" strokecolor="#b4babf"/>
            <v:line style="position:absolute" from="3349,274" to="11066,274" stroked="true" strokeweight=".24pt" strokecolor="#b4babf"/>
            <w10:wrap type="topAndBottom"/>
          </v:group>
        </w:pict>
      </w:r>
      <w:r>
        <w:rPr>
          <w:b/>
        </w:rPr>
        <w:t>Form</w:t>
        <w:tab/>
      </w:r>
      <w:r>
        <w:rPr/>
        <w:t>Bearer Note , TEFRA</w:t>
      </w:r>
      <w:r>
        <w:rPr>
          <w:spacing w:val="-10"/>
        </w:rPr>
        <w:t> </w:t>
      </w:r>
      <w:r>
        <w:rPr/>
        <w:t>D</w:t>
      </w:r>
    </w:p>
    <w:p>
      <w:pPr>
        <w:tabs>
          <w:tab w:pos="2311" w:val="left" w:leader="none"/>
        </w:tabs>
        <w:spacing w:before="7" w:after="44"/>
        <w:ind w:left="151" w:right="0" w:firstLine="0"/>
        <w:jc w:val="left"/>
        <w:rPr>
          <w:sz w:val="18"/>
        </w:rPr>
      </w:pPr>
      <w:r>
        <w:rPr>
          <w:b/>
          <w:sz w:val="18"/>
        </w:rPr>
        <w:t>Status</w:t>
        <w:tab/>
      </w:r>
      <w:r>
        <w:rPr>
          <w:sz w:val="18"/>
        </w:rPr>
        <w:t>Senior,</w:t>
      </w:r>
      <w:r>
        <w:rPr>
          <w:spacing w:val="-12"/>
          <w:sz w:val="18"/>
        </w:rPr>
        <w:t> </w:t>
      </w:r>
      <w:r>
        <w:rPr>
          <w:sz w:val="18"/>
        </w:rPr>
        <w:t>Unsecured</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4005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096pt;width:494pt;height:.25pt;mso-position-horizontal-relative:page;mso-position-vertical-relative:paragraph;z-index:1240;mso-wrap-distance-left:0;mso-wrap-distance-right:0" coordorigin="1189,271" coordsize="9880,5">
            <v:line style="position:absolute" from="1192,274" to="3349,274" stroked="true" strokeweight=".23999pt" strokecolor="#b4babf"/>
            <v:line style="position:absolute" from="3349,274" to="11066,274" stroked="true" strokeweight=".24pt" strokecolor="#b4babf"/>
            <w10:wrap type="topAndBottom"/>
          </v:group>
        </w:pict>
      </w:r>
      <w:r>
        <w:rPr>
          <w:b/>
          <w:sz w:val="18"/>
        </w:rPr>
        <w:t>Form of</w:t>
      </w:r>
      <w:r>
        <w:rPr>
          <w:b/>
          <w:spacing w:val="-5"/>
          <w:sz w:val="18"/>
        </w:rPr>
        <w:t> </w:t>
      </w:r>
      <w:r>
        <w:rPr>
          <w:b/>
          <w:sz w:val="18"/>
        </w:rPr>
        <w:t>Global</w:t>
      </w:r>
      <w:r>
        <w:rPr>
          <w:b/>
          <w:spacing w:val="-3"/>
          <w:sz w:val="18"/>
        </w:rPr>
        <w:t> </w:t>
      </w:r>
      <w:r>
        <w:rPr>
          <w:b/>
          <w:sz w:val="18"/>
        </w:rPr>
        <w:t>Note</w:t>
        <w:tab/>
      </w:r>
      <w:r>
        <w:rPr>
          <w:sz w:val="18"/>
        </w:rPr>
        <w:t>Classic Global Note</w:t>
      </w:r>
      <w:r>
        <w:rPr>
          <w:spacing w:val="-17"/>
          <w:sz w:val="18"/>
        </w:rPr>
        <w:t> </w:t>
      </w:r>
      <w:r>
        <w:rPr>
          <w:sz w:val="18"/>
        </w:rPr>
        <w:t>(CGN)</w:t>
      </w:r>
    </w:p>
    <w:p>
      <w:pPr>
        <w:pStyle w:val="Heading1"/>
        <w:tabs>
          <w:tab w:pos="2311" w:val="left" w:leader="none"/>
        </w:tabs>
        <w:spacing w:before="7" w:after="44"/>
        <w:rPr>
          <w:b w:val="0"/>
        </w:rPr>
      </w:pPr>
      <w:r>
        <w:rPr/>
        <w:t>Intended to be</w:t>
      </w:r>
      <w:r>
        <w:rPr>
          <w:spacing w:val="-9"/>
        </w:rPr>
        <w:t> </w:t>
      </w:r>
      <w:r>
        <w:rPr/>
        <w:t>ECB</w:t>
      </w:r>
      <w:r>
        <w:rPr>
          <w:spacing w:val="-3"/>
        </w:rPr>
        <w:t> </w:t>
      </w:r>
      <w:r>
        <w:rPr/>
        <w:t>Eligible</w:t>
        <w:tab/>
      </w:r>
      <w:r>
        <w:rPr>
          <w:b w:val="0"/>
        </w:rPr>
        <w:t>No</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pStyle w:val="BodyText"/>
        <w:spacing w:before="3"/>
        <w:rPr>
          <w:sz w:val="20"/>
        </w:rPr>
      </w:pPr>
      <w:r>
        <w:rPr/>
        <w:pict>
          <v:group style="position:absolute;margin-left:59.455002pt;margin-top:13.57999pt;width:494pt;height:.25pt;mso-position-horizontal-relative:page;mso-position-vertical-relative:paragraph;z-index:1288;mso-wrap-distance-left:0;mso-wrap-distance-right:0" coordorigin="1189,272" coordsize="9880,5">
            <v:line style="position:absolute" from="1192,274" to="3349,274" stroked="true" strokeweight=".24002pt" strokecolor="#b4babf"/>
            <v:line style="position:absolute" from="3349,274" to="11066,274" stroked="true" strokeweight=".24pt" strokecolor="#b4babf"/>
            <w10:wrap type="topAndBottom"/>
          </v:group>
        </w:pict>
      </w:r>
    </w:p>
    <w:p>
      <w:pPr>
        <w:tabs>
          <w:tab w:pos="2311" w:val="left" w:leader="none"/>
        </w:tabs>
        <w:spacing w:before="7" w:after="44"/>
        <w:ind w:left="151" w:right="0" w:firstLine="0"/>
        <w:jc w:val="left"/>
        <w:rPr>
          <w:sz w:val="18"/>
        </w:rPr>
      </w:pPr>
      <w:r>
        <w:rPr>
          <w:b/>
          <w:sz w:val="18"/>
        </w:rPr>
        <w:t>ISIN Code /</w:t>
      </w:r>
      <w:r>
        <w:rPr>
          <w:b/>
          <w:spacing w:val="-8"/>
          <w:sz w:val="18"/>
        </w:rPr>
        <w:t> </w:t>
      </w:r>
      <w:r>
        <w:rPr>
          <w:b/>
          <w:sz w:val="18"/>
        </w:rPr>
        <w:t>Common</w:t>
      </w:r>
      <w:r>
        <w:rPr>
          <w:b/>
          <w:spacing w:val="-3"/>
          <w:sz w:val="18"/>
        </w:rPr>
        <w:t> </w:t>
      </w:r>
      <w:r>
        <w:rPr>
          <w:b/>
          <w:sz w:val="18"/>
        </w:rPr>
        <w:t>Code</w:t>
        <w:tab/>
      </w:r>
      <w:r>
        <w:rPr>
          <w:sz w:val="18"/>
        </w:rPr>
        <w:t>XS0831330237 /</w:t>
      </w:r>
      <w:r>
        <w:rPr>
          <w:spacing w:val="-15"/>
          <w:sz w:val="18"/>
        </w:rPr>
        <w:t> </w:t>
      </w:r>
      <w:r>
        <w:rPr>
          <w:sz w:val="18"/>
        </w:rPr>
        <w:t>083133023</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109pt;width:494pt;height:.25pt;mso-position-horizontal-relative:page;mso-position-vertical-relative:paragraph;z-index:1336;mso-wrap-distance-left:0;mso-wrap-distance-right:0" coordorigin="1189,271" coordsize="9880,5">
            <v:line style="position:absolute" from="1192,274" to="3349,274" stroked="true" strokeweight=".24002pt" strokecolor="#b4babf"/>
            <v:line style="position:absolute" from="3349,274" to="11066,274" stroked="true" strokeweight=".24pt" strokecolor="#b4babf"/>
            <w10:wrap type="topAndBottom"/>
          </v:group>
        </w:pict>
      </w:r>
      <w:r>
        <w:rPr/>
        <w:pict>
          <v:group style="position:absolute;margin-left:59.455002pt;margin-top:28.138119pt;width:494pt;height:.25pt;mso-position-horizontal-relative:page;mso-position-vertical-relative:paragraph;z-index:1360;mso-wrap-distance-left:0;mso-wrap-distance-right:0" coordorigin="1189,563" coordsize="9880,5">
            <v:line style="position:absolute" from="1192,565" to="3349,565" stroked="true" strokeweight=".23999pt" strokecolor="#b4babf"/>
            <v:line style="position:absolute" from="3349,565" to="11066,565" stroked="true" strokeweight=".24pt" strokecolor="#b4babf"/>
            <w10:wrap type="topAndBottom"/>
          </v:group>
        </w:pict>
      </w:r>
      <w:r>
        <w:rPr>
          <w:b/>
          <w:sz w:val="18"/>
        </w:rPr>
        <w:t>Series</w:t>
      </w:r>
      <w:r>
        <w:rPr>
          <w:b/>
          <w:spacing w:val="-4"/>
          <w:sz w:val="18"/>
        </w:rPr>
        <w:t> </w:t>
      </w:r>
      <w:r>
        <w:rPr>
          <w:b/>
          <w:sz w:val="18"/>
        </w:rPr>
        <w:t>Number</w:t>
        <w:tab/>
      </w:r>
      <w:r>
        <w:rPr>
          <w:sz w:val="18"/>
        </w:rPr>
        <w:t>E2334</w:t>
      </w:r>
    </w:p>
    <w:p>
      <w:pPr>
        <w:pStyle w:val="BodyText"/>
        <w:rPr>
          <w:sz w:val="19"/>
        </w:rPr>
      </w:pPr>
    </w:p>
    <w:p>
      <w:pPr>
        <w:tabs>
          <w:tab w:pos="2311" w:val="left" w:leader="none"/>
        </w:tabs>
        <w:spacing w:before="7" w:after="44"/>
        <w:ind w:left="151" w:right="0" w:firstLine="0"/>
        <w:jc w:val="left"/>
        <w:rPr>
          <w:sz w:val="18"/>
        </w:rPr>
      </w:pPr>
      <w:r>
        <w:rPr>
          <w:b/>
          <w:sz w:val="18"/>
        </w:rPr>
        <w:t>Currency</w:t>
        <w:tab/>
      </w:r>
      <w:r>
        <w:rPr>
          <w:sz w:val="18"/>
        </w:rPr>
        <w:t>USD</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4002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098pt;width:494pt;height:.25pt;mso-position-horizontal-relative:page;mso-position-vertical-relative:paragraph;z-index:1648" coordorigin="1189,271" coordsize="9880,5">
            <v:line style="position:absolute" from="1192,274" to="3349,274" stroked="true" strokeweight=".23999pt" strokecolor="#b4babf"/>
            <v:line style="position:absolute" from="3349,274" to="11066,274" stroked="true" strokeweight=".24pt" strokecolor="#b4babf"/>
            <w10:wrap type="none"/>
          </v:group>
        </w:pict>
      </w:r>
      <w:r>
        <w:rPr>
          <w:b/>
          <w:sz w:val="18"/>
        </w:rPr>
        <w:t>Issue</w:t>
      </w:r>
      <w:r>
        <w:rPr>
          <w:b/>
          <w:spacing w:val="-3"/>
          <w:sz w:val="18"/>
        </w:rPr>
        <w:t> </w:t>
      </w:r>
      <w:r>
        <w:rPr>
          <w:b/>
          <w:sz w:val="18"/>
        </w:rPr>
        <w:t>Amount</w:t>
        <w:tab/>
      </w:r>
      <w:r>
        <w:rPr>
          <w:sz w:val="18"/>
        </w:rPr>
        <w:t>Minimum</w:t>
      </w:r>
      <w:r>
        <w:rPr>
          <w:spacing w:val="-6"/>
          <w:sz w:val="18"/>
        </w:rPr>
        <w:t> </w:t>
      </w:r>
      <w:r>
        <w:rPr>
          <w:sz w:val="18"/>
        </w:rPr>
        <w:t>USD</w:t>
      </w:r>
      <w:r>
        <w:rPr>
          <w:spacing w:val="-6"/>
          <w:sz w:val="18"/>
        </w:rPr>
        <w:t> </w:t>
      </w:r>
      <w:r>
        <w:rPr>
          <w:sz w:val="18"/>
        </w:rPr>
        <w:t>2,000,000</w:t>
      </w:r>
      <w:r>
        <w:rPr>
          <w:spacing w:val="-5"/>
          <w:sz w:val="18"/>
        </w:rPr>
        <w:t> </w:t>
      </w:r>
      <w:r>
        <w:rPr>
          <w:sz w:val="18"/>
        </w:rPr>
        <w:t>and</w:t>
      </w:r>
      <w:r>
        <w:rPr>
          <w:spacing w:val="-6"/>
          <w:sz w:val="18"/>
        </w:rPr>
        <w:t> </w:t>
      </w:r>
      <w:r>
        <w:rPr>
          <w:sz w:val="18"/>
        </w:rPr>
        <w:t>maximum</w:t>
      </w:r>
      <w:r>
        <w:rPr>
          <w:spacing w:val="-6"/>
          <w:sz w:val="18"/>
        </w:rPr>
        <w:t> </w:t>
      </w:r>
      <w:r>
        <w:rPr>
          <w:sz w:val="18"/>
        </w:rPr>
        <w:t>USD</w:t>
      </w:r>
      <w:r>
        <w:rPr>
          <w:spacing w:val="-6"/>
          <w:sz w:val="18"/>
        </w:rPr>
        <w:t> </w:t>
      </w:r>
      <w:r>
        <w:rPr>
          <w:sz w:val="18"/>
        </w:rPr>
        <w:t>30,000,000.</w:t>
      </w:r>
    </w:p>
    <w:p>
      <w:pPr>
        <w:spacing w:after="0"/>
        <w:jc w:val="left"/>
        <w:rPr>
          <w:sz w:val="18"/>
        </w:rPr>
        <w:sectPr>
          <w:headerReference w:type="default" r:id="rId5"/>
          <w:footerReference w:type="default" r:id="rId6"/>
          <w:type w:val="continuous"/>
          <w:pgSz w:w="11910" w:h="16840"/>
          <w:pgMar w:header="1256" w:footer="946" w:top="1440" w:bottom="1140" w:left="1040" w:right="720"/>
          <w:pgNumType w:start="1"/>
        </w:sectPr>
      </w:pPr>
    </w:p>
    <w:p>
      <w:pPr>
        <w:pStyle w:val="Heading1"/>
        <w:ind w:right="-6"/>
      </w:pPr>
      <w:r>
        <w:rPr/>
        <w:t>Denomination /</w:t>
      </w:r>
      <w:r>
        <w:rPr>
          <w:spacing w:val="-16"/>
        </w:rPr>
        <w:t> </w:t>
      </w:r>
      <w:r>
        <w:rPr/>
        <w:t>Nominal Amount per Note</w:t>
      </w:r>
      <w:r>
        <w:rPr>
          <w:spacing w:val="-7"/>
        </w:rPr>
        <w:t> </w:t>
      </w:r>
      <w:r>
        <w:rPr/>
        <w:t>(NA)</w:t>
      </w:r>
    </w:p>
    <w:p>
      <w:pPr>
        <w:spacing w:before="85"/>
        <w:ind w:left="151" w:right="77" w:firstLine="0"/>
        <w:jc w:val="left"/>
        <w:rPr>
          <w:b/>
          <w:sz w:val="18"/>
        </w:rPr>
      </w:pPr>
      <w:r>
        <w:rPr/>
        <w:pict>
          <v:group style="position:absolute;margin-left:59.455002pt;margin-top:2.178118pt;width:494pt;height:.25pt;mso-position-horizontal-relative:page;mso-position-vertical-relative:paragraph;z-index:1672" coordorigin="1189,44" coordsize="9880,5">
            <v:line style="position:absolute" from="1192,46" to="3349,46" stroked="true" strokeweight=".23999pt" strokecolor="#b4babf"/>
            <v:line style="position:absolute" from="3349,46" to="11066,46" stroked="true" strokeweight=".24pt" strokecolor="#b4babf"/>
            <w10:wrap type="none"/>
          </v:group>
        </w:pict>
      </w:r>
      <w:r>
        <w:rPr>
          <w:b/>
          <w:sz w:val="18"/>
        </w:rPr>
        <w:t>Minimum Subscription Amount</w:t>
      </w:r>
    </w:p>
    <w:p>
      <w:pPr>
        <w:pStyle w:val="Heading2"/>
        <w:spacing w:before="85"/>
        <w:ind w:left="151"/>
      </w:pPr>
      <w:r>
        <w:rPr/>
        <w:br w:type="column"/>
      </w:r>
      <w:r>
        <w:rPr/>
        <w:t>1 Note = USD 2,000</w:t>
      </w:r>
    </w:p>
    <w:p>
      <w:pPr>
        <w:pStyle w:val="BodyText"/>
        <w:spacing w:before="4"/>
        <w:rPr>
          <w:sz w:val="25"/>
        </w:rPr>
      </w:pPr>
    </w:p>
    <w:p>
      <w:pPr>
        <w:spacing w:before="0"/>
        <w:ind w:left="151" w:right="273" w:firstLine="0"/>
        <w:jc w:val="both"/>
        <w:rPr>
          <w:sz w:val="18"/>
        </w:rPr>
      </w:pPr>
      <w:r>
        <w:rPr>
          <w:sz w:val="18"/>
        </w:rPr>
        <w:t>Investors acknowledge having been informed that the Notes cannot be sold by way of a public offering outside Luxembourg. No action has been or will be taken in any jurisdiction other than in Luxembourg that would, or is intended to, permit a public offering of the Notes.</w:t>
      </w:r>
    </w:p>
    <w:p>
      <w:pPr>
        <w:spacing w:line="278" w:lineRule="auto" w:before="73"/>
        <w:ind w:left="151" w:right="273" w:firstLine="0"/>
        <w:jc w:val="both"/>
        <w:rPr>
          <w:sz w:val="18"/>
        </w:rPr>
      </w:pPr>
      <w:r>
        <w:rPr>
          <w:sz w:val="18"/>
        </w:rPr>
        <w:t>Minimum Subscription Amount shall be an amount equal to at least USD 10,000 (ten thousands) and multiples of USD 2,000 thereafter.</w:t>
      </w:r>
    </w:p>
    <w:p>
      <w:pPr>
        <w:spacing w:after="0" w:line="278" w:lineRule="auto"/>
        <w:jc w:val="both"/>
        <w:rPr>
          <w:sz w:val="18"/>
        </w:rPr>
        <w:sectPr>
          <w:type w:val="continuous"/>
          <w:pgSz w:w="11910" w:h="16840"/>
          <w:pgMar w:top="1440" w:bottom="1140" w:left="1040" w:right="720"/>
          <w:cols w:num="2" w:equalWidth="0">
            <w:col w:w="1839" w:space="321"/>
            <w:col w:w="7990"/>
          </w:cols>
        </w:sectPr>
      </w:pPr>
    </w:p>
    <w:p>
      <w:pPr>
        <w:pStyle w:val="BodyText"/>
        <w:spacing w:before="9"/>
        <w:rPr>
          <w:sz w:val="7"/>
        </w:rPr>
      </w:pPr>
      <w:r>
        <w:rPr/>
        <w:pict>
          <v:group style="position:absolute;margin-left:57.709999pt;margin-top:42.5pt;width:496.25pt;height:49.15pt;mso-position-horizontal-relative:page;mso-position-vertical-relative:page;z-index:-10192" coordorigin="1154,850" coordsize="9925,983">
            <v:shape style="position:absolute;left:1177;top:851;width:7395;height:116" coordorigin="1177,851" coordsize="7395,116" path="m8572,874l6228,874,6228,851,6227,851,1192,851,1177,851,1177,966,1192,966,6214,966,6227,966,8572,966,8572,874e" filled="true" fillcolor="#cce9ef" stroked="false">
              <v:path arrowok="t"/>
              <v:fill type="solid"/>
            </v:shape>
            <v:line style="position:absolute" from="6214,862" to="6228,862" stroked="true" strokeweight="1.2pt" strokecolor="#cce9ef"/>
            <v:rect style="position:absolute;left:6228;top:851;width:2344;height:23" filled="true" fillcolor="#cce9ef" stroked="false">
              <v:fill type="solid"/>
            </v:rect>
            <v:rect style="position:absolute;left:8557;top:874;width:2498;height:92" filled="true" fillcolor="#cce9ef" stroked="false">
              <v:fill type="solid"/>
            </v:rect>
            <v:line style="position:absolute" from="8557,862" to="8572,862" stroked="true" strokeweight="1.2pt" strokecolor="#cce9ef"/>
            <v:rect style="position:absolute;left:8572;top:851;width:2484;height:23" filled="true" fillcolor="#cce9ef" stroked="false">
              <v:fill type="solid"/>
            </v:rect>
            <v:shape style="position:absolute;left:1177;top:966;width:5051;height:69" coordorigin="1177,966" coordsize="5051,69" path="m1192,966l1177,966,1177,1034,1192,1034,1192,966xm6228,966l6227,966,6227,1034,6228,966xe" filled="true" fillcolor="#cce9ef" stroked="false">
              <v:path arrowok="t"/>
              <v:fill type="solid"/>
            </v:shape>
            <v:line style="position:absolute" from="1192,1000" to="6227,1000" stroked="true" strokeweight="3.42pt" strokecolor="#cce9ef"/>
            <v:rect style="position:absolute;left:6214;top:988;width:2358;height:46" filled="true" fillcolor="#cce9ef" stroked="false">
              <v:fill type="solid"/>
            </v:rect>
            <v:line style="position:absolute" from="6214,977" to="6228,977" stroked="true" strokeweight="1.1pt" strokecolor="#cce9ef"/>
            <v:shape style="position:absolute;left:6228;top:966;width:4828;height:68" coordorigin="6228,966" coordsize="4828,68" path="m11056,988l8572,988,8572,966,6228,966,6228,989,8557,989,8557,1034,11056,1034,11056,988e" filled="true" fillcolor="#cce9ef" stroked="false">
              <v:path arrowok="t"/>
              <v:fill type="solid"/>
            </v:shape>
            <v:line style="position:absolute" from="8557,977" to="8572,977" stroked="true" strokeweight="1.1pt" strokecolor="#cce9ef"/>
            <v:shape style="position:absolute;left:1177;top:966;width:9879;height:138" coordorigin="1177,966" coordsize="9879,138" path="m1878,1058l1177,1058,1177,1104,1878,1104,1878,1058m11056,966l8572,966,8572,989,11056,989,11056,966e" filled="true" fillcolor="#cce9ef" stroked="false">
              <v:path arrowok="t"/>
              <v:fill type="solid"/>
            </v:shape>
            <v:line style="position:absolute" from="1177,1046" to="1192,1046" stroked="true" strokeweight="1.2pt" strokecolor="#cce9ef"/>
            <v:shape style="position:absolute;left:1192;top:1034;width:1373;height:70" coordorigin="1192,1034" coordsize="1373,70" path="m2564,1034l1878,1034,1878,1034,1864,1034,1864,1034,1192,1034,1192,1058,1864,1058,1864,1104,2564,1104,2564,1058,2564,1058,2564,1034e" filled="true" fillcolor="#cce9ef" stroked="false">
              <v:path arrowok="t"/>
              <v:fill type="solid"/>
            </v:shape>
            <v:shape style="position:absolute;left:2550;top:1034;width:3678;height:70" coordorigin="2550,1034" coordsize="3678,70" path="m2563,1034l2550,1034,2550,1104,2563,1104,2563,1034xm6228,1034l6227,1034,6227,1104,6228,1034xe" filled="true" fillcolor="#cce9ef" stroked="false">
              <v:path arrowok="t"/>
              <v:fill type="solid"/>
            </v:shape>
            <v:line style="position:absolute" from="2563,1069" to="6227,1069" stroked="true" strokeweight="3.48pt" strokecolor="#cce9ef"/>
            <v:rect style="position:absolute;left:6214;top:1082;width:2358;height:22" filled="true" fillcolor="#cce9ef" stroked="false">
              <v:fill type="solid"/>
            </v:rect>
            <v:line style="position:absolute" from="6214,1058" to="6228,1058" stroked="true" strokeweight="2.4pt" strokecolor="#cce9ef"/>
            <v:shape style="position:absolute;left:6228;top:1034;width:4828;height:70" coordorigin="6228,1034" coordsize="4828,70" path="m8572,1034l6228,1034,6228,1081,8572,1081,8572,1034m11056,1082l8557,1082,8557,1104,11056,1104,11056,1082e" filled="true" fillcolor="#cce9ef" stroked="false">
              <v:path arrowok="t"/>
              <v:fill type="solid"/>
            </v:shape>
            <v:line style="position:absolute" from="8557,1058" to="8572,1058" stroked="true" strokeweight="2.4pt" strokecolor="#cce9ef"/>
            <v:rect style="position:absolute;left:8572;top:1034;width:2484;height:47" filled="true" fillcolor="#cce9ef" stroked="false">
              <v:fill type="solid"/>
            </v:rect>
            <v:shape style="position:absolute;left:1187;top:1109;width:9874;height:2" coordorigin="1187,1109" coordsize="9874,0" path="m1187,1109l1196,1109m1187,1109l11058,1109m11051,1109l11060,1109m11051,1109l11060,1109e" filled="false" stroked="true" strokeweight=".47998pt" strokecolor="#000000">
              <v:path arrowok="t"/>
            </v:shape>
            <v:line style="position:absolute" from="1192,1114" to="1192,1643" stroked="true" strokeweight=".48pt" strokecolor="#000000"/>
            <v:line style="position:absolute" from="11056,1114" to="11056,1643" stroked="true" strokeweight=".47998pt" strokecolor="#000000"/>
            <v:line style="position:absolute" from="1177,1700" to="1180,1700" stroked="true" strokeweight="1.2pt" strokecolor="#dbe2e9"/>
            <v:line style="position:absolute" from="1177,1665" to="1192,1665" stroked="true" strokeweight="2.3pt" strokecolor="#dbe2e9"/>
            <v:shape style="position:absolute;left:1192;top:1648;width:687;height:2" coordorigin="1192,1648" coordsize="687,0" path="m1877,1648l1878,1648m1192,1648l1877,1648e" filled="false" stroked="true" strokeweight="2.280pt" strokecolor="#dbe2e9">
              <v:path arrowok="t"/>
            </v:shape>
            <v:line style="position:absolute" from="1864,1648" to="2564,1648" stroked="true" strokeweight=".6pt" strokecolor="#dbe2e9"/>
            <v:shape style="position:absolute;left:2550;top:1643;width:3678;height:70" coordorigin="2550,1643" coordsize="3678,70" path="m2563,1643l2550,1643,2550,1712,6228,1712,6228,1711,2563,1711,2563,1643xm6228,1643l6227,1643,6227,1711,6228,1711,6228,1643xe" filled="true" fillcolor="#dbe2e9" stroked="false">
              <v:path arrowok="t"/>
              <v:fill type="solid"/>
            </v:shape>
            <v:line style="position:absolute" from="2563,1648" to="6227,1648" stroked="true" strokeweight="3.42pt" strokecolor="#dbe2e9"/>
            <v:line style="position:absolute" from="6214,1647" to="6228,1647" stroked="true" strokeweight="2.3pt" strokecolor="#dbe2e9"/>
            <v:shape style="position:absolute;left:6228;top:1648;width:2570;height:2" coordorigin="6228,1648" coordsize="2570,0" path="m8796,1648l8797,1648m6228,1648l8796,1648e" filled="false" stroked="true" strokeweight="2.280pt" strokecolor="#dbe2e9">
              <v:path arrowok="t"/>
            </v:shape>
            <v:line style="position:absolute" from="8783,1647" to="8797,1647" stroked="true" strokeweight="2.3pt" strokecolor="#dbe2e9"/>
            <v:line style="position:absolute" from="8797,1648" to="11056,1648" stroked="true" strokeweight="2.280pt" strokecolor="#dbe2e9"/>
            <v:line style="position:absolute" from="1187,1638" to="11058,1638" stroked="true" strokeweight=".47998pt" strokecolor="#000000"/>
            <v:rect style="position:absolute;left:1180;top:1652;width:9882;height:180" filled="true" fillcolor="#cce9ef" stroked="false">
              <v:fill type="solid"/>
            </v:rect>
            <v:shape style="position:absolute;left:1867;top:1028;width:680;height:680" type="#_x0000_t75" stroked="false">
              <v:imagedata r:id="rId7" o:title=""/>
            </v:shape>
            <w10:wrap type="none"/>
          </v:group>
        </w:pict>
      </w:r>
      <w:r>
        <w:rPr/>
        <w:pict>
          <v:line style="position:absolute;mso-position-horizontal-relative:page;mso-position-vertical-relative:page;z-index:1624" from="464.580017pt,62.580002pt" to="464.580017pt,74.760002pt" stroked="true" strokeweight=".48001pt" strokecolor="#000000">
            <w10:wrap type="none"/>
          </v:line>
        </w:pic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line="278" w:lineRule="auto" w:before="12"/>
        <w:ind w:left="2311" w:right="272" w:hanging="2160"/>
        <w:jc w:val="both"/>
        <w:rPr>
          <w:sz w:val="18"/>
        </w:rPr>
      </w:pPr>
      <w:r>
        <w:rPr>
          <w:b/>
          <w:sz w:val="18"/>
        </w:rPr>
        <w:t>Secondary</w:t>
      </w:r>
      <w:r>
        <w:rPr>
          <w:b/>
          <w:spacing w:val="-3"/>
          <w:sz w:val="18"/>
        </w:rPr>
        <w:t> </w:t>
      </w:r>
      <w:r>
        <w:rPr>
          <w:b/>
          <w:sz w:val="18"/>
        </w:rPr>
        <w:t>Market</w:t>
        <w:tab/>
      </w:r>
      <w:r>
        <w:rPr>
          <w:position w:val="1"/>
          <w:sz w:val="18"/>
        </w:rPr>
        <w:t>No</w:t>
      </w:r>
      <w:r>
        <w:rPr>
          <w:spacing w:val="10"/>
          <w:position w:val="1"/>
          <w:sz w:val="18"/>
        </w:rPr>
        <w:t> </w:t>
      </w:r>
      <w:r>
        <w:rPr>
          <w:position w:val="1"/>
          <w:sz w:val="18"/>
        </w:rPr>
        <w:t>representation</w:t>
      </w:r>
      <w:r>
        <w:rPr>
          <w:spacing w:val="11"/>
          <w:position w:val="1"/>
          <w:sz w:val="18"/>
        </w:rPr>
        <w:t> </w:t>
      </w:r>
      <w:r>
        <w:rPr>
          <w:position w:val="1"/>
          <w:sz w:val="18"/>
        </w:rPr>
        <w:t>is</w:t>
      </w:r>
      <w:r>
        <w:rPr>
          <w:spacing w:val="11"/>
          <w:position w:val="1"/>
          <w:sz w:val="18"/>
        </w:rPr>
        <w:t> </w:t>
      </w:r>
      <w:r>
        <w:rPr>
          <w:position w:val="1"/>
          <w:sz w:val="18"/>
        </w:rPr>
        <w:t>made</w:t>
      </w:r>
      <w:r>
        <w:rPr>
          <w:spacing w:val="12"/>
          <w:position w:val="1"/>
          <w:sz w:val="18"/>
        </w:rPr>
        <w:t> </w:t>
      </w:r>
      <w:r>
        <w:rPr>
          <w:position w:val="1"/>
          <w:sz w:val="18"/>
        </w:rPr>
        <w:t>as</w:t>
      </w:r>
      <w:r>
        <w:rPr>
          <w:spacing w:val="11"/>
          <w:position w:val="1"/>
          <w:sz w:val="18"/>
        </w:rPr>
        <w:t> </w:t>
      </w:r>
      <w:r>
        <w:rPr>
          <w:position w:val="1"/>
          <w:sz w:val="18"/>
        </w:rPr>
        <w:t>to</w:t>
      </w:r>
      <w:r>
        <w:rPr>
          <w:spacing w:val="10"/>
          <w:position w:val="1"/>
          <w:sz w:val="18"/>
        </w:rPr>
        <w:t> </w:t>
      </w:r>
      <w:r>
        <w:rPr>
          <w:position w:val="1"/>
          <w:sz w:val="18"/>
        </w:rPr>
        <w:t>the</w:t>
      </w:r>
      <w:r>
        <w:rPr>
          <w:spacing w:val="10"/>
          <w:position w:val="1"/>
          <w:sz w:val="18"/>
        </w:rPr>
        <w:t> </w:t>
      </w:r>
      <w:r>
        <w:rPr>
          <w:position w:val="1"/>
          <w:sz w:val="18"/>
        </w:rPr>
        <w:t>existence</w:t>
      </w:r>
      <w:r>
        <w:rPr>
          <w:spacing w:val="11"/>
          <w:position w:val="1"/>
          <w:sz w:val="18"/>
        </w:rPr>
        <w:t> </w:t>
      </w:r>
      <w:r>
        <w:rPr>
          <w:position w:val="1"/>
          <w:sz w:val="18"/>
        </w:rPr>
        <w:t>of</w:t>
      </w:r>
      <w:r>
        <w:rPr>
          <w:spacing w:val="12"/>
          <w:position w:val="1"/>
          <w:sz w:val="18"/>
        </w:rPr>
        <w:t> </w:t>
      </w:r>
      <w:r>
        <w:rPr>
          <w:position w:val="1"/>
          <w:sz w:val="18"/>
        </w:rPr>
        <w:t>a</w:t>
      </w:r>
      <w:r>
        <w:rPr>
          <w:spacing w:val="12"/>
          <w:position w:val="1"/>
          <w:sz w:val="18"/>
        </w:rPr>
        <w:t> </w:t>
      </w:r>
      <w:r>
        <w:rPr>
          <w:position w:val="1"/>
          <w:sz w:val="18"/>
        </w:rPr>
        <w:t>market</w:t>
      </w:r>
      <w:r>
        <w:rPr>
          <w:spacing w:val="10"/>
          <w:position w:val="1"/>
          <w:sz w:val="18"/>
        </w:rPr>
        <w:t> </w:t>
      </w:r>
      <w:r>
        <w:rPr>
          <w:position w:val="1"/>
          <w:sz w:val="18"/>
        </w:rPr>
        <w:t>for</w:t>
      </w:r>
      <w:r>
        <w:rPr>
          <w:spacing w:val="10"/>
          <w:position w:val="1"/>
          <w:sz w:val="18"/>
        </w:rPr>
        <w:t> </w:t>
      </w:r>
      <w:r>
        <w:rPr>
          <w:position w:val="1"/>
          <w:sz w:val="18"/>
        </w:rPr>
        <w:t>the</w:t>
      </w:r>
      <w:r>
        <w:rPr>
          <w:spacing w:val="10"/>
          <w:position w:val="1"/>
          <w:sz w:val="18"/>
        </w:rPr>
        <w:t> </w:t>
      </w:r>
      <w:r>
        <w:rPr>
          <w:position w:val="1"/>
          <w:sz w:val="18"/>
        </w:rPr>
        <w:t>Notes.</w:t>
      </w:r>
      <w:r>
        <w:rPr>
          <w:spacing w:val="10"/>
          <w:position w:val="1"/>
          <w:sz w:val="18"/>
        </w:rPr>
        <w:t> </w:t>
      </w:r>
      <w:r>
        <w:rPr>
          <w:position w:val="1"/>
          <w:sz w:val="18"/>
        </w:rPr>
        <w:t>BNP</w:t>
      </w:r>
      <w:r>
        <w:rPr>
          <w:spacing w:val="10"/>
          <w:position w:val="1"/>
          <w:sz w:val="18"/>
        </w:rPr>
        <w:t> </w:t>
      </w:r>
      <w:r>
        <w:rPr>
          <w:position w:val="1"/>
          <w:sz w:val="18"/>
        </w:rPr>
        <w:t>Paribas</w:t>
      </w:r>
      <w:r>
        <w:rPr>
          <w:spacing w:val="12"/>
          <w:position w:val="1"/>
          <w:sz w:val="18"/>
        </w:rPr>
        <w:t> </w:t>
      </w:r>
      <w:r>
        <w:rPr>
          <w:position w:val="1"/>
          <w:sz w:val="18"/>
        </w:rPr>
        <w:t>will</w:t>
      </w:r>
      <w:r>
        <w:rPr>
          <w:spacing w:val="10"/>
          <w:position w:val="1"/>
          <w:sz w:val="18"/>
        </w:rPr>
        <w:t> </w:t>
      </w:r>
      <w:r>
        <w:rPr>
          <w:position w:val="1"/>
          <w:sz w:val="18"/>
        </w:rPr>
        <w:t>endeavour</w:t>
      </w:r>
      <w:r>
        <w:rPr>
          <w:spacing w:val="12"/>
          <w:position w:val="1"/>
          <w:sz w:val="18"/>
        </w:rPr>
        <w:t> </w:t>
      </w:r>
      <w:r>
        <w:rPr>
          <w:position w:val="1"/>
          <w:sz w:val="18"/>
        </w:rPr>
        <w:t>to</w:t>
      </w:r>
      <w:r>
        <w:rPr>
          <w:spacing w:val="12"/>
          <w:position w:val="1"/>
          <w:sz w:val="18"/>
        </w:rPr>
        <w:t> </w:t>
      </w:r>
      <w:r>
        <w:rPr>
          <w:position w:val="1"/>
          <w:sz w:val="18"/>
        </w:rPr>
        <w:t>make</w:t>
      </w:r>
      <w:r>
        <w:rPr>
          <w:spacing w:val="10"/>
          <w:position w:val="1"/>
          <w:sz w:val="18"/>
        </w:rPr>
        <w:t> </w:t>
      </w:r>
      <w:r>
        <w:rPr>
          <w:position w:val="1"/>
          <w:sz w:val="18"/>
        </w:rPr>
        <w:t>a</w:t>
      </w:r>
      <w:r>
        <w:rPr>
          <w:w w:val="99"/>
          <w:position w:val="1"/>
          <w:sz w:val="18"/>
        </w:rPr>
        <w:t> </w:t>
      </w:r>
      <w:r>
        <w:rPr>
          <w:sz w:val="18"/>
        </w:rPr>
        <w:t>secondary market in the Notes, subject to it being satisfied that normal market conditions prevail. Any prices indicated will be dependent upon factors affecting or likely to affect the value of the Notes such as, but not limited  to, the remaining time to the Maturity Date, the outstanding principal amount, the Issuer's or, if applicable, the Guarantor's credit risk, the performance and volatility of the underlying asset, interest rates, exchange rates, credit spreads, and any incidental costs. For the sake of clarity, the valuations provided by the Calculation Agent will only be</w:t>
      </w:r>
      <w:r>
        <w:rPr>
          <w:spacing w:val="-4"/>
          <w:sz w:val="18"/>
        </w:rPr>
        <w:t> </w:t>
      </w:r>
      <w:r>
        <w:rPr>
          <w:sz w:val="18"/>
        </w:rPr>
        <w:t>indicative</w:t>
      </w:r>
      <w:r>
        <w:rPr>
          <w:spacing w:val="-4"/>
          <w:sz w:val="18"/>
        </w:rPr>
        <w:t> </w:t>
      </w:r>
      <w:r>
        <w:rPr>
          <w:sz w:val="18"/>
        </w:rPr>
        <w:t>and</w:t>
      </w:r>
      <w:r>
        <w:rPr>
          <w:spacing w:val="-3"/>
          <w:sz w:val="18"/>
        </w:rPr>
        <w:t> </w:t>
      </w:r>
      <w:r>
        <w:rPr>
          <w:sz w:val="18"/>
        </w:rPr>
        <w:t>are</w:t>
      </w:r>
      <w:r>
        <w:rPr>
          <w:spacing w:val="-4"/>
          <w:sz w:val="18"/>
        </w:rPr>
        <w:t> </w:t>
      </w:r>
      <w:r>
        <w:rPr>
          <w:sz w:val="18"/>
        </w:rPr>
        <w:t>by</w:t>
      </w:r>
      <w:r>
        <w:rPr>
          <w:spacing w:val="-3"/>
          <w:sz w:val="18"/>
        </w:rPr>
        <w:t> </w:t>
      </w:r>
      <w:r>
        <w:rPr>
          <w:sz w:val="18"/>
        </w:rPr>
        <w:t>no</w:t>
      </w:r>
      <w:r>
        <w:rPr>
          <w:spacing w:val="-3"/>
          <w:sz w:val="18"/>
        </w:rPr>
        <w:t> </w:t>
      </w:r>
      <w:r>
        <w:rPr>
          <w:sz w:val="18"/>
        </w:rPr>
        <w:t>means</w:t>
      </w:r>
      <w:r>
        <w:rPr>
          <w:spacing w:val="-3"/>
          <w:sz w:val="18"/>
        </w:rPr>
        <w:t> </w:t>
      </w:r>
      <w:r>
        <w:rPr>
          <w:sz w:val="18"/>
        </w:rPr>
        <w:t>to</w:t>
      </w:r>
      <w:r>
        <w:rPr>
          <w:spacing w:val="-4"/>
          <w:sz w:val="18"/>
        </w:rPr>
        <w:t> </w:t>
      </w:r>
      <w:r>
        <w:rPr>
          <w:sz w:val="18"/>
        </w:rPr>
        <w:t>be</w:t>
      </w:r>
      <w:r>
        <w:rPr>
          <w:spacing w:val="-3"/>
          <w:sz w:val="18"/>
        </w:rPr>
        <w:t> </w:t>
      </w:r>
      <w:r>
        <w:rPr>
          <w:sz w:val="18"/>
        </w:rPr>
        <w:t>considered</w:t>
      </w:r>
      <w:r>
        <w:rPr>
          <w:spacing w:val="-3"/>
          <w:sz w:val="18"/>
        </w:rPr>
        <w:t> </w:t>
      </w:r>
      <w:r>
        <w:rPr>
          <w:sz w:val="18"/>
        </w:rPr>
        <w:t>as</w:t>
      </w:r>
      <w:r>
        <w:rPr>
          <w:spacing w:val="-3"/>
          <w:sz w:val="18"/>
        </w:rPr>
        <w:t> </w:t>
      </w:r>
      <w:r>
        <w:rPr>
          <w:sz w:val="18"/>
        </w:rPr>
        <w:t>either</w:t>
      </w:r>
      <w:r>
        <w:rPr>
          <w:spacing w:val="-3"/>
          <w:sz w:val="18"/>
        </w:rPr>
        <w:t> </w:t>
      </w:r>
      <w:r>
        <w:rPr>
          <w:sz w:val="18"/>
        </w:rPr>
        <w:t>a</w:t>
      </w:r>
      <w:r>
        <w:rPr>
          <w:spacing w:val="-3"/>
          <w:sz w:val="18"/>
        </w:rPr>
        <w:t> </w:t>
      </w:r>
      <w:r>
        <w:rPr>
          <w:sz w:val="18"/>
        </w:rPr>
        <w:t>bid</w:t>
      </w:r>
      <w:r>
        <w:rPr>
          <w:spacing w:val="-3"/>
          <w:sz w:val="18"/>
        </w:rPr>
        <w:t> </w:t>
      </w:r>
      <w:r>
        <w:rPr>
          <w:sz w:val="18"/>
        </w:rPr>
        <w:t>price</w:t>
      </w:r>
      <w:r>
        <w:rPr>
          <w:spacing w:val="-3"/>
          <w:sz w:val="18"/>
        </w:rPr>
        <w:t> </w:t>
      </w:r>
      <w:r>
        <w:rPr>
          <w:sz w:val="18"/>
        </w:rPr>
        <w:t>or</w:t>
      </w:r>
      <w:r>
        <w:rPr>
          <w:spacing w:val="-4"/>
          <w:sz w:val="18"/>
        </w:rPr>
        <w:t> </w:t>
      </w:r>
      <w:r>
        <w:rPr>
          <w:sz w:val="18"/>
        </w:rPr>
        <w:t>a</w:t>
      </w:r>
      <w:r>
        <w:rPr>
          <w:spacing w:val="-4"/>
          <w:sz w:val="18"/>
        </w:rPr>
        <w:t> </w:t>
      </w:r>
      <w:r>
        <w:rPr>
          <w:sz w:val="18"/>
        </w:rPr>
        <w:t>secondary</w:t>
      </w:r>
      <w:r>
        <w:rPr>
          <w:spacing w:val="-2"/>
          <w:sz w:val="18"/>
        </w:rPr>
        <w:t> </w:t>
      </w:r>
      <w:r>
        <w:rPr>
          <w:sz w:val="18"/>
        </w:rPr>
        <w:t>market</w:t>
      </w:r>
      <w:r>
        <w:rPr>
          <w:spacing w:val="-4"/>
          <w:sz w:val="18"/>
        </w:rPr>
        <w:t> </w:t>
      </w:r>
      <w:r>
        <w:rPr>
          <w:sz w:val="18"/>
        </w:rPr>
        <w:t>price</w:t>
      </w:r>
      <w:r>
        <w:rPr>
          <w:spacing w:val="-3"/>
          <w:sz w:val="18"/>
        </w:rPr>
        <w:t> </w:t>
      </w:r>
      <w:r>
        <w:rPr>
          <w:sz w:val="18"/>
        </w:rPr>
        <w:t>for</w:t>
      </w:r>
      <w:r>
        <w:rPr>
          <w:spacing w:val="-4"/>
          <w:sz w:val="18"/>
        </w:rPr>
        <w:t> </w:t>
      </w:r>
      <w:r>
        <w:rPr>
          <w:sz w:val="18"/>
        </w:rPr>
        <w:t>the</w:t>
      </w:r>
      <w:r>
        <w:rPr>
          <w:spacing w:val="-3"/>
          <w:sz w:val="18"/>
        </w:rPr>
        <w:t> </w:t>
      </w:r>
      <w:r>
        <w:rPr>
          <w:sz w:val="18"/>
        </w:rPr>
        <w:t>Notes.</w:t>
      </w:r>
    </w:p>
    <w:p>
      <w:pPr>
        <w:spacing w:line="278" w:lineRule="auto" w:before="121"/>
        <w:ind w:left="2311" w:right="314" w:firstLine="0"/>
        <w:jc w:val="left"/>
        <w:rPr>
          <w:sz w:val="18"/>
        </w:rPr>
      </w:pPr>
      <w:r>
        <w:rPr/>
        <w:pict>
          <v:group style="position:absolute;margin-left:59.455002pt;margin-top:34.5201pt;width:494pt;height:.25pt;mso-position-horizontal-relative:page;mso-position-vertical-relative:paragraph;z-index:1432;mso-wrap-distance-left:0;mso-wrap-distance-right:0" coordorigin="1189,690" coordsize="9880,5">
            <v:line style="position:absolute" from="1192,693" to="3349,693" stroked="true" strokeweight=".24001pt" strokecolor="#b4babf"/>
            <v:line style="position:absolute" from="3349,693" to="11066,693" stroked="true" strokeweight=".24pt" strokecolor="#b4babf"/>
            <w10:wrap type="topAndBottom"/>
          </v:group>
        </w:pict>
      </w:r>
      <w:r>
        <w:rPr>
          <w:sz w:val="18"/>
        </w:rPr>
        <w:t>Investors may sell the Notes on the secondary market in amounts at least equal to USD 10,000 (ten thousands)  and multiple of USD 2,000</w:t>
      </w:r>
      <w:r>
        <w:rPr>
          <w:spacing w:val="-20"/>
          <w:sz w:val="18"/>
        </w:rPr>
        <w:t> </w:t>
      </w:r>
      <w:r>
        <w:rPr>
          <w:sz w:val="18"/>
        </w:rPr>
        <w:t>thereafter.</w:t>
      </w:r>
    </w:p>
    <w:p>
      <w:pPr>
        <w:tabs>
          <w:tab w:pos="2311" w:val="left" w:leader="none"/>
        </w:tabs>
        <w:spacing w:before="7" w:after="44"/>
        <w:ind w:left="151" w:right="0" w:firstLine="0"/>
        <w:jc w:val="left"/>
        <w:rPr>
          <w:sz w:val="18"/>
        </w:rPr>
      </w:pPr>
      <w:r>
        <w:rPr>
          <w:b/>
          <w:sz w:val="18"/>
        </w:rPr>
        <w:t>Minimum</w:t>
      </w:r>
      <w:r>
        <w:rPr>
          <w:b/>
          <w:spacing w:val="-4"/>
          <w:sz w:val="18"/>
        </w:rPr>
        <w:t> </w:t>
      </w:r>
      <w:r>
        <w:rPr>
          <w:b/>
          <w:sz w:val="18"/>
        </w:rPr>
        <w:t>trading</w:t>
      </w:r>
      <w:r>
        <w:rPr>
          <w:b/>
          <w:spacing w:val="-3"/>
          <w:sz w:val="18"/>
        </w:rPr>
        <w:t> </w:t>
      </w:r>
      <w:r>
        <w:rPr>
          <w:b/>
          <w:sz w:val="18"/>
        </w:rPr>
        <w:t>Size</w:t>
        <w:tab/>
      </w:r>
      <w:r>
        <w:rPr>
          <w:sz w:val="18"/>
        </w:rPr>
        <w:t>5</w:t>
      </w:r>
      <w:r>
        <w:rPr>
          <w:spacing w:val="-6"/>
          <w:sz w:val="18"/>
        </w:rPr>
        <w:t> </w:t>
      </w:r>
      <w:r>
        <w:rPr>
          <w:sz w:val="18"/>
        </w:rPr>
        <w:t>Notes</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2" to="9877,2"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109pt;width:494pt;height:.25pt;mso-position-horizontal-relative:page;mso-position-vertical-relative:paragraph;z-index:1480;mso-wrap-distance-left:0;mso-wrap-distance-right:0" coordorigin="1189,271" coordsize="9880,5">
            <v:line style="position:absolute" from="1192,274" to="3349,274" stroked="true" strokeweight=".23999pt" strokecolor="#b4babf"/>
            <v:line style="position:absolute" from="3349,274" to="11066,274" stroked="true" strokeweight=".24pt" strokecolor="#b4babf"/>
            <w10:wrap type="topAndBottom"/>
          </v:group>
        </w:pict>
      </w:r>
      <w:r>
        <w:rPr>
          <w:b/>
          <w:sz w:val="18"/>
        </w:rPr>
        <w:t>Issue</w:t>
      </w:r>
      <w:r>
        <w:rPr>
          <w:b/>
          <w:spacing w:val="-3"/>
          <w:sz w:val="18"/>
        </w:rPr>
        <w:t> </w:t>
      </w:r>
      <w:r>
        <w:rPr>
          <w:b/>
          <w:sz w:val="18"/>
        </w:rPr>
        <w:t>Price</w:t>
        <w:tab/>
      </w:r>
      <w:r>
        <w:rPr>
          <w:sz w:val="18"/>
        </w:rPr>
        <w:t>100.00%</w:t>
      </w:r>
    </w:p>
    <w:p>
      <w:pPr>
        <w:tabs>
          <w:tab w:pos="2311" w:val="left" w:leader="none"/>
        </w:tabs>
        <w:spacing w:before="7" w:after="44"/>
        <w:ind w:left="151" w:right="0" w:firstLine="0"/>
        <w:jc w:val="left"/>
        <w:rPr>
          <w:sz w:val="18"/>
        </w:rPr>
      </w:pPr>
      <w:r>
        <w:rPr>
          <w:b/>
          <w:sz w:val="18"/>
        </w:rPr>
        <w:t>Redemption</w:t>
      </w:r>
      <w:r>
        <w:rPr>
          <w:b/>
          <w:spacing w:val="-5"/>
          <w:sz w:val="18"/>
        </w:rPr>
        <w:t> </w:t>
      </w:r>
      <w:r>
        <w:rPr>
          <w:b/>
          <w:sz w:val="18"/>
        </w:rPr>
        <w:t>Price</w:t>
        <w:tab/>
      </w:r>
      <w:r>
        <w:rPr>
          <w:sz w:val="18"/>
        </w:rPr>
        <w:t>100.00%</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pStyle w:val="Heading1"/>
        <w:tabs>
          <w:tab w:pos="2311" w:val="left" w:leader="none"/>
        </w:tabs>
        <w:spacing w:before="21"/>
        <w:rPr>
          <w:b w:val="0"/>
        </w:rPr>
      </w:pPr>
      <w:r>
        <w:rPr/>
        <w:pict>
          <v:group style="position:absolute;margin-left:59.455002pt;margin-top:13.558096pt;width:494pt;height:.25pt;mso-position-horizontal-relative:page;mso-position-vertical-relative:paragraph;z-index:1528;mso-wrap-distance-left:0;mso-wrap-distance-right:0" coordorigin="1189,271" coordsize="9880,5">
            <v:line style="position:absolute" from="1192,274" to="3349,274" stroked="true" strokeweight=".24002pt" strokecolor="#b4babf"/>
            <v:line style="position:absolute" from="3349,274" to="11066,274" stroked="true" strokeweight=".24pt" strokecolor="#b4babf"/>
            <w10:wrap type="topAndBottom"/>
          </v:group>
        </w:pict>
      </w:r>
      <w:r>
        <w:rPr/>
        <w:t>Listing</w:t>
        <w:tab/>
      </w:r>
      <w:r>
        <w:rPr>
          <w:b w:val="0"/>
        </w:rPr>
        <w:t>No</w:t>
      </w:r>
    </w:p>
    <w:p>
      <w:pPr>
        <w:tabs>
          <w:tab w:pos="2311" w:val="left" w:leader="none"/>
        </w:tabs>
        <w:spacing w:before="7"/>
        <w:ind w:left="151" w:right="0" w:firstLine="0"/>
        <w:jc w:val="left"/>
        <w:rPr>
          <w:sz w:val="18"/>
        </w:rPr>
      </w:pPr>
      <w:r>
        <w:rPr>
          <w:b/>
          <w:sz w:val="18"/>
        </w:rPr>
        <w:t>Public</w:t>
      </w:r>
      <w:r>
        <w:rPr>
          <w:b/>
          <w:spacing w:val="-4"/>
          <w:sz w:val="18"/>
        </w:rPr>
        <w:t> </w:t>
      </w:r>
      <w:r>
        <w:rPr>
          <w:b/>
          <w:sz w:val="18"/>
        </w:rPr>
        <w:t>Offer</w:t>
        <w:tab/>
      </w:r>
      <w:r>
        <w:rPr>
          <w:sz w:val="18"/>
        </w:rPr>
        <w:t>Yes, in Luxembourg</w:t>
      </w:r>
      <w:r>
        <w:rPr>
          <w:spacing w:val="-13"/>
          <w:sz w:val="18"/>
        </w:rPr>
        <w:t> </w:t>
      </w:r>
      <w:r>
        <w:rPr>
          <w:sz w:val="18"/>
        </w:rPr>
        <w:t>only</w:t>
      </w:r>
    </w:p>
    <w:p>
      <w:pPr>
        <w:pStyle w:val="Heading2"/>
        <w:tabs>
          <w:tab w:pos="2311" w:val="left" w:leader="none"/>
        </w:tabs>
        <w:spacing w:before="80"/>
        <w:ind w:right="270" w:hanging="2160"/>
      </w:pPr>
      <w:r>
        <w:rPr/>
        <w:pict>
          <v:group style="position:absolute;margin-left:59.455002pt;margin-top:37.148098pt;width:494pt;height:.25pt;mso-position-horizontal-relative:page;mso-position-vertical-relative:paragraph;z-index:1552;mso-wrap-distance-left:0;mso-wrap-distance-right:0" coordorigin="1189,743" coordsize="9880,5">
            <v:line style="position:absolute" from="1192,745" to="3349,745" stroked="true" strokeweight=".24002pt" strokecolor="#b4babf"/>
            <v:line style="position:absolute" from="3349,745" to="11066,745" stroked="true" strokeweight=".24pt" strokecolor="#b4babf"/>
            <w10:wrap type="topAndBottom"/>
          </v:group>
        </w:pict>
      </w:r>
      <w:r>
        <w:rPr>
          <w:b/>
        </w:rPr>
        <w:t>Subscription</w:t>
      </w:r>
      <w:r>
        <w:rPr>
          <w:b/>
          <w:spacing w:val="-5"/>
        </w:rPr>
        <w:t> </w:t>
      </w:r>
      <w:r>
        <w:rPr>
          <w:b/>
        </w:rPr>
        <w:t>Period</w:t>
        <w:tab/>
      </w:r>
      <w:r>
        <w:rPr/>
        <w:t>From 21</w:t>
      </w:r>
      <w:r>
        <w:rPr>
          <w:position w:val="5"/>
          <w:sz w:val="12"/>
        </w:rPr>
        <w:t>st </w:t>
      </w:r>
      <w:r>
        <w:rPr/>
        <w:t>September 2012 to 12</w:t>
      </w:r>
      <w:r>
        <w:rPr>
          <w:position w:val="5"/>
          <w:sz w:val="12"/>
        </w:rPr>
        <w:t>th </w:t>
      </w:r>
      <w:r>
        <w:rPr/>
        <w:t>October 2012 16h00 Luxembourg Time, (both dates inclusive), subject  </w:t>
      </w:r>
      <w:r>
        <w:rPr>
          <w:spacing w:val="25"/>
        </w:rPr>
        <w:t> </w:t>
      </w:r>
      <w:r>
        <w:rPr/>
        <w:t>to</w:t>
      </w:r>
      <w:r>
        <w:rPr>
          <w:spacing w:val="7"/>
        </w:rPr>
        <w:t> </w:t>
      </w:r>
      <w:r>
        <w:rPr/>
        <w:t>early</w:t>
      </w:r>
      <w:r>
        <w:rPr>
          <w:spacing w:val="-1"/>
          <w:w w:val="99"/>
        </w:rPr>
        <w:t> </w:t>
      </w:r>
      <w:r>
        <w:rPr/>
        <w:t>termination of the offer due to oversubscription or to changes in market conditions as determined by the Issuer or the Dealer in its sole and absolute</w:t>
      </w:r>
      <w:r>
        <w:rPr>
          <w:spacing w:val="-26"/>
        </w:rPr>
        <w:t> </w:t>
      </w:r>
      <w:r>
        <w:rPr/>
        <w:t>discretion.</w:t>
      </w:r>
    </w:p>
    <w:p>
      <w:pPr>
        <w:tabs>
          <w:tab w:pos="2311" w:val="left" w:leader="none"/>
        </w:tabs>
        <w:spacing w:before="7" w:after="44"/>
        <w:ind w:left="151" w:right="0" w:firstLine="0"/>
        <w:jc w:val="left"/>
        <w:rPr>
          <w:sz w:val="18"/>
        </w:rPr>
      </w:pPr>
      <w:r>
        <w:rPr>
          <w:b/>
          <w:sz w:val="18"/>
        </w:rPr>
        <w:t>Trade</w:t>
      </w:r>
      <w:r>
        <w:rPr>
          <w:b/>
          <w:spacing w:val="-3"/>
          <w:sz w:val="18"/>
        </w:rPr>
        <w:t> </w:t>
      </w:r>
      <w:r>
        <w:rPr>
          <w:b/>
          <w:sz w:val="18"/>
        </w:rPr>
        <w:t>Date</w:t>
        <w:tab/>
      </w:r>
      <w:r>
        <w:rPr>
          <w:sz w:val="18"/>
        </w:rPr>
        <w:t>12 September</w:t>
      </w:r>
      <w:r>
        <w:rPr>
          <w:spacing w:val="-8"/>
          <w:sz w:val="18"/>
        </w:rPr>
        <w:t> </w:t>
      </w:r>
      <w:r>
        <w:rPr>
          <w:sz w:val="18"/>
        </w:rPr>
        <w:t>2012</w:t>
      </w:r>
    </w:p>
    <w:p>
      <w:pPr>
        <w:pStyle w:val="BodyText"/>
        <w:spacing w:line="20" w:lineRule="exact"/>
        <w:ind w:left="134"/>
        <w:rPr>
          <w:sz w:val="2"/>
        </w:rPr>
      </w:pPr>
      <w:r>
        <w:rPr>
          <w:sz w:val="2"/>
        </w:rPr>
        <w:pict>
          <v:group style="width:495.1pt;height:.25pt;mso-position-horizontal-relative:char;mso-position-vertical-relative:line" coordorigin="0,0" coordsize="9902,5">
            <v:line style="position:absolute" from="3,3" to="2177,3" stroked="true" strokeweight=".23999pt" strokecolor="#b4babf"/>
            <v:line style="position:absolute" from="2163,3" to="2167,3" stroked="true" strokeweight=".23999pt" strokecolor="#b4babf"/>
            <v:line style="position:absolute" from="2167,2" to="9899,2" stroked="true" strokeweight=".24pt" strokecolor="#b4babf"/>
          </v:group>
        </w:pict>
      </w:r>
      <w:r>
        <w:rPr>
          <w:sz w:val="2"/>
        </w:rPr>
      </w:r>
    </w:p>
    <w:p>
      <w:pPr>
        <w:spacing w:after="0" w:line="20" w:lineRule="exact"/>
        <w:rPr>
          <w:sz w:val="2"/>
        </w:rPr>
        <w:sectPr>
          <w:type w:val="continuous"/>
          <w:pgSz w:w="11910" w:h="16840"/>
          <w:pgMar w:top="1440" w:bottom="1140" w:left="1040" w:right="720"/>
        </w:sectPr>
      </w:pPr>
    </w:p>
    <w:p>
      <w:pPr>
        <w:pStyle w:val="BodyText"/>
        <w:rPr>
          <w:sz w:val="20"/>
        </w:rPr>
      </w:pPr>
    </w:p>
    <w:p>
      <w:pPr>
        <w:pStyle w:val="BodyText"/>
        <w:spacing w:before="6"/>
        <w:rPr>
          <w:sz w:val="24"/>
        </w:rPr>
      </w:pP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127pt;width:494pt;height:.25pt;mso-position-horizontal-relative:page;mso-position-vertical-relative:paragraph;z-index:1720;mso-wrap-distance-left:0;mso-wrap-distance-right:0" coordorigin="1189,271" coordsize="9880,5">
            <v:line style="position:absolute" from="1192,274" to="3349,274" stroked="true" strokeweight=".23999pt" strokecolor="#b4babf"/>
            <v:line style="position:absolute" from="3349,274" to="11066,274" stroked="true" strokeweight=".24pt" strokecolor="#b4babf"/>
            <w10:wrap type="topAndBottom"/>
          </v:group>
        </w:pict>
      </w:r>
      <w:r>
        <w:rPr>
          <w:b/>
          <w:sz w:val="18"/>
        </w:rPr>
        <w:t>Issue</w:t>
      </w:r>
      <w:r>
        <w:rPr>
          <w:b/>
          <w:spacing w:val="-3"/>
          <w:sz w:val="18"/>
        </w:rPr>
        <w:t> </w:t>
      </w:r>
      <w:r>
        <w:rPr>
          <w:b/>
          <w:sz w:val="18"/>
        </w:rPr>
        <w:t>Date</w:t>
        <w:tab/>
      </w:r>
      <w:r>
        <w:rPr>
          <w:sz w:val="18"/>
        </w:rPr>
        <w:t>18 October</w:t>
      </w:r>
      <w:r>
        <w:rPr>
          <w:spacing w:val="-11"/>
          <w:sz w:val="18"/>
        </w:rPr>
        <w:t> </w:t>
      </w:r>
      <w:r>
        <w:rPr>
          <w:sz w:val="18"/>
        </w:rPr>
        <w:t>2012</w:t>
      </w:r>
    </w:p>
    <w:p>
      <w:pPr>
        <w:tabs>
          <w:tab w:pos="2311" w:val="left" w:leader="none"/>
        </w:tabs>
        <w:spacing w:before="7" w:after="44"/>
        <w:ind w:left="151" w:right="0" w:firstLine="0"/>
        <w:jc w:val="left"/>
        <w:rPr>
          <w:sz w:val="18"/>
        </w:rPr>
      </w:pPr>
      <w:r>
        <w:rPr>
          <w:b/>
          <w:sz w:val="18"/>
        </w:rPr>
        <w:t>Maturity</w:t>
      </w:r>
      <w:r>
        <w:rPr>
          <w:b/>
          <w:spacing w:val="-4"/>
          <w:sz w:val="18"/>
        </w:rPr>
        <w:t> </w:t>
      </w:r>
      <w:r>
        <w:rPr>
          <w:b/>
          <w:sz w:val="18"/>
        </w:rPr>
        <w:t>Date</w:t>
        <w:tab/>
      </w:r>
      <w:r>
        <w:rPr>
          <w:sz w:val="18"/>
        </w:rPr>
        <w:t>18 October</w:t>
      </w:r>
      <w:r>
        <w:rPr>
          <w:spacing w:val="-11"/>
          <w:sz w:val="18"/>
        </w:rPr>
        <w:t> </w:t>
      </w:r>
      <w:r>
        <w:rPr>
          <w:sz w:val="18"/>
        </w:rPr>
        <w:t>2015</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093pt;width:494pt;height:.25pt;mso-position-horizontal-relative:page;mso-position-vertical-relative:paragraph;z-index:1768;mso-wrap-distance-left:0;mso-wrap-distance-right:0" coordorigin="1189,271" coordsize="9880,5">
            <v:line style="position:absolute" from="1192,274" to="3349,274" stroked="true" strokeweight=".23999pt" strokecolor="#b4babf"/>
            <v:line style="position:absolute" from="3349,274" to="11066,274" stroked="true" strokeweight=".24pt" strokecolor="#b4babf"/>
            <w10:wrap type="topAndBottom"/>
          </v:group>
        </w:pict>
      </w:r>
      <w:r>
        <w:rPr>
          <w:b/>
          <w:sz w:val="18"/>
        </w:rPr>
        <w:t>Interest rate</w:t>
      </w:r>
      <w:r>
        <w:rPr>
          <w:b/>
          <w:spacing w:val="-8"/>
          <w:sz w:val="18"/>
        </w:rPr>
        <w:t> </w:t>
      </w:r>
      <w:r>
        <w:rPr>
          <w:b/>
          <w:sz w:val="18"/>
        </w:rPr>
        <w:t>(Coupon</w:t>
      </w:r>
      <w:r>
        <w:rPr>
          <w:b/>
          <w:spacing w:val="-4"/>
          <w:sz w:val="18"/>
        </w:rPr>
        <w:t> </w:t>
      </w:r>
      <w:r>
        <w:rPr>
          <w:b/>
          <w:sz w:val="18"/>
        </w:rPr>
        <w:t>Rate)</w:t>
        <w:tab/>
      </w:r>
      <w:r>
        <w:rPr>
          <w:sz w:val="18"/>
        </w:rPr>
        <w:t>3-month USD LIBOR, floored at 1.50%and capped at</w:t>
      </w:r>
      <w:r>
        <w:rPr>
          <w:spacing w:val="-28"/>
          <w:sz w:val="18"/>
        </w:rPr>
        <w:t> </w:t>
      </w:r>
      <w:r>
        <w:rPr>
          <w:sz w:val="18"/>
        </w:rPr>
        <w:t>4.00%</w:t>
      </w:r>
    </w:p>
    <w:p>
      <w:pPr>
        <w:pStyle w:val="Heading2"/>
        <w:tabs>
          <w:tab w:pos="2311" w:val="left" w:leader="none"/>
        </w:tabs>
        <w:spacing w:before="7"/>
        <w:ind w:right="314" w:hanging="2160"/>
        <w:jc w:val="left"/>
      </w:pPr>
      <w:r>
        <w:rPr>
          <w:b/>
        </w:rPr>
        <w:t>3-month</w:t>
      </w:r>
      <w:r>
        <w:rPr>
          <w:b/>
          <w:spacing w:val="-3"/>
        </w:rPr>
        <w:t> </w:t>
      </w:r>
      <w:r>
        <w:rPr>
          <w:b/>
        </w:rPr>
        <w:t>USD</w:t>
      </w:r>
      <w:r>
        <w:rPr>
          <w:b/>
          <w:spacing w:val="-3"/>
        </w:rPr>
        <w:t> </w:t>
      </w:r>
      <w:r>
        <w:rPr>
          <w:b/>
        </w:rPr>
        <w:t>LIBOR</w:t>
        <w:tab/>
      </w:r>
      <w:r>
        <w:rPr/>
        <w:t>The</w:t>
      </w:r>
      <w:r>
        <w:rPr>
          <w:spacing w:val="8"/>
        </w:rPr>
        <w:t> </w:t>
      </w:r>
      <w:r>
        <w:rPr/>
        <w:t>3-month</w:t>
      </w:r>
      <w:r>
        <w:rPr>
          <w:spacing w:val="8"/>
        </w:rPr>
        <w:t> </w:t>
      </w:r>
      <w:r>
        <w:rPr/>
        <w:t>USD</w:t>
      </w:r>
      <w:r>
        <w:rPr>
          <w:spacing w:val="8"/>
        </w:rPr>
        <w:t> </w:t>
      </w:r>
      <w:r>
        <w:rPr/>
        <w:t>LIBOR</w:t>
      </w:r>
      <w:r>
        <w:rPr>
          <w:spacing w:val="8"/>
        </w:rPr>
        <w:t> </w:t>
      </w:r>
      <w:r>
        <w:rPr/>
        <w:t>rate</w:t>
      </w:r>
      <w:r>
        <w:rPr>
          <w:spacing w:val="8"/>
        </w:rPr>
        <w:t> </w:t>
      </w:r>
      <w:r>
        <w:rPr/>
        <w:t>as</w:t>
      </w:r>
      <w:r>
        <w:rPr>
          <w:spacing w:val="9"/>
        </w:rPr>
        <w:t> </w:t>
      </w:r>
      <w:r>
        <w:rPr/>
        <w:t>quoted</w:t>
      </w:r>
      <w:r>
        <w:rPr>
          <w:spacing w:val="8"/>
        </w:rPr>
        <w:t> </w:t>
      </w:r>
      <w:r>
        <w:rPr/>
        <w:t>on</w:t>
      </w:r>
      <w:r>
        <w:rPr>
          <w:spacing w:val="8"/>
        </w:rPr>
        <w:t> </w:t>
      </w:r>
      <w:r>
        <w:rPr/>
        <w:t>Reuters</w:t>
      </w:r>
      <w:r>
        <w:rPr>
          <w:spacing w:val="9"/>
        </w:rPr>
        <w:t> </w:t>
      </w:r>
      <w:r>
        <w:rPr/>
        <w:t>page</w:t>
      </w:r>
      <w:r>
        <w:rPr>
          <w:spacing w:val="8"/>
        </w:rPr>
        <w:t> </w:t>
      </w:r>
      <w:r>
        <w:rPr/>
        <w:t>LIBOR01</w:t>
      </w:r>
      <w:r>
        <w:rPr>
          <w:spacing w:val="8"/>
        </w:rPr>
        <w:t> </w:t>
      </w:r>
      <w:r>
        <w:rPr/>
        <w:t>at</w:t>
      </w:r>
      <w:r>
        <w:rPr>
          <w:spacing w:val="9"/>
        </w:rPr>
        <w:t> </w:t>
      </w:r>
      <w:r>
        <w:rPr/>
        <w:t>11:00</w:t>
      </w:r>
      <w:r>
        <w:rPr>
          <w:spacing w:val="8"/>
        </w:rPr>
        <w:t> </w:t>
      </w:r>
      <w:r>
        <w:rPr/>
        <w:t>am</w:t>
      </w:r>
      <w:r>
        <w:rPr>
          <w:spacing w:val="8"/>
        </w:rPr>
        <w:t> </w:t>
      </w:r>
      <w:r>
        <w:rPr/>
        <w:t>London</w:t>
      </w:r>
      <w:r>
        <w:rPr>
          <w:spacing w:val="9"/>
        </w:rPr>
        <w:t> </w:t>
      </w:r>
      <w:r>
        <w:rPr/>
        <w:t>Time,</w:t>
      </w:r>
      <w:r>
        <w:rPr>
          <w:spacing w:val="8"/>
        </w:rPr>
        <w:t> </w:t>
      </w:r>
      <w:r>
        <w:rPr/>
        <w:t>2</w:t>
      </w:r>
      <w:r>
        <w:rPr>
          <w:spacing w:val="8"/>
        </w:rPr>
        <w:t> </w:t>
      </w:r>
      <w:r>
        <w:rPr/>
        <w:t>(two)</w:t>
      </w:r>
      <w:r>
        <w:rPr>
          <w:spacing w:val="8"/>
        </w:rPr>
        <w:t> </w:t>
      </w:r>
      <w:r>
        <w:rPr/>
        <w:t>Business</w:t>
      </w:r>
      <w:r>
        <w:rPr>
          <w:w w:val="99"/>
        </w:rPr>
        <w:t> </w:t>
      </w:r>
      <w:r>
        <w:rPr/>
        <w:t>Days before the start of the Interest</w:t>
      </w:r>
      <w:r>
        <w:rPr>
          <w:spacing w:val="-27"/>
        </w:rPr>
        <w:t> </w:t>
      </w:r>
      <w:r>
        <w:rPr/>
        <w:t>Period.</w:t>
      </w:r>
    </w:p>
    <w:p>
      <w:pPr>
        <w:spacing w:after="0"/>
        <w:jc w:val="left"/>
        <w:sectPr>
          <w:headerReference w:type="default" r:id="rId8"/>
          <w:pgSz w:w="11910" w:h="16840"/>
          <w:pgMar w:header="850" w:footer="946" w:top="1340" w:bottom="1140" w:left="1040" w:right="720"/>
        </w:sectPr>
      </w:pPr>
    </w:p>
    <w:p>
      <w:pPr>
        <w:spacing w:before="85"/>
        <w:ind w:left="151" w:right="0" w:firstLine="0"/>
        <w:jc w:val="left"/>
        <w:rPr>
          <w:b/>
          <w:sz w:val="18"/>
        </w:rPr>
      </w:pPr>
      <w:r>
        <w:rPr/>
        <w:pict>
          <v:group style="position:absolute;margin-left:59.455002pt;margin-top:2.178113pt;width:494pt;height:.25pt;mso-position-horizontal-relative:page;mso-position-vertical-relative:paragraph;z-index:2032" coordorigin="1189,44" coordsize="9880,5">
            <v:line style="position:absolute" from="1192,46" to="3349,46" stroked="true" strokeweight=".23999pt" strokecolor="#b4babf"/>
            <v:line style="position:absolute" from="3349,46" to="11066,46" stroked="true" strokeweight=".24pt" strokecolor="#b4babf"/>
            <w10:wrap type="none"/>
          </v:group>
        </w:pict>
      </w:r>
      <w:r>
        <w:rPr>
          <w:b/>
          <w:sz w:val="18"/>
        </w:rPr>
        <w:t>Interest Period (Calculation Period)</w:t>
      </w:r>
    </w:p>
    <w:p>
      <w:pPr>
        <w:spacing w:before="84"/>
        <w:ind w:left="151" w:right="245" w:firstLine="0"/>
        <w:jc w:val="left"/>
        <w:rPr>
          <w:b/>
          <w:sz w:val="18"/>
        </w:rPr>
      </w:pPr>
      <w:r>
        <w:rPr/>
        <w:pict>
          <v:group style="position:absolute;margin-left:59.455002pt;margin-top:2.128088pt;width:494pt;height:.25pt;mso-position-horizontal-relative:page;mso-position-vertical-relative:paragraph;z-index:2056" coordorigin="1189,43" coordsize="9880,5">
            <v:line style="position:absolute" from="1192,45" to="3349,45" stroked="true" strokeweight=".23999pt" strokecolor="#b4babf"/>
            <v:line style="position:absolute" from="3349,45" to="11066,45" stroked="true" strokeweight=".24pt" strokecolor="#b4babf"/>
            <w10:wrap type="none"/>
          </v:group>
        </w:pict>
      </w:r>
      <w:r>
        <w:rPr>
          <w:b/>
          <w:sz w:val="18"/>
        </w:rPr>
        <w:t>Interest Payment Dates (Coupon payment Dates)</w:t>
      </w:r>
    </w:p>
    <w:p>
      <w:pPr>
        <w:spacing w:before="85"/>
        <w:ind w:left="108" w:right="139" w:firstLine="0"/>
        <w:jc w:val="left"/>
        <w:rPr>
          <w:sz w:val="18"/>
        </w:rPr>
      </w:pPr>
      <w:r>
        <w:rPr/>
        <w:br w:type="column"/>
      </w:r>
      <w:r>
        <w:rPr>
          <w:sz w:val="18"/>
        </w:rPr>
        <w:t>From, and including, each Interest payment Date (or if none, the Issue Date), to and excluding, the next following Interest Payment Date.</w:t>
      </w:r>
    </w:p>
    <w:p>
      <w:pPr>
        <w:spacing w:before="84"/>
        <w:ind w:left="108" w:right="139" w:firstLine="0"/>
        <w:jc w:val="left"/>
        <w:rPr>
          <w:sz w:val="18"/>
        </w:rPr>
      </w:pPr>
      <w:r>
        <w:rPr>
          <w:sz w:val="18"/>
        </w:rPr>
        <w:t>Quarterly, on each 18</w:t>
      </w:r>
      <w:r>
        <w:rPr>
          <w:position w:val="5"/>
          <w:sz w:val="12"/>
        </w:rPr>
        <w:t>th </w:t>
      </w:r>
      <w:r>
        <w:rPr>
          <w:sz w:val="18"/>
        </w:rPr>
        <w:t>January, 18</w:t>
      </w:r>
      <w:r>
        <w:rPr>
          <w:position w:val="5"/>
          <w:sz w:val="12"/>
        </w:rPr>
        <w:t>th </w:t>
      </w:r>
      <w:r>
        <w:rPr>
          <w:sz w:val="18"/>
        </w:rPr>
        <w:t>April, 18</w:t>
      </w:r>
      <w:r>
        <w:rPr>
          <w:position w:val="5"/>
          <w:sz w:val="12"/>
        </w:rPr>
        <w:t>th </w:t>
      </w:r>
      <w:r>
        <w:rPr>
          <w:sz w:val="18"/>
        </w:rPr>
        <w:t>July and 18</w:t>
      </w:r>
      <w:r>
        <w:rPr>
          <w:position w:val="5"/>
          <w:sz w:val="12"/>
        </w:rPr>
        <w:t>th </w:t>
      </w:r>
      <w:r>
        <w:rPr>
          <w:sz w:val="18"/>
        </w:rPr>
        <w:t>October of each year from and including 18</w:t>
      </w:r>
      <w:r>
        <w:rPr>
          <w:position w:val="5"/>
          <w:sz w:val="12"/>
        </w:rPr>
        <w:t>th </w:t>
      </w:r>
      <w:r>
        <w:rPr>
          <w:sz w:val="18"/>
        </w:rPr>
        <w:t>January 2013 to and including Maturity Date.</w:t>
      </w:r>
    </w:p>
    <w:p>
      <w:pPr>
        <w:spacing w:after="0"/>
        <w:jc w:val="left"/>
        <w:rPr>
          <w:sz w:val="18"/>
        </w:rPr>
        <w:sectPr>
          <w:type w:val="continuous"/>
          <w:pgSz w:w="11910" w:h="16840"/>
          <w:pgMar w:top="1440" w:bottom="1140" w:left="1040" w:right="720"/>
          <w:cols w:num="2" w:equalWidth="0">
            <w:col w:w="2163" w:space="40"/>
            <w:col w:w="7947"/>
          </w:cols>
        </w:sectPr>
      </w:pPr>
    </w:p>
    <w:p>
      <w:pPr>
        <w:pStyle w:val="BodyText"/>
        <w:spacing w:before="8"/>
        <w:rPr>
          <w:sz w:val="3"/>
        </w:rPr>
      </w:pP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line="338" w:lineRule="auto" w:before="21"/>
        <w:ind w:left="151" w:right="6575" w:firstLine="0"/>
        <w:jc w:val="both"/>
        <w:rPr>
          <w:sz w:val="18"/>
        </w:rPr>
      </w:pPr>
      <w:r>
        <w:rPr/>
        <w:pict>
          <v:group style="position:absolute;margin-left:59.455002pt;margin-top:13.558125pt;width:494pt;height:.25pt;mso-position-horizontal-relative:page;mso-position-vertical-relative:paragraph;z-index:-9712" coordorigin="1189,271" coordsize="9880,5">
            <v:line style="position:absolute" from="1192,274" to="3349,274" stroked="true" strokeweight=".23999pt" strokecolor="#b4babf"/>
            <v:line style="position:absolute" from="3349,274" to="11066,274" stroked="true" strokeweight=".24pt" strokecolor="#b4babf"/>
            <w10:wrap type="none"/>
          </v:group>
        </w:pict>
      </w:r>
      <w:r>
        <w:rPr/>
        <w:pict>
          <v:group style="position:absolute;margin-left:59.455002pt;margin-top:28.1381pt;width:494pt;height:.25pt;mso-position-horizontal-relative:page;mso-position-vertical-relative:paragraph;z-index:-9688" coordorigin="1189,563" coordsize="9880,5">
            <v:line style="position:absolute" from="1192,565" to="3349,565" stroked="true" strokeweight=".24005pt" strokecolor="#b4babf"/>
            <v:line style="position:absolute" from="3349,565" to="11066,565" stroked="true" strokeweight=".24pt" strokecolor="#b4babf"/>
            <w10:wrap type="none"/>
          </v:group>
        </w:pict>
      </w:r>
      <w:r>
        <w:rPr/>
        <w:pict>
          <v:group style="position:absolute;margin-left:59.455002pt;margin-top:42.718124pt;width:494pt;height:.25pt;mso-position-horizontal-relative:page;mso-position-vertical-relative:paragraph;z-index:-9664" coordorigin="1189,854" coordsize="9880,5">
            <v:line style="position:absolute" from="1192,857" to="3349,857" stroked="true" strokeweight=".23999pt" strokecolor="#b4babf"/>
            <v:line style="position:absolute" from="3349,857" to="11066,857" stroked="true" strokeweight=".24pt" strokecolor="#b4babf"/>
            <w10:wrap type="none"/>
          </v:group>
        </w:pict>
      </w:r>
      <w:r>
        <w:rPr>
          <w:b/>
          <w:sz w:val="18"/>
        </w:rPr>
        <w:t>Day</w:t>
      </w:r>
      <w:r>
        <w:rPr>
          <w:b/>
          <w:spacing w:val="-4"/>
          <w:sz w:val="18"/>
        </w:rPr>
        <w:t> </w:t>
      </w:r>
      <w:r>
        <w:rPr>
          <w:b/>
          <w:sz w:val="18"/>
        </w:rPr>
        <w:t>Count</w:t>
      </w:r>
      <w:r>
        <w:rPr>
          <w:b/>
          <w:spacing w:val="-4"/>
          <w:sz w:val="18"/>
        </w:rPr>
        <w:t> </w:t>
      </w:r>
      <w:r>
        <w:rPr>
          <w:b/>
          <w:sz w:val="18"/>
        </w:rPr>
        <w:t>Fraction</w:t>
        <w:tab/>
      </w:r>
      <w:r>
        <w:rPr>
          <w:sz w:val="18"/>
        </w:rPr>
        <w:t>30/360,</w:t>
      </w:r>
      <w:r>
        <w:rPr>
          <w:spacing w:val="-11"/>
          <w:sz w:val="18"/>
        </w:rPr>
        <w:t> </w:t>
      </w:r>
      <w:r>
        <w:rPr>
          <w:sz w:val="18"/>
        </w:rPr>
        <w:t>unadjusted</w:t>
      </w:r>
      <w:r>
        <w:rPr>
          <w:w w:val="99"/>
          <w:sz w:val="18"/>
        </w:rPr>
        <w:t> </w:t>
      </w:r>
      <w:r>
        <w:rPr>
          <w:b/>
          <w:sz w:val="18"/>
        </w:rPr>
        <w:t>Business Day Convention </w:t>
      </w:r>
      <w:r>
        <w:rPr>
          <w:sz w:val="18"/>
        </w:rPr>
        <w:t>Modified Following </w:t>
      </w:r>
      <w:r>
        <w:rPr>
          <w:b/>
          <w:sz w:val="18"/>
        </w:rPr>
        <w:t>Business Day</w:t>
      </w:r>
      <w:r>
        <w:rPr>
          <w:b/>
          <w:spacing w:val="-8"/>
          <w:sz w:val="18"/>
        </w:rPr>
        <w:t> </w:t>
      </w:r>
      <w:r>
        <w:rPr>
          <w:b/>
          <w:sz w:val="18"/>
        </w:rPr>
        <w:t>for</w:t>
      </w:r>
      <w:r>
        <w:rPr>
          <w:b/>
          <w:spacing w:val="-2"/>
          <w:sz w:val="18"/>
        </w:rPr>
        <w:t> </w:t>
      </w:r>
      <w:r>
        <w:rPr>
          <w:b/>
          <w:sz w:val="18"/>
        </w:rPr>
        <w:t>Fixing</w:t>
        <w:tab/>
      </w:r>
      <w:r>
        <w:rPr>
          <w:sz w:val="18"/>
        </w:rPr>
        <w:t>London</w:t>
      </w:r>
    </w:p>
    <w:p>
      <w:pPr>
        <w:spacing w:before="0"/>
        <w:ind w:left="151" w:right="0" w:firstLine="0"/>
        <w:jc w:val="both"/>
        <w:rPr>
          <w:sz w:val="18"/>
        </w:rPr>
      </w:pPr>
      <w:r>
        <w:rPr/>
        <w:pict>
          <v:group style="position:absolute;margin-left:59.455002pt;margin-top:12.508135pt;width:494pt;height:.25pt;mso-position-horizontal-relative:page;mso-position-vertical-relative:paragraph;z-index:1816;mso-wrap-distance-left:0;mso-wrap-distance-right:0" coordorigin="1189,250" coordsize="9880,5">
            <v:line style="position:absolute" from="1192,253" to="3349,253" stroked="true" strokeweight=".23999pt" strokecolor="#b4babf"/>
            <v:line style="position:absolute" from="3349,253" to="11066,253" stroked="true" strokeweight=".24pt" strokecolor="#b4babf"/>
            <w10:wrap type="topAndBottom"/>
          </v:group>
        </w:pict>
      </w:r>
      <w:r>
        <w:rPr>
          <w:b/>
          <w:sz w:val="18"/>
        </w:rPr>
        <w:t>Business Day for Payment       </w:t>
      </w:r>
      <w:r>
        <w:rPr>
          <w:sz w:val="18"/>
        </w:rPr>
        <w:t>London, New York</w:t>
      </w:r>
    </w:p>
    <w:p>
      <w:pPr>
        <w:tabs>
          <w:tab w:pos="2311" w:val="left" w:leader="none"/>
        </w:tabs>
        <w:spacing w:before="7"/>
        <w:ind w:left="151" w:right="0" w:firstLine="0"/>
        <w:jc w:val="both"/>
        <w:rPr>
          <w:sz w:val="18"/>
        </w:rPr>
      </w:pPr>
      <w:r>
        <w:rPr>
          <w:b/>
          <w:sz w:val="18"/>
        </w:rPr>
        <w:t>Calculation</w:t>
      </w:r>
      <w:r>
        <w:rPr>
          <w:b/>
          <w:spacing w:val="-5"/>
          <w:sz w:val="18"/>
        </w:rPr>
        <w:t> </w:t>
      </w:r>
      <w:r>
        <w:rPr>
          <w:b/>
          <w:sz w:val="18"/>
        </w:rPr>
        <w:t>Agent</w:t>
        <w:tab/>
      </w:r>
      <w:r>
        <w:rPr>
          <w:sz w:val="18"/>
        </w:rPr>
        <w:t>BGL BNP</w:t>
      </w:r>
      <w:r>
        <w:rPr>
          <w:spacing w:val="-3"/>
          <w:sz w:val="18"/>
        </w:rPr>
        <w:t> </w:t>
      </w:r>
      <w:r>
        <w:rPr>
          <w:sz w:val="18"/>
        </w:rPr>
        <w:t>Paribas</w:t>
      </w:r>
    </w:p>
    <w:p>
      <w:pPr>
        <w:spacing w:after="0"/>
        <w:jc w:val="both"/>
        <w:rPr>
          <w:sz w:val="18"/>
        </w:rPr>
        <w:sectPr>
          <w:type w:val="continuous"/>
          <w:pgSz w:w="11910" w:h="16840"/>
          <w:pgMar w:top="1440" w:bottom="1140" w:left="1040" w:right="720"/>
        </w:sectPr>
      </w:pPr>
    </w:p>
    <w:p>
      <w:pPr>
        <w:pStyle w:val="Heading1"/>
        <w:ind w:right="-7"/>
      </w:pPr>
      <w:r>
        <w:rPr/>
        <w:pict>
          <v:group style="position:absolute;margin-left:59.455002pt;margin-top:2.178076pt;width:494pt;height:.25pt;mso-position-horizontal-relative:page;mso-position-vertical-relative:paragraph;z-index:2152" coordorigin="1189,44" coordsize="9880,5">
            <v:line style="position:absolute" from="1192,46" to="3349,46" stroked="true" strokeweight=".24005pt" strokecolor="#b4babf"/>
            <v:line style="position:absolute" from="3349,46" to="11066,46" stroked="true" strokeweight=".24pt" strokecolor="#b4babf"/>
            <w10:wrap type="none"/>
          </v:group>
        </w:pict>
      </w:r>
      <w:r>
        <w:rPr/>
        <w:t>Common</w:t>
      </w:r>
      <w:r>
        <w:rPr>
          <w:spacing w:val="-14"/>
        </w:rPr>
        <w:t> </w:t>
      </w:r>
      <w:r>
        <w:rPr/>
        <w:t>Depositary/Paying Agent</w:t>
      </w:r>
    </w:p>
    <w:p>
      <w:pPr>
        <w:pStyle w:val="Heading2"/>
        <w:spacing w:before="85"/>
        <w:ind w:left="151"/>
        <w:jc w:val="left"/>
      </w:pPr>
      <w:r>
        <w:rPr/>
        <w:br w:type="column"/>
      </w:r>
      <w:r>
        <w:rPr/>
        <w:t>BNP Paribas Securities Services, Luxembourg branch</w:t>
      </w:r>
    </w:p>
    <w:p>
      <w:pPr>
        <w:spacing w:after="0"/>
        <w:jc w:val="left"/>
        <w:sectPr>
          <w:type w:val="continuous"/>
          <w:pgSz w:w="11910" w:h="16840"/>
          <w:pgMar w:top="1440" w:bottom="1140" w:left="1040" w:right="720"/>
          <w:cols w:num="2" w:equalWidth="0">
            <w:col w:w="2119" w:space="41"/>
            <w:col w:w="7990"/>
          </w:cols>
        </w:sectPr>
      </w:pPr>
    </w:p>
    <w:p>
      <w:pPr>
        <w:pStyle w:val="BodyText"/>
        <w:spacing w:before="9"/>
        <w:rPr>
          <w:sz w:val="3"/>
        </w:rPr>
      </w:pPr>
      <w:r>
        <w:rPr/>
        <w:pict>
          <v:line style="position:absolute;mso-position-horizontal-relative:page;mso-position-vertical-relative:page;z-index:-9784" from="464.580017pt,49.980019pt" to="464.580017pt,59.699999pt" stroked="true" strokeweight=".48001pt" strokecolor="#000000">
            <w10:wrap type="none"/>
          </v:line>
        </w:pic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b/>
          <w:sz w:val="18"/>
        </w:rPr>
      </w:pPr>
      <w:r>
        <w:rPr/>
        <w:pict>
          <v:group style="position:absolute;margin-left:59.455002pt;margin-top:13.558076pt;width:494pt;height:.25pt;mso-position-horizontal-relative:page;mso-position-vertical-relative:paragraph;z-index:1864;mso-wrap-distance-left:0;mso-wrap-distance-right:0" coordorigin="1189,271" coordsize="9880,5">
            <v:line style="position:absolute" from="1192,274" to="3349,274" stroked="true" strokeweight=".23999pt" strokecolor="#b4babf"/>
            <v:line style="position:absolute" from="3349,274" to="11066,274" stroked="true" strokeweight=".24pt" strokecolor="#b4babf"/>
            <w10:wrap type="topAndBottom"/>
          </v:group>
        </w:pict>
      </w:r>
      <w:r>
        <w:rPr>
          <w:b/>
          <w:sz w:val="18"/>
        </w:rPr>
        <w:t>Governing</w:t>
      </w:r>
      <w:r>
        <w:rPr>
          <w:b/>
          <w:spacing w:val="-4"/>
          <w:sz w:val="18"/>
        </w:rPr>
        <w:t> </w:t>
      </w:r>
      <w:r>
        <w:rPr>
          <w:b/>
          <w:sz w:val="18"/>
        </w:rPr>
        <w:t>Law</w:t>
        <w:tab/>
        <w:t>English</w:t>
      </w:r>
    </w:p>
    <w:p>
      <w:pPr>
        <w:tabs>
          <w:tab w:pos="2311" w:val="left" w:leader="none"/>
        </w:tabs>
        <w:spacing w:before="7" w:after="44"/>
        <w:ind w:left="151" w:right="0" w:firstLine="0"/>
        <w:jc w:val="left"/>
        <w:rPr>
          <w:b/>
          <w:sz w:val="18"/>
        </w:rPr>
      </w:pPr>
      <w:r>
        <w:rPr>
          <w:b/>
          <w:sz w:val="18"/>
        </w:rPr>
        <w:t>Jurisdiction</w:t>
        <w:tab/>
        <w:t>The Courts of</w:t>
      </w:r>
      <w:r>
        <w:rPr>
          <w:b/>
          <w:spacing w:val="-15"/>
          <w:sz w:val="18"/>
        </w:rPr>
        <w:t> </w:t>
      </w:r>
      <w:r>
        <w:rPr>
          <w:b/>
          <w:sz w:val="18"/>
        </w:rPr>
        <w:t>England</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4002pt" strokecolor="#b4babf"/>
            <v:line style="position:absolute" from="2160,3" to="9877,3" stroked="true" strokeweight=".24pt" strokecolor="#b4babf"/>
          </v:group>
        </w:pict>
      </w:r>
      <w:r>
        <w:rPr>
          <w:sz w:val="2"/>
        </w:rPr>
      </w:r>
    </w:p>
    <w:p>
      <w:pPr>
        <w:tabs>
          <w:tab w:pos="2311" w:val="left" w:leader="none"/>
        </w:tabs>
        <w:spacing w:line="276" w:lineRule="auto" w:before="11"/>
        <w:ind w:left="2311" w:right="271" w:hanging="2160"/>
        <w:jc w:val="both"/>
        <w:rPr>
          <w:sz w:val="18"/>
        </w:rPr>
      </w:pPr>
      <w:r>
        <w:rPr>
          <w:b/>
          <w:sz w:val="18"/>
        </w:rPr>
        <w:t>Documentation</w:t>
        <w:tab/>
      </w:r>
      <w:r>
        <w:rPr>
          <w:position w:val="1"/>
          <w:sz w:val="18"/>
        </w:rPr>
        <w:t>The</w:t>
      </w:r>
      <w:r>
        <w:rPr>
          <w:spacing w:val="7"/>
          <w:position w:val="1"/>
          <w:sz w:val="18"/>
        </w:rPr>
        <w:t> </w:t>
      </w:r>
      <w:r>
        <w:rPr>
          <w:position w:val="1"/>
          <w:sz w:val="18"/>
        </w:rPr>
        <w:t>Notes</w:t>
      </w:r>
      <w:r>
        <w:rPr>
          <w:spacing w:val="8"/>
          <w:position w:val="1"/>
          <w:sz w:val="18"/>
        </w:rPr>
        <w:t> </w:t>
      </w:r>
      <w:r>
        <w:rPr>
          <w:position w:val="1"/>
          <w:sz w:val="18"/>
        </w:rPr>
        <w:t>will</w:t>
      </w:r>
      <w:r>
        <w:rPr>
          <w:spacing w:val="7"/>
          <w:position w:val="1"/>
          <w:sz w:val="18"/>
        </w:rPr>
        <w:t> </w:t>
      </w:r>
      <w:r>
        <w:rPr>
          <w:position w:val="1"/>
          <w:sz w:val="18"/>
        </w:rPr>
        <w:t>be</w:t>
      </w:r>
      <w:r>
        <w:rPr>
          <w:spacing w:val="7"/>
          <w:position w:val="1"/>
          <w:sz w:val="18"/>
        </w:rPr>
        <w:t> </w:t>
      </w:r>
      <w:r>
        <w:rPr>
          <w:position w:val="1"/>
          <w:sz w:val="18"/>
        </w:rPr>
        <w:t>issued</w:t>
      </w:r>
      <w:r>
        <w:rPr>
          <w:spacing w:val="7"/>
          <w:position w:val="1"/>
          <w:sz w:val="18"/>
        </w:rPr>
        <w:t> </w:t>
      </w:r>
      <w:r>
        <w:rPr>
          <w:position w:val="1"/>
          <w:sz w:val="18"/>
        </w:rPr>
        <w:t>under</w:t>
      </w:r>
      <w:r>
        <w:rPr>
          <w:spacing w:val="7"/>
          <w:position w:val="1"/>
          <w:sz w:val="18"/>
        </w:rPr>
        <w:t> </w:t>
      </w:r>
      <w:r>
        <w:rPr>
          <w:position w:val="1"/>
          <w:sz w:val="18"/>
        </w:rPr>
        <w:t>the</w:t>
      </w:r>
      <w:r>
        <w:rPr>
          <w:spacing w:val="8"/>
          <w:position w:val="1"/>
          <w:sz w:val="18"/>
        </w:rPr>
        <w:t> </w:t>
      </w:r>
      <w:r>
        <w:rPr>
          <w:position w:val="1"/>
          <w:sz w:val="18"/>
        </w:rPr>
        <w:t>Base</w:t>
      </w:r>
      <w:r>
        <w:rPr>
          <w:spacing w:val="7"/>
          <w:position w:val="1"/>
          <w:sz w:val="18"/>
        </w:rPr>
        <w:t> </w:t>
      </w:r>
      <w:r>
        <w:rPr>
          <w:position w:val="1"/>
          <w:sz w:val="18"/>
        </w:rPr>
        <w:t>Prospectus</w:t>
      </w:r>
      <w:r>
        <w:rPr>
          <w:spacing w:val="8"/>
          <w:position w:val="1"/>
          <w:sz w:val="18"/>
        </w:rPr>
        <w:t> </w:t>
      </w:r>
      <w:r>
        <w:rPr>
          <w:position w:val="1"/>
          <w:sz w:val="18"/>
        </w:rPr>
        <w:t>of</w:t>
      </w:r>
      <w:r>
        <w:rPr>
          <w:spacing w:val="8"/>
          <w:position w:val="1"/>
          <w:sz w:val="18"/>
        </w:rPr>
        <w:t> </w:t>
      </w:r>
      <w:r>
        <w:rPr>
          <w:position w:val="1"/>
          <w:sz w:val="18"/>
        </w:rPr>
        <w:t>the</w:t>
      </w:r>
      <w:r>
        <w:rPr>
          <w:spacing w:val="7"/>
          <w:position w:val="1"/>
          <w:sz w:val="18"/>
        </w:rPr>
        <w:t> </w:t>
      </w:r>
      <w:r>
        <w:rPr>
          <w:position w:val="1"/>
          <w:sz w:val="18"/>
        </w:rPr>
        <w:t>Euro</w:t>
      </w:r>
      <w:r>
        <w:rPr>
          <w:spacing w:val="7"/>
          <w:position w:val="1"/>
          <w:sz w:val="18"/>
        </w:rPr>
        <w:t> </w:t>
      </w:r>
      <w:r>
        <w:rPr>
          <w:position w:val="1"/>
          <w:sz w:val="18"/>
        </w:rPr>
        <w:t>12,000,000,000</w:t>
      </w:r>
      <w:r>
        <w:rPr>
          <w:spacing w:val="7"/>
          <w:position w:val="1"/>
          <w:sz w:val="18"/>
        </w:rPr>
        <w:t> </w:t>
      </w:r>
      <w:r>
        <w:rPr>
          <w:position w:val="1"/>
          <w:sz w:val="18"/>
        </w:rPr>
        <w:t>EMTN</w:t>
      </w:r>
      <w:r>
        <w:rPr>
          <w:spacing w:val="8"/>
          <w:position w:val="1"/>
          <w:sz w:val="18"/>
        </w:rPr>
        <w:t> </w:t>
      </w:r>
      <w:r>
        <w:rPr>
          <w:position w:val="1"/>
          <w:sz w:val="18"/>
        </w:rPr>
        <w:t>Programme</w:t>
      </w:r>
      <w:r>
        <w:rPr>
          <w:spacing w:val="7"/>
          <w:position w:val="1"/>
          <w:sz w:val="18"/>
        </w:rPr>
        <w:t> </w:t>
      </w:r>
      <w:r>
        <w:rPr>
          <w:position w:val="1"/>
          <w:sz w:val="18"/>
        </w:rPr>
        <w:t>of</w:t>
      </w:r>
      <w:r>
        <w:rPr>
          <w:spacing w:val="7"/>
          <w:position w:val="1"/>
          <w:sz w:val="18"/>
        </w:rPr>
        <w:t> </w:t>
      </w:r>
      <w:r>
        <w:rPr>
          <w:position w:val="1"/>
          <w:sz w:val="18"/>
        </w:rPr>
        <w:t>BGL</w:t>
      </w:r>
      <w:r>
        <w:rPr>
          <w:spacing w:val="7"/>
          <w:position w:val="1"/>
          <w:sz w:val="18"/>
        </w:rPr>
        <w:t> </w:t>
      </w:r>
      <w:r>
        <w:rPr>
          <w:position w:val="1"/>
          <w:sz w:val="18"/>
        </w:rPr>
        <w:t>BNP</w:t>
      </w:r>
      <w:r>
        <w:rPr>
          <w:spacing w:val="-1"/>
          <w:position w:val="1"/>
          <w:sz w:val="18"/>
        </w:rPr>
        <w:t> </w:t>
      </w:r>
      <w:r>
        <w:rPr>
          <w:sz w:val="18"/>
        </w:rPr>
        <w:t>Paribas dated 22 June 2012 (as supplemented from time to time) (the “2012 Base Prospectus”), as completed by the Final Terms . Copy of the Base Prospectus together with the Final terms is available free of charge from BGL BNP Paribas on request. Investors should read the Base Prospectus in conjunction with the Final Terms. The 2012 Base Prospectus can be viewed</w:t>
      </w:r>
      <w:r>
        <w:rPr>
          <w:spacing w:val="-20"/>
          <w:sz w:val="18"/>
        </w:rPr>
        <w:t> </w:t>
      </w:r>
      <w:r>
        <w:rPr>
          <w:sz w:val="18"/>
        </w:rPr>
        <w:t>at:</w:t>
      </w:r>
    </w:p>
    <w:p>
      <w:pPr>
        <w:spacing w:before="3"/>
        <w:ind w:left="2311" w:right="0" w:firstLine="0"/>
        <w:jc w:val="left"/>
        <w:rPr>
          <w:sz w:val="18"/>
        </w:rPr>
      </w:pPr>
      <w:hyperlink r:id="rId9">
        <w:r>
          <w:rPr>
            <w:color w:val="0000FF"/>
            <w:sz w:val="18"/>
            <w:u w:val="single" w:color="0000FF"/>
          </w:rPr>
          <w:t>www.bgl.lu/wmproduits </w:t>
        </w:r>
      </w:hyperlink>
      <w:r>
        <w:rPr>
          <w:sz w:val="18"/>
        </w:rPr>
        <w:t>and </w:t>
      </w:r>
      <w:hyperlink r:id="rId10">
        <w:r>
          <w:rPr>
            <w:color w:val="0000FF"/>
            <w:sz w:val="18"/>
            <w:u w:val="single" w:color="0000FF"/>
          </w:rPr>
          <w:t>www.bgl.lu/wmproducts</w:t>
        </w:r>
      </w:hyperlink>
    </w:p>
    <w:p>
      <w:pPr>
        <w:pStyle w:val="BodyText"/>
        <w:spacing w:before="4"/>
        <w:rPr>
          <w:sz w:val="17"/>
        </w:rPr>
      </w:pPr>
    </w:p>
    <w:p>
      <w:pPr>
        <w:spacing w:before="82"/>
        <w:ind w:left="2311" w:right="269" w:firstLine="0"/>
        <w:jc w:val="both"/>
        <w:rPr>
          <w:rFonts w:ascii="Times New Roman"/>
          <w:b/>
          <w:sz w:val="14"/>
        </w:rPr>
      </w:pPr>
      <w:r>
        <w:rPr/>
        <w:pict>
          <v:group style="position:absolute;margin-left:59.455002pt;margin-top:23.290142pt;width:494pt;height:.25pt;mso-position-horizontal-relative:page;mso-position-vertical-relative:paragraph;z-index:1912;mso-wrap-distance-left:0;mso-wrap-distance-right:0" coordorigin="1189,466" coordsize="9880,5">
            <v:line style="position:absolute" from="1192,468" to="3349,468" stroked="true" strokeweight=".23999pt" strokecolor="#b4babf"/>
            <v:line style="position:absolute" from="3349,468" to="11066,468" stroked="true" strokeweight=".24pt" strokecolor="#b4babf"/>
            <w10:wrap type="topAndBottom"/>
          </v:group>
        </w:pict>
      </w:r>
      <w:r>
        <w:rPr>
          <w:rFonts w:ascii="Times New Roman"/>
          <w:b/>
          <w:sz w:val="14"/>
        </w:rPr>
        <w:t>This document is delivered to the investor / purchaser by the distributor. The investor / purchaser is fully informed about the content of this document and fully understand the terms and conditions herein.</w:t>
      </w:r>
    </w:p>
    <w:p>
      <w:pPr>
        <w:pStyle w:val="Heading2"/>
        <w:tabs>
          <w:tab w:pos="2311" w:val="left" w:leader="none"/>
        </w:tabs>
        <w:spacing w:before="7" w:after="44"/>
        <w:ind w:right="273" w:hanging="2160"/>
      </w:pPr>
      <w:r>
        <w:rPr>
          <w:b/>
        </w:rPr>
        <w:t>Valuation</w:t>
        <w:tab/>
      </w:r>
      <w:r>
        <w:rPr/>
        <w:t>On</w:t>
      </w:r>
      <w:r>
        <w:rPr>
          <w:spacing w:val="7"/>
        </w:rPr>
        <w:t> </w:t>
      </w:r>
      <w:r>
        <w:rPr/>
        <w:t>each</w:t>
      </w:r>
      <w:r>
        <w:rPr>
          <w:spacing w:val="8"/>
        </w:rPr>
        <w:t> </w:t>
      </w:r>
      <w:r>
        <w:rPr/>
        <w:t>Business</w:t>
      </w:r>
      <w:r>
        <w:rPr>
          <w:spacing w:val="8"/>
        </w:rPr>
        <w:t> </w:t>
      </w:r>
      <w:r>
        <w:rPr/>
        <w:t>Day,</w:t>
      </w:r>
      <w:r>
        <w:rPr>
          <w:spacing w:val="7"/>
        </w:rPr>
        <w:t> </w:t>
      </w:r>
      <w:r>
        <w:rPr/>
        <w:t>the</w:t>
      </w:r>
      <w:r>
        <w:rPr>
          <w:spacing w:val="7"/>
        </w:rPr>
        <w:t> </w:t>
      </w:r>
      <w:r>
        <w:rPr/>
        <w:t>Calculation</w:t>
      </w:r>
      <w:r>
        <w:rPr>
          <w:spacing w:val="8"/>
        </w:rPr>
        <w:t> </w:t>
      </w:r>
      <w:r>
        <w:rPr/>
        <w:t>Agent</w:t>
      </w:r>
      <w:r>
        <w:rPr>
          <w:spacing w:val="7"/>
        </w:rPr>
        <w:t> </w:t>
      </w:r>
      <w:r>
        <w:rPr/>
        <w:t>will</w:t>
      </w:r>
      <w:r>
        <w:rPr>
          <w:spacing w:val="8"/>
        </w:rPr>
        <w:t> </w:t>
      </w:r>
      <w:r>
        <w:rPr/>
        <w:t>provide</w:t>
      </w:r>
      <w:r>
        <w:rPr>
          <w:spacing w:val="7"/>
        </w:rPr>
        <w:t> </w:t>
      </w:r>
      <w:r>
        <w:rPr/>
        <w:t>the</w:t>
      </w:r>
      <w:r>
        <w:rPr>
          <w:spacing w:val="8"/>
        </w:rPr>
        <w:t> </w:t>
      </w:r>
      <w:r>
        <w:rPr/>
        <w:t>Purchaser</w:t>
      </w:r>
      <w:r>
        <w:rPr>
          <w:spacing w:val="7"/>
        </w:rPr>
        <w:t> </w:t>
      </w:r>
      <w:r>
        <w:rPr/>
        <w:t>with</w:t>
      </w:r>
      <w:r>
        <w:rPr>
          <w:spacing w:val="8"/>
        </w:rPr>
        <w:t> </w:t>
      </w:r>
      <w:r>
        <w:rPr/>
        <w:t>a</w:t>
      </w:r>
      <w:r>
        <w:rPr>
          <w:spacing w:val="8"/>
        </w:rPr>
        <w:t> </w:t>
      </w:r>
      <w:r>
        <w:rPr/>
        <w:t>daily</w:t>
      </w:r>
      <w:r>
        <w:rPr>
          <w:spacing w:val="8"/>
        </w:rPr>
        <w:t> </w:t>
      </w:r>
      <w:r>
        <w:rPr/>
        <w:t>valuation</w:t>
      </w:r>
      <w:r>
        <w:rPr>
          <w:spacing w:val="7"/>
        </w:rPr>
        <w:t> </w:t>
      </w:r>
      <w:r>
        <w:rPr/>
        <w:t>with</w:t>
      </w:r>
      <w:r>
        <w:rPr>
          <w:spacing w:val="7"/>
        </w:rPr>
        <w:t> </w:t>
      </w:r>
      <w:r>
        <w:rPr/>
        <w:t>respect</w:t>
      </w:r>
      <w:r>
        <w:rPr>
          <w:spacing w:val="8"/>
        </w:rPr>
        <w:t> </w:t>
      </w:r>
      <w:r>
        <w:rPr/>
        <w:t>of</w:t>
      </w:r>
      <w:r>
        <w:rPr>
          <w:spacing w:val="7"/>
        </w:rPr>
        <w:t> </w:t>
      </w:r>
      <w:r>
        <w:rPr/>
        <w:t>the</w:t>
      </w:r>
      <w:r>
        <w:rPr>
          <w:w w:val="99"/>
        </w:rPr>
        <w:t> </w:t>
      </w:r>
      <w:r>
        <w:rPr/>
        <w:t>Note.</w: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pict>
          <v:group style="position:absolute;margin-left:59.455002pt;margin-top:13.558084pt;width:494pt;height:.25pt;mso-position-horizontal-relative:page;mso-position-vertical-relative:paragraph;z-index:1960;mso-wrap-distance-left:0;mso-wrap-distance-right:0" coordorigin="1189,271" coordsize="9880,5">
            <v:line style="position:absolute" from="1192,274" to="3349,274" stroked="true" strokeweight=".24002pt" strokecolor="#b4babf"/>
            <v:line style="position:absolute" from="3349,274" to="11066,274" stroked="true" strokeweight=".24pt" strokecolor="#b4babf"/>
            <w10:wrap type="topAndBottom"/>
          </v:group>
        </w:pict>
      </w:r>
      <w:r>
        <w:rPr>
          <w:b/>
          <w:sz w:val="18"/>
        </w:rPr>
        <w:t>Settlement/Clearing</w:t>
        <w:tab/>
      </w:r>
      <w:r>
        <w:rPr>
          <w:sz w:val="18"/>
        </w:rPr>
        <w:t>BNP Paribas will settle via Euroclear</w:t>
      </w:r>
      <w:r>
        <w:rPr>
          <w:spacing w:val="-26"/>
          <w:sz w:val="18"/>
        </w:rPr>
        <w:t> </w:t>
      </w:r>
      <w:r>
        <w:rPr>
          <w:sz w:val="18"/>
        </w:rPr>
        <w:t>92542</w:t>
      </w:r>
    </w:p>
    <w:p>
      <w:pPr>
        <w:pStyle w:val="Heading2"/>
        <w:tabs>
          <w:tab w:pos="2311" w:val="left" w:leader="none"/>
        </w:tabs>
        <w:spacing w:before="7" w:after="42"/>
        <w:ind w:right="271" w:hanging="2160"/>
      </w:pPr>
      <w:r>
        <w:rPr>
          <w:b/>
        </w:rPr>
        <w:t>Changes</w:t>
        <w:tab/>
      </w:r>
      <w:r>
        <w:rPr/>
        <w:t>If</w:t>
      </w:r>
      <w:r>
        <w:rPr>
          <w:spacing w:val="31"/>
        </w:rPr>
        <w:t> </w:t>
      </w:r>
      <w:r>
        <w:rPr/>
        <w:t>there</w:t>
      </w:r>
      <w:r>
        <w:rPr>
          <w:spacing w:val="31"/>
        </w:rPr>
        <w:t> </w:t>
      </w:r>
      <w:r>
        <w:rPr/>
        <w:t>are</w:t>
      </w:r>
      <w:r>
        <w:rPr>
          <w:spacing w:val="31"/>
        </w:rPr>
        <w:t> </w:t>
      </w:r>
      <w:r>
        <w:rPr/>
        <w:t>any</w:t>
      </w:r>
      <w:r>
        <w:rPr>
          <w:spacing w:val="32"/>
        </w:rPr>
        <w:t> </w:t>
      </w:r>
      <w:r>
        <w:rPr/>
        <w:t>unforeseen</w:t>
      </w:r>
      <w:r>
        <w:rPr>
          <w:spacing w:val="31"/>
        </w:rPr>
        <w:t> </w:t>
      </w:r>
      <w:r>
        <w:rPr/>
        <w:t>changes</w:t>
      </w:r>
      <w:r>
        <w:rPr>
          <w:spacing w:val="32"/>
        </w:rPr>
        <w:t> </w:t>
      </w:r>
      <w:r>
        <w:rPr/>
        <w:t>to</w:t>
      </w:r>
      <w:r>
        <w:rPr>
          <w:spacing w:val="31"/>
        </w:rPr>
        <w:t> </w:t>
      </w:r>
      <w:r>
        <w:rPr/>
        <w:t>the</w:t>
      </w:r>
      <w:r>
        <w:rPr>
          <w:spacing w:val="31"/>
        </w:rPr>
        <w:t> </w:t>
      </w:r>
      <w:r>
        <w:rPr/>
        <w:t>conditions</w:t>
      </w:r>
      <w:r>
        <w:rPr>
          <w:spacing w:val="32"/>
        </w:rPr>
        <w:t> </w:t>
      </w:r>
      <w:r>
        <w:rPr/>
        <w:t>for</w:t>
      </w:r>
      <w:r>
        <w:rPr>
          <w:spacing w:val="31"/>
        </w:rPr>
        <w:t> </w:t>
      </w:r>
      <w:r>
        <w:rPr/>
        <w:t>the</w:t>
      </w:r>
      <w:r>
        <w:rPr>
          <w:spacing w:val="31"/>
        </w:rPr>
        <w:t> </w:t>
      </w:r>
      <w:r>
        <w:rPr/>
        <w:t>Notes</w:t>
      </w:r>
      <w:r>
        <w:rPr>
          <w:spacing w:val="33"/>
        </w:rPr>
        <w:t> </w:t>
      </w:r>
      <w:r>
        <w:rPr/>
        <w:t>during</w:t>
      </w:r>
      <w:r>
        <w:rPr>
          <w:spacing w:val="31"/>
        </w:rPr>
        <w:t> </w:t>
      </w:r>
      <w:r>
        <w:rPr/>
        <w:t>its</w:t>
      </w:r>
      <w:r>
        <w:rPr>
          <w:spacing w:val="32"/>
        </w:rPr>
        <w:t> </w:t>
      </w:r>
      <w:r>
        <w:rPr/>
        <w:t>term</w:t>
      </w:r>
      <w:r>
        <w:rPr>
          <w:spacing w:val="31"/>
        </w:rPr>
        <w:t> </w:t>
      </w:r>
      <w:r>
        <w:rPr/>
        <w:t>such</w:t>
      </w:r>
      <w:r>
        <w:rPr>
          <w:spacing w:val="31"/>
        </w:rPr>
        <w:t> </w:t>
      </w:r>
      <w:r>
        <w:rPr/>
        <w:t>as</w:t>
      </w:r>
      <w:r>
        <w:rPr>
          <w:spacing w:val="32"/>
        </w:rPr>
        <w:t> </w:t>
      </w:r>
      <w:r>
        <w:rPr/>
        <w:t>changes</w:t>
      </w:r>
      <w:r>
        <w:rPr>
          <w:spacing w:val="32"/>
        </w:rPr>
        <w:t> </w:t>
      </w:r>
      <w:r>
        <w:rPr/>
        <w:t>in</w:t>
      </w:r>
      <w:r>
        <w:rPr>
          <w:spacing w:val="31"/>
        </w:rPr>
        <w:t> </w:t>
      </w:r>
      <w:r>
        <w:rPr/>
        <w:t>the</w:t>
      </w:r>
      <w:r>
        <w:rPr>
          <w:spacing w:val="-1"/>
          <w:w w:val="99"/>
        </w:rPr>
        <w:t> </w:t>
      </w:r>
      <w:r>
        <w:rPr/>
        <w:t>underlying currencies, these and any consequences will be notified to the Holder of the Notes via the Clearing Systems in accordance with the Terms and Conditions and will be published on the following website: </w:t>
      </w:r>
      <w:hyperlink r:id="rId11">
        <w:r>
          <w:rPr>
            <w:color w:val="0000FF"/>
            <w:u w:val="single" w:color="0000FF"/>
          </w:rPr>
          <w:t>www.bgl.lu</w:t>
        </w:r>
      </w:hyperlink>
      <w:r>
        <w:rPr>
          <w:color w:val="0000FF"/>
          <w:u w:val="single" w:color="0000FF"/>
        </w:rPr>
        <w:t> </w:t>
      </w:r>
      <w:r>
        <w:rPr/>
        <w:t>and</w:t>
      </w:r>
      <w:r>
        <w:rPr>
          <w:spacing w:val="-4"/>
        </w:rPr>
        <w:t> </w:t>
      </w:r>
      <w:hyperlink r:id="rId11">
        <w:r>
          <w:rPr>
            <w:color w:val="0000FF"/>
            <w:u w:val="single" w:color="0000FF"/>
          </w:rPr>
          <w:t>www.bgl.lu</w:t>
        </w:r>
      </w:hyperlink>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4002pt" strokecolor="#b4babf"/>
            <v:line style="position:absolute" from="2160,3" to="9877,3" stroked="true" strokeweight=".24pt" strokecolor="#b4babf"/>
          </v:group>
        </w:pict>
      </w:r>
      <w:r>
        <w:rPr>
          <w:sz w:val="2"/>
        </w:rPr>
      </w:r>
    </w:p>
    <w:p>
      <w:pPr>
        <w:tabs>
          <w:tab w:pos="2311" w:val="left" w:leader="none"/>
        </w:tabs>
        <w:spacing w:before="21"/>
        <w:ind w:left="151" w:right="0" w:firstLine="0"/>
        <w:jc w:val="left"/>
        <w:rPr>
          <w:sz w:val="18"/>
        </w:rPr>
      </w:pPr>
      <w:r>
        <w:rPr>
          <w:b/>
          <w:sz w:val="18"/>
        </w:rPr>
        <w:t>Specific</w:t>
      </w:r>
      <w:r>
        <w:rPr>
          <w:b/>
          <w:spacing w:val="-4"/>
          <w:sz w:val="18"/>
        </w:rPr>
        <w:t> </w:t>
      </w:r>
      <w:r>
        <w:rPr>
          <w:b/>
          <w:sz w:val="18"/>
        </w:rPr>
        <w:t>Risks</w:t>
        <w:tab/>
      </w:r>
      <w:r>
        <w:rPr>
          <w:sz w:val="18"/>
        </w:rPr>
        <w:t>Potential</w:t>
      </w:r>
      <w:r>
        <w:rPr>
          <w:spacing w:val="-7"/>
          <w:sz w:val="18"/>
        </w:rPr>
        <w:t> </w:t>
      </w:r>
      <w:r>
        <w:rPr>
          <w:sz w:val="18"/>
        </w:rPr>
        <w:t>loss:</w:t>
      </w:r>
      <w:r>
        <w:rPr>
          <w:spacing w:val="-7"/>
          <w:sz w:val="18"/>
        </w:rPr>
        <w:t> </w:t>
      </w:r>
      <w:r>
        <w:rPr>
          <w:sz w:val="18"/>
        </w:rPr>
        <w:t>capital</w:t>
      </w:r>
      <w:r>
        <w:rPr>
          <w:spacing w:val="-6"/>
          <w:sz w:val="18"/>
        </w:rPr>
        <w:t> </w:t>
      </w:r>
      <w:r>
        <w:rPr>
          <w:sz w:val="18"/>
        </w:rPr>
        <w:t>guaranteed</w:t>
      </w:r>
      <w:r>
        <w:rPr>
          <w:spacing w:val="-7"/>
          <w:sz w:val="18"/>
        </w:rPr>
        <w:t> </w:t>
      </w:r>
      <w:r>
        <w:rPr>
          <w:sz w:val="18"/>
        </w:rPr>
        <w:t>at</w:t>
      </w:r>
      <w:r>
        <w:rPr>
          <w:spacing w:val="-6"/>
          <w:sz w:val="18"/>
        </w:rPr>
        <w:t> </w:t>
      </w:r>
      <w:r>
        <w:rPr>
          <w:sz w:val="18"/>
        </w:rPr>
        <w:t>maturity.</w:t>
      </w:r>
    </w:p>
    <w:p>
      <w:pPr>
        <w:pStyle w:val="Heading2"/>
        <w:spacing w:before="40"/>
        <w:ind w:right="274"/>
      </w:pPr>
      <w:r>
        <w:rPr/>
        <w:t>The Notes involve a high degree of risk, which may include, among others, interest rate, time value and political risks.</w:t>
      </w:r>
    </w:p>
    <w:p>
      <w:pPr>
        <w:pStyle w:val="BodyText"/>
        <w:spacing w:before="11"/>
        <w:rPr>
          <w:sz w:val="24"/>
        </w:rPr>
      </w:pPr>
    </w:p>
    <w:p>
      <w:pPr>
        <w:spacing w:before="0"/>
        <w:ind w:left="2311" w:right="272" w:firstLine="0"/>
        <w:jc w:val="both"/>
        <w:rPr>
          <w:sz w:val="18"/>
        </w:rPr>
      </w:pPr>
      <w:r>
        <w:rPr>
          <w:sz w:val="18"/>
        </w:rPr>
        <w:t>The Terms and Conditions in the Base Prospectus provide for early redemption on the occurrence of an Event of Default or for Taxation reasons, whereupon the Calculation Agent shall calculate the fair market value of each Note less the cost to the Issuer and/or its Affiliates of unwinding any underlying related hedging arrangements, all as determined by the Calculation Agent in its sole and absolute discretion. Payment will be made in such manner as shall be notified to the Noteholders in accordance with the Base Prospectus.</w:t>
      </w:r>
    </w:p>
    <w:p>
      <w:pPr>
        <w:pStyle w:val="BodyText"/>
        <w:spacing w:before="11"/>
        <w:rPr>
          <w:sz w:val="24"/>
        </w:rPr>
      </w:pPr>
    </w:p>
    <w:p>
      <w:pPr>
        <w:spacing w:before="0"/>
        <w:ind w:left="2311" w:right="0" w:firstLine="0"/>
        <w:jc w:val="both"/>
        <w:rPr>
          <w:sz w:val="18"/>
        </w:rPr>
      </w:pPr>
      <w:r>
        <w:rPr>
          <w:sz w:val="18"/>
        </w:rPr>
        <w:t>Issuer Risk</w:t>
      </w:r>
    </w:p>
    <w:p>
      <w:pPr>
        <w:spacing w:before="40"/>
        <w:ind w:left="2311" w:right="273" w:firstLine="0"/>
        <w:jc w:val="both"/>
        <w:rPr>
          <w:sz w:val="18"/>
        </w:rPr>
      </w:pPr>
      <w:r>
        <w:rPr>
          <w:sz w:val="18"/>
        </w:rPr>
        <w:t>Notes are unsecured obligations: The Notes retention of value is dependent not only on the development of the value of the underlying, but also the creditworthiness of the Issuer, which may change over the term of the structured product. The Notes are direct unsecured obligations of the Issuer and will rank pari passu with all other direct unsecured obligations of the Issuer.</w:t>
      </w:r>
    </w:p>
    <w:p>
      <w:pPr>
        <w:pStyle w:val="BodyText"/>
        <w:spacing w:before="11"/>
        <w:rPr>
          <w:sz w:val="24"/>
        </w:rPr>
      </w:pPr>
    </w:p>
    <w:p>
      <w:pPr>
        <w:spacing w:before="0"/>
        <w:ind w:left="2311" w:right="0" w:firstLine="0"/>
        <w:jc w:val="both"/>
        <w:rPr>
          <w:sz w:val="18"/>
        </w:rPr>
      </w:pPr>
      <w:r>
        <w:rPr>
          <w:sz w:val="18"/>
        </w:rPr>
        <w:t>Possible illiquidity of the Notes in the secondary market:</w:t>
      </w:r>
    </w:p>
    <w:p>
      <w:pPr>
        <w:spacing w:before="39"/>
        <w:ind w:left="2311" w:right="273" w:firstLine="0"/>
        <w:jc w:val="both"/>
        <w:rPr>
          <w:sz w:val="18"/>
        </w:rPr>
      </w:pPr>
      <w:r>
        <w:rPr>
          <w:sz w:val="18"/>
        </w:rPr>
        <w:t>It is not possible to predict the price at which Notes will trade in the secondary market. The trading market for the Notes may be volatile and may be adversely impacted by many events. An active trading market for the Notes may</w:t>
      </w:r>
    </w:p>
    <w:p>
      <w:pPr>
        <w:tabs>
          <w:tab w:pos="2311" w:val="left" w:leader="none"/>
        </w:tabs>
        <w:spacing w:before="0"/>
        <w:ind w:left="137" w:right="0" w:firstLine="0"/>
        <w:jc w:val="left"/>
        <w:rPr>
          <w:sz w:val="18"/>
        </w:rPr>
      </w:pPr>
      <w:r>
        <w:rPr>
          <w:w w:val="99"/>
          <w:sz w:val="18"/>
          <w:u w:val="single" w:color="B4BABF"/>
        </w:rPr>
        <w:t> </w:t>
      </w:r>
      <w:r>
        <w:rPr>
          <w:sz w:val="18"/>
          <w:u w:val="single" w:color="B4BABF"/>
        </w:rPr>
        <w:tab/>
        <w:t>not develop. A Noteholder’s actual yield on the Notes may be reduced from the stated yield by transaction costs.</w:t>
      </w:r>
      <w:r>
        <w:rPr>
          <w:spacing w:val="38"/>
          <w:sz w:val="18"/>
          <w:u w:val="single" w:color="B4BABF"/>
        </w:rPr>
        <w:t> </w:t>
      </w:r>
      <w:r>
        <w:rPr>
          <w:sz w:val="18"/>
          <w:u w:val="single" w:color="B4BABF"/>
        </w:rPr>
        <w:t>A </w:t>
      </w:r>
    </w:p>
    <w:p>
      <w:pPr>
        <w:spacing w:after="0"/>
        <w:jc w:val="left"/>
        <w:rPr>
          <w:sz w:val="18"/>
        </w:rPr>
        <w:sectPr>
          <w:type w:val="continuous"/>
          <w:pgSz w:w="11910" w:h="16840"/>
          <w:pgMar w:top="1440" w:bottom="1140" w:left="1040" w:right="720"/>
        </w:sectPr>
      </w:pPr>
    </w:p>
    <w:p>
      <w:pPr>
        <w:pStyle w:val="BodyText"/>
        <w:rPr>
          <w:sz w:val="20"/>
        </w:rPr>
      </w:pPr>
    </w:p>
    <w:p>
      <w:pPr>
        <w:pStyle w:val="BodyText"/>
        <w:spacing w:before="6"/>
        <w:rPr>
          <w:sz w:val="24"/>
        </w:rPr>
      </w:pP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spacing w:after="0" w:line="20" w:lineRule="exact"/>
        <w:rPr>
          <w:sz w:val="2"/>
        </w:rPr>
        <w:sectPr>
          <w:pgSz w:w="11910" w:h="16840"/>
          <w:pgMar w:header="850" w:footer="946" w:top="1340" w:bottom="1140" w:left="1040" w:right="720"/>
        </w:sectPr>
      </w:pPr>
    </w:p>
    <w:p>
      <w:pPr>
        <w:pStyle w:val="BodyText"/>
        <w:rPr>
          <w:sz w:val="18"/>
        </w:rPr>
      </w:pPr>
    </w:p>
    <w:p>
      <w:pPr>
        <w:pStyle w:val="BodyText"/>
        <w:spacing w:before="9"/>
        <w:rPr>
          <w:sz w:val="23"/>
        </w:rPr>
      </w:pPr>
    </w:p>
    <w:p>
      <w:pPr>
        <w:spacing w:before="0"/>
        <w:ind w:left="151" w:right="-20" w:firstLine="0"/>
        <w:jc w:val="left"/>
        <w:rPr>
          <w:b/>
          <w:sz w:val="18"/>
        </w:rPr>
      </w:pPr>
      <w:r>
        <w:rPr>
          <w:b/>
          <w:sz w:val="18"/>
        </w:rPr>
        <w:t>Transfer and Selling Restrictions</w:t>
      </w:r>
    </w:p>
    <w:p>
      <w:pPr>
        <w:spacing w:line="188" w:lineRule="exact" w:before="0"/>
        <w:ind w:left="151" w:right="0" w:firstLine="0"/>
        <w:jc w:val="left"/>
        <w:rPr>
          <w:sz w:val="18"/>
        </w:rPr>
      </w:pPr>
      <w:r>
        <w:rPr/>
        <w:br w:type="column"/>
      </w:r>
      <w:r>
        <w:rPr>
          <w:sz w:val="18"/>
        </w:rPr>
        <w:t>Noteholder’s effective yield on the Notes may be diminished by the tax impact on that Noteholder of its  investment</w:t>
      </w:r>
    </w:p>
    <w:p>
      <w:pPr>
        <w:spacing w:line="338" w:lineRule="auto" w:before="0"/>
        <w:ind w:left="151" w:right="2920" w:firstLine="0"/>
        <w:jc w:val="left"/>
        <w:rPr>
          <w:sz w:val="18"/>
        </w:rPr>
      </w:pPr>
      <w:r>
        <w:rPr/>
        <w:pict>
          <v:group style="position:absolute;margin-left:59.455002pt;margin-top:12.508101pt;width:494pt;height:.25pt;mso-position-horizontal-relative:page;mso-position-vertical-relative:paragraph;z-index:-9496" coordorigin="1189,250" coordsize="9880,5">
            <v:line style="position:absolute" from="1192,253" to="3349,253" stroked="true" strokeweight=".23999pt" strokecolor="#b4babf"/>
            <v:line style="position:absolute" from="3349,253" to="11066,253" stroked="true" strokeweight=".24pt" strokecolor="#b4babf"/>
            <w10:wrap type="none"/>
          </v:group>
        </w:pict>
      </w:r>
      <w:r>
        <w:rPr>
          <w:sz w:val="18"/>
        </w:rPr>
        <w:t>in the Notes. In the secondary market a bid/ask spread will generally apply. As set out in the Base Prospectus</w:t>
      </w:r>
    </w:p>
    <w:p>
      <w:pPr>
        <w:spacing w:after="0" w:line="338" w:lineRule="auto"/>
        <w:jc w:val="left"/>
        <w:rPr>
          <w:sz w:val="18"/>
        </w:rPr>
        <w:sectPr>
          <w:type w:val="continuous"/>
          <w:pgSz w:w="11910" w:h="16840"/>
          <w:pgMar w:top="1440" w:bottom="1140" w:left="1040" w:right="720"/>
          <w:cols w:num="2" w:equalWidth="0">
            <w:col w:w="1571" w:space="589"/>
            <w:col w:w="7990"/>
          </w:cols>
        </w:sectPr>
      </w:pPr>
    </w:p>
    <w:p>
      <w:pPr>
        <w:pStyle w:val="BodyText"/>
        <w:spacing w:before="9"/>
        <w:rPr>
          <w:sz w:val="3"/>
        </w:rPr>
      </w:pPr>
      <w:r>
        <w:rPr/>
        <w:pict>
          <v:line style="position:absolute;mso-position-horizontal-relative:page;mso-position-vertical-relative:page;z-index:2272" from="464.580017pt,49.980019pt" to="464.580017pt,59.699999pt" stroked="true" strokeweight=".48001pt" strokecolor="#000000">
            <w10:wrap type="none"/>
          </v:line>
        </w:pict>
      </w:r>
    </w:p>
    <w:p>
      <w:pPr>
        <w:pStyle w:val="BodyText"/>
        <w:spacing w:line="20" w:lineRule="exact"/>
        <w:ind w:left="149"/>
        <w:rPr>
          <w:sz w:val="2"/>
        </w:rPr>
      </w:pPr>
      <w:r>
        <w:rPr>
          <w:sz w:val="2"/>
        </w:rPr>
        <w:pict>
          <v:group style="width:494pt;height:.25pt;mso-position-horizontal-relative:char;mso-position-vertical-relative:line" coordorigin="0,0" coordsize="9880,5">
            <v:line style="position:absolute" from="3,3" to="2160,3" stroked="true" strokeweight=".23999pt" strokecolor="#b4babf"/>
            <v:line style="position:absolute" from="2160,3" to="9877,3" stroked="true" strokeweight=".24pt" strokecolor="#b4babf"/>
          </v:group>
        </w:pict>
      </w:r>
      <w:r>
        <w:rPr>
          <w:sz w:val="2"/>
        </w:rPr>
      </w:r>
    </w:p>
    <w:p>
      <w:pPr>
        <w:tabs>
          <w:tab w:pos="2311" w:val="left" w:leader="none"/>
        </w:tabs>
        <w:spacing w:before="21"/>
        <w:ind w:left="2311" w:right="273" w:hanging="2160"/>
        <w:jc w:val="both"/>
        <w:rPr>
          <w:sz w:val="18"/>
        </w:rPr>
      </w:pPr>
      <w:r>
        <w:rPr/>
        <w:pict>
          <v:group style="position:absolute;margin-left:59.455002pt;margin-top:23.87812pt;width:494pt;height:.25pt;mso-position-horizontal-relative:page;mso-position-vertical-relative:paragraph;z-index:2224;mso-wrap-distance-left:0;mso-wrap-distance-right:0" coordorigin="1189,478" coordsize="9880,5">
            <v:line style="position:absolute" from="1192,480" to="3349,480" stroked="true" strokeweight=".23999pt" strokecolor="#b4babf"/>
            <v:line style="position:absolute" from="3349,480" to="11066,480" stroked="true" strokeweight=".24pt" strokecolor="#b4babf"/>
            <w10:wrap type="topAndBottom"/>
          </v:group>
        </w:pict>
      </w:r>
      <w:r>
        <w:rPr>
          <w:b/>
          <w:sz w:val="18"/>
        </w:rPr>
        <w:t>Prudential</w:t>
      </w:r>
      <w:r>
        <w:rPr>
          <w:b/>
          <w:spacing w:val="-5"/>
          <w:sz w:val="18"/>
        </w:rPr>
        <w:t> </w:t>
      </w:r>
      <w:r>
        <w:rPr>
          <w:b/>
          <w:sz w:val="18"/>
        </w:rPr>
        <w:t>Supervision</w:t>
        <w:tab/>
      </w:r>
      <w:r>
        <w:rPr>
          <w:sz w:val="18"/>
        </w:rPr>
        <w:t>BGL</w:t>
      </w:r>
      <w:r>
        <w:rPr>
          <w:spacing w:val="30"/>
          <w:sz w:val="18"/>
        </w:rPr>
        <w:t> </w:t>
      </w:r>
      <w:r>
        <w:rPr>
          <w:sz w:val="18"/>
        </w:rPr>
        <w:t>BNP</w:t>
      </w:r>
      <w:r>
        <w:rPr>
          <w:spacing w:val="30"/>
          <w:sz w:val="18"/>
        </w:rPr>
        <w:t> </w:t>
      </w:r>
      <w:r>
        <w:rPr>
          <w:sz w:val="18"/>
        </w:rPr>
        <w:t>Paribas</w:t>
      </w:r>
      <w:r>
        <w:rPr>
          <w:spacing w:val="31"/>
          <w:sz w:val="18"/>
        </w:rPr>
        <w:t> </w:t>
      </w:r>
      <w:r>
        <w:rPr>
          <w:sz w:val="18"/>
        </w:rPr>
        <w:t>is</w:t>
      </w:r>
      <w:r>
        <w:rPr>
          <w:spacing w:val="31"/>
          <w:sz w:val="18"/>
        </w:rPr>
        <w:t> </w:t>
      </w:r>
      <w:r>
        <w:rPr>
          <w:sz w:val="18"/>
        </w:rPr>
        <w:t>authorised</w:t>
      </w:r>
      <w:r>
        <w:rPr>
          <w:spacing w:val="30"/>
          <w:sz w:val="18"/>
        </w:rPr>
        <w:t> </w:t>
      </w:r>
      <w:r>
        <w:rPr>
          <w:sz w:val="18"/>
        </w:rPr>
        <w:t>and</w:t>
      </w:r>
      <w:r>
        <w:rPr>
          <w:spacing w:val="30"/>
          <w:sz w:val="18"/>
        </w:rPr>
        <w:t> </w:t>
      </w:r>
      <w:r>
        <w:rPr>
          <w:sz w:val="18"/>
        </w:rPr>
        <w:t>supervised</w:t>
      </w:r>
      <w:r>
        <w:rPr>
          <w:spacing w:val="30"/>
          <w:sz w:val="18"/>
        </w:rPr>
        <w:t> </w:t>
      </w:r>
      <w:r>
        <w:rPr>
          <w:sz w:val="18"/>
        </w:rPr>
        <w:t>by</w:t>
      </w:r>
      <w:r>
        <w:rPr>
          <w:spacing w:val="32"/>
          <w:sz w:val="18"/>
        </w:rPr>
        <w:t> </w:t>
      </w:r>
      <w:r>
        <w:rPr>
          <w:sz w:val="18"/>
        </w:rPr>
        <w:t>the</w:t>
      </w:r>
      <w:r>
        <w:rPr>
          <w:spacing w:val="30"/>
          <w:sz w:val="18"/>
        </w:rPr>
        <w:t> </w:t>
      </w:r>
      <w:r>
        <w:rPr>
          <w:sz w:val="18"/>
        </w:rPr>
        <w:t>Commission</w:t>
      </w:r>
      <w:r>
        <w:rPr>
          <w:spacing w:val="31"/>
          <w:sz w:val="18"/>
        </w:rPr>
        <w:t> </w:t>
      </w:r>
      <w:r>
        <w:rPr>
          <w:sz w:val="18"/>
        </w:rPr>
        <w:t>de</w:t>
      </w:r>
      <w:r>
        <w:rPr>
          <w:spacing w:val="30"/>
          <w:sz w:val="18"/>
        </w:rPr>
        <w:t> </w:t>
      </w:r>
      <w:r>
        <w:rPr>
          <w:sz w:val="18"/>
        </w:rPr>
        <w:t>surveillance</w:t>
      </w:r>
      <w:r>
        <w:rPr>
          <w:spacing w:val="30"/>
          <w:sz w:val="18"/>
        </w:rPr>
        <w:t> </w:t>
      </w:r>
      <w:r>
        <w:rPr>
          <w:sz w:val="18"/>
        </w:rPr>
        <w:t>du</w:t>
      </w:r>
      <w:r>
        <w:rPr>
          <w:spacing w:val="30"/>
          <w:sz w:val="18"/>
        </w:rPr>
        <w:t> </w:t>
      </w:r>
      <w:r>
        <w:rPr>
          <w:sz w:val="18"/>
        </w:rPr>
        <w:t>secteur</w:t>
      </w:r>
      <w:r>
        <w:rPr>
          <w:spacing w:val="30"/>
          <w:sz w:val="18"/>
        </w:rPr>
        <w:t> </w:t>
      </w:r>
      <w:r>
        <w:rPr>
          <w:sz w:val="18"/>
        </w:rPr>
        <w:t>financier</w:t>
      </w:r>
      <w:r>
        <w:rPr>
          <w:spacing w:val="30"/>
          <w:sz w:val="18"/>
        </w:rPr>
        <w:t> </w:t>
      </w:r>
      <w:r>
        <w:rPr>
          <w:sz w:val="18"/>
        </w:rPr>
        <w:t>(the</w:t>
      </w:r>
      <w:r>
        <w:rPr>
          <w:spacing w:val="-1"/>
          <w:sz w:val="18"/>
        </w:rPr>
        <w:t> </w:t>
      </w:r>
      <w:r>
        <w:rPr>
          <w:sz w:val="18"/>
        </w:rPr>
        <w:t>“CSSF”).</w:t>
      </w:r>
    </w:p>
    <w:p>
      <w:pPr>
        <w:tabs>
          <w:tab w:pos="2311" w:val="left" w:leader="none"/>
        </w:tabs>
        <w:spacing w:before="7" w:after="44"/>
        <w:ind w:left="2311" w:right="272" w:hanging="2160"/>
        <w:jc w:val="both"/>
        <w:rPr>
          <w:sz w:val="18"/>
        </w:rPr>
      </w:pPr>
      <w:r>
        <w:rPr>
          <w:b/>
          <w:sz w:val="18"/>
        </w:rPr>
        <w:t>Fees/Discount</w:t>
        <w:tab/>
      </w:r>
      <w:r>
        <w:rPr>
          <w:sz w:val="18"/>
        </w:rPr>
        <w:t>The</w:t>
      </w:r>
      <w:r>
        <w:rPr>
          <w:spacing w:val="-4"/>
          <w:sz w:val="18"/>
        </w:rPr>
        <w:t> </w:t>
      </w:r>
      <w:r>
        <w:rPr>
          <w:sz w:val="18"/>
        </w:rPr>
        <w:t>reference</w:t>
      </w:r>
      <w:r>
        <w:rPr>
          <w:spacing w:val="-4"/>
          <w:sz w:val="18"/>
        </w:rPr>
        <w:t> </w:t>
      </w:r>
      <w:r>
        <w:rPr>
          <w:sz w:val="18"/>
        </w:rPr>
        <w:t>to</w:t>
      </w:r>
      <w:r>
        <w:rPr>
          <w:spacing w:val="-4"/>
          <w:sz w:val="18"/>
        </w:rPr>
        <w:t> </w:t>
      </w:r>
      <w:r>
        <w:rPr>
          <w:sz w:val="18"/>
        </w:rPr>
        <w:t>Issue</w:t>
      </w:r>
      <w:r>
        <w:rPr>
          <w:spacing w:val="-4"/>
          <w:sz w:val="18"/>
        </w:rPr>
        <w:t> </w:t>
      </w:r>
      <w:r>
        <w:rPr>
          <w:sz w:val="18"/>
        </w:rPr>
        <w:t>Price</w:t>
      </w:r>
      <w:r>
        <w:rPr>
          <w:spacing w:val="-4"/>
          <w:sz w:val="18"/>
        </w:rPr>
        <w:t> </w:t>
      </w:r>
      <w:r>
        <w:rPr>
          <w:sz w:val="18"/>
        </w:rPr>
        <w:t>is</w:t>
      </w:r>
      <w:r>
        <w:rPr>
          <w:spacing w:val="-3"/>
          <w:sz w:val="18"/>
        </w:rPr>
        <w:t> </w:t>
      </w:r>
      <w:r>
        <w:rPr>
          <w:sz w:val="18"/>
        </w:rPr>
        <w:t>not</w:t>
      </w:r>
      <w:r>
        <w:rPr>
          <w:spacing w:val="-3"/>
          <w:sz w:val="18"/>
        </w:rPr>
        <w:t> </w:t>
      </w:r>
      <w:r>
        <w:rPr>
          <w:sz w:val="18"/>
        </w:rPr>
        <w:t>an</w:t>
      </w:r>
      <w:r>
        <w:rPr>
          <w:spacing w:val="-4"/>
          <w:sz w:val="18"/>
        </w:rPr>
        <w:t> </w:t>
      </w:r>
      <w:r>
        <w:rPr>
          <w:sz w:val="18"/>
        </w:rPr>
        <w:t>expression</w:t>
      </w:r>
      <w:r>
        <w:rPr>
          <w:spacing w:val="-4"/>
          <w:sz w:val="18"/>
        </w:rPr>
        <w:t> </w:t>
      </w:r>
      <w:r>
        <w:rPr>
          <w:sz w:val="18"/>
        </w:rPr>
        <w:t>of</w:t>
      </w:r>
      <w:r>
        <w:rPr>
          <w:spacing w:val="-3"/>
          <w:sz w:val="18"/>
        </w:rPr>
        <w:t> </w:t>
      </w:r>
      <w:r>
        <w:rPr>
          <w:sz w:val="18"/>
        </w:rPr>
        <w:t>market</w:t>
      </w:r>
      <w:r>
        <w:rPr>
          <w:spacing w:val="-4"/>
          <w:sz w:val="18"/>
        </w:rPr>
        <w:t> </w:t>
      </w:r>
      <w:r>
        <w:rPr>
          <w:sz w:val="18"/>
        </w:rPr>
        <w:t>value</w:t>
      </w:r>
      <w:r>
        <w:rPr>
          <w:spacing w:val="-3"/>
          <w:sz w:val="18"/>
        </w:rPr>
        <w:t> </w:t>
      </w:r>
      <w:r>
        <w:rPr>
          <w:sz w:val="18"/>
        </w:rPr>
        <w:t>and</w:t>
      </w:r>
      <w:r>
        <w:rPr>
          <w:spacing w:val="-3"/>
          <w:sz w:val="18"/>
        </w:rPr>
        <w:t> </w:t>
      </w:r>
      <w:r>
        <w:rPr>
          <w:sz w:val="18"/>
        </w:rPr>
        <w:t>does</w:t>
      </w:r>
      <w:r>
        <w:rPr>
          <w:spacing w:val="-3"/>
          <w:sz w:val="18"/>
        </w:rPr>
        <w:t> </w:t>
      </w:r>
      <w:r>
        <w:rPr>
          <w:sz w:val="18"/>
        </w:rPr>
        <w:t>not</w:t>
      </w:r>
      <w:r>
        <w:rPr>
          <w:spacing w:val="-3"/>
          <w:sz w:val="18"/>
        </w:rPr>
        <w:t> </w:t>
      </w:r>
      <w:r>
        <w:rPr>
          <w:sz w:val="18"/>
        </w:rPr>
        <w:t>imply</w:t>
      </w:r>
      <w:r>
        <w:rPr>
          <w:spacing w:val="-3"/>
          <w:sz w:val="18"/>
        </w:rPr>
        <w:t> </w:t>
      </w:r>
      <w:r>
        <w:rPr>
          <w:sz w:val="18"/>
        </w:rPr>
        <w:t>that</w:t>
      </w:r>
      <w:r>
        <w:rPr>
          <w:spacing w:val="-3"/>
          <w:sz w:val="18"/>
        </w:rPr>
        <w:t> </w:t>
      </w:r>
      <w:r>
        <w:rPr>
          <w:sz w:val="18"/>
        </w:rPr>
        <w:t>transactions</w:t>
      </w:r>
      <w:r>
        <w:rPr>
          <w:spacing w:val="-3"/>
          <w:sz w:val="18"/>
        </w:rPr>
        <w:t> </w:t>
      </w:r>
      <w:r>
        <w:rPr>
          <w:sz w:val="18"/>
        </w:rPr>
        <w:t>in</w:t>
      </w:r>
      <w:r>
        <w:rPr>
          <w:spacing w:val="-3"/>
          <w:sz w:val="18"/>
        </w:rPr>
        <w:t> </w:t>
      </w:r>
      <w:r>
        <w:rPr>
          <w:sz w:val="18"/>
        </w:rPr>
        <w:t>the</w:t>
      </w:r>
      <w:r>
        <w:rPr>
          <w:spacing w:val="-2"/>
          <w:sz w:val="18"/>
        </w:rPr>
        <w:t> </w:t>
      </w:r>
      <w:r>
        <w:rPr>
          <w:sz w:val="18"/>
        </w:rPr>
        <w:t>market</w:t>
      </w:r>
      <w:r>
        <w:rPr>
          <w:spacing w:val="-1"/>
          <w:w w:val="99"/>
          <w:sz w:val="18"/>
        </w:rPr>
        <w:t> </w:t>
      </w:r>
      <w:r>
        <w:rPr>
          <w:sz w:val="18"/>
        </w:rPr>
        <w:t>will not be executed at prices above or below such Issue Price to reflect prevailing market conditions. In connection with the offer and sale of the Notes, the distributor will acquire the Notes from the Issuer at a discount to the Issue Price or at the Issue Price. If the distributor acquires the Notes at the Issue Price, BGL BNP Paribas will pay to the distributor a distribution fee. Such amounts received by the distributor may be in addition to the brokerage cost/fee normally applied by the distributor. The purchaser acknowledges that such distribution fee may be retained by the distributor.</w:t>
      </w:r>
      <w:r>
        <w:rPr>
          <w:spacing w:val="-5"/>
          <w:sz w:val="18"/>
        </w:rPr>
        <w:t> </w:t>
      </w:r>
      <w:r>
        <w:rPr>
          <w:sz w:val="18"/>
        </w:rPr>
        <w:t>Further</w:t>
      </w:r>
      <w:r>
        <w:rPr>
          <w:spacing w:val="-5"/>
          <w:sz w:val="18"/>
        </w:rPr>
        <w:t> </w:t>
      </w:r>
      <w:r>
        <w:rPr>
          <w:sz w:val="18"/>
        </w:rPr>
        <w:t>information</w:t>
      </w:r>
      <w:r>
        <w:rPr>
          <w:spacing w:val="-6"/>
          <w:sz w:val="18"/>
        </w:rPr>
        <w:t> </w:t>
      </w:r>
      <w:r>
        <w:rPr>
          <w:sz w:val="18"/>
        </w:rPr>
        <w:t>is</w:t>
      </w:r>
      <w:r>
        <w:rPr>
          <w:spacing w:val="-5"/>
          <w:sz w:val="18"/>
        </w:rPr>
        <w:t> </w:t>
      </w:r>
      <w:r>
        <w:rPr>
          <w:sz w:val="18"/>
        </w:rPr>
        <w:t>available</w:t>
      </w:r>
      <w:r>
        <w:rPr>
          <w:spacing w:val="-5"/>
          <w:sz w:val="18"/>
        </w:rPr>
        <w:t> </w:t>
      </w:r>
      <w:r>
        <w:rPr>
          <w:sz w:val="18"/>
        </w:rPr>
        <w:t>from</w:t>
      </w:r>
      <w:r>
        <w:rPr>
          <w:spacing w:val="-5"/>
          <w:sz w:val="18"/>
        </w:rPr>
        <w:t> </w:t>
      </w:r>
      <w:r>
        <w:rPr>
          <w:sz w:val="18"/>
        </w:rPr>
        <w:t>the</w:t>
      </w:r>
      <w:r>
        <w:rPr>
          <w:spacing w:val="-6"/>
          <w:sz w:val="18"/>
        </w:rPr>
        <w:t> </w:t>
      </w:r>
      <w:r>
        <w:rPr>
          <w:sz w:val="18"/>
        </w:rPr>
        <w:t>distributor</w:t>
      </w:r>
      <w:r>
        <w:rPr>
          <w:spacing w:val="-6"/>
          <w:sz w:val="18"/>
        </w:rPr>
        <w:t> </w:t>
      </w:r>
      <w:r>
        <w:rPr>
          <w:sz w:val="18"/>
        </w:rPr>
        <w:t>on</w:t>
      </w:r>
      <w:r>
        <w:rPr>
          <w:spacing w:val="-6"/>
          <w:sz w:val="18"/>
        </w:rPr>
        <w:t> </w:t>
      </w:r>
      <w:r>
        <w:rPr>
          <w:sz w:val="18"/>
        </w:rPr>
        <w:t>request.</w:t>
      </w:r>
    </w:p>
    <w:p>
      <w:pPr>
        <w:pStyle w:val="BodyText"/>
        <w:spacing w:line="20" w:lineRule="exact"/>
        <w:ind w:left="134"/>
        <w:rPr>
          <w:sz w:val="2"/>
        </w:rPr>
      </w:pPr>
      <w:r>
        <w:rPr>
          <w:sz w:val="2"/>
        </w:rPr>
        <w:pict>
          <v:group style="width:495.1pt;height:.25pt;mso-position-horizontal-relative:char;mso-position-vertical-relative:line" coordorigin="0,0" coordsize="9902,5">
            <v:line style="position:absolute" from="3,3" to="2177,3" stroked="true" strokeweight=".23999pt" strokecolor="#b4babf"/>
            <v:line style="position:absolute" from="2163,3" to="2167,3" stroked="true" strokeweight=".23999pt" strokecolor="#b4babf"/>
            <v:line style="position:absolute" from="2167,3" to="9899,3" stroked="true" strokeweight=".24pt" strokecolor="#b4babf"/>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51" w:right="0" w:firstLine="0"/>
        <w:jc w:val="both"/>
        <w:rPr>
          <w:rFonts w:ascii="Arial"/>
          <w:b/>
          <w:sz w:val="24"/>
        </w:rPr>
      </w:pPr>
      <w:r>
        <w:rPr>
          <w:rFonts w:ascii="Arial"/>
          <w:b/>
          <w:color w:val="005789"/>
          <w:sz w:val="24"/>
        </w:rPr>
        <w:t>Disclaimer</w:t>
      </w:r>
    </w:p>
    <w:p>
      <w:pPr>
        <w:pStyle w:val="BodyText"/>
        <w:spacing w:before="59"/>
        <w:ind w:left="151" w:right="124"/>
        <w:jc w:val="both"/>
      </w:pPr>
      <w:r>
        <w:rPr/>
        <w:t>This term sheet contains a proposal in relation to certain securities (the “Securities”) for discussion purposes only and unless otherwise stated is indicative only. The base prospectus (including any supplements thereto) (the “Base Prospectus”) and final terms in relation to the Securities will supersede and prevail over any prior communications or materials  relating to the terms of the Securities, including this term sheet. This term sheet does not constitute an offer or solicitation to buy or sell any security or otherwise to enter into any transaction. Neither BNP Paribas nor any of its affiliates (together, "BNP Paribas") gives any assurance that any transaction will be entered into on the basis of these terms and no specific issuer shall be obliged to issue any security or instrument on such terms. This document is not intended for any Retail Client, as defined in Directive 2004/39/EC (“MiFID”) and the relevant implementing measures in any EU member state. The information contained herein is provided on a strictly confidential basis and it may not be copied, reproduced or otherwise distributed by any recipient, whether in whole or in part (other than to that recipient’s professional advisers) without our prior written consent. No action has been or will be taken in any jurisdiction that would, or is intended to, permit a public offering of the Securities. If you subscribe for the Securities once issued, these will be sold to you as principal and on the understanding that you will comply with all securities laws and public offer requirements in jurisdictions where you place or resell the Securities, including, without limitation, Directive 2003/71/EC (the “EU Prospective Directive”) and the relevant implementing measures in any EU member state. As you may not be the only purchaser of the Securities from us, any public offer exemption relying on offers only being made to a restricted number of investors (classified by type or location as applicable) may not be available. In addition, the Securities may not be offered or sold in the United States or to U.S Persons (as defined in regulations under the U.S. Securities Act of 1933 or the U.S. Internal Revenue Code) at any time. The Securities have not been and will not be registered under the U.S. Securities Act of 1933, as amended, or the securities laws of any state in the United States, and are subject to U.S Tax requirements. In purchasing the Securities the purchaser represents and warrants that it is neither located in the United States nor a U.S. Person and that it is not purchasing for the account or benefit of any such person. The Securities may not be offered, sold, transferred or delivered without compliance with all applicable securities laws and</w:t>
      </w:r>
      <w:r>
        <w:rPr>
          <w:spacing w:val="-3"/>
        </w:rPr>
        <w:t> </w:t>
      </w:r>
      <w:r>
        <w:rPr/>
        <w:t>regulations.</w:t>
      </w:r>
    </w:p>
    <w:p>
      <w:pPr>
        <w:pStyle w:val="BodyText"/>
        <w:spacing w:before="60"/>
        <w:ind w:left="151" w:right="126"/>
        <w:jc w:val="both"/>
      </w:pPr>
      <w:r>
        <w:rPr/>
        <w:t>By agreeing to purchase any Securities once issued, each purchaser of Securities confirms that (i) it is acting as principal for its own account and has made its own independent decision as to whether or not to invest in the Securities and as to whether such Securities are appropriate, suitable and proper for it based upon its own judgment and any advice from accounting, tax, regulatory and/or other advisors as it has seen fit; (ii) it is not relying on any communication (written or oral, including the information and explanations provided in this term sheet or in any marketing material provided to it by BNP Paribas) (unless otherwise agreed in writing with BNP Paribas), and it has not received from BNP Paribas any assurance or guarantee as to the expected results of any investment in the Securities and it acknowledges that BNP Paribas owes no duty to it to exercise any judgement as to the merits or suitability of the Securities for it; (iii) it is capable of understanding and assessing the merits of an investment in and the value of the Securities (by itself or through independent professional advice, including in relation to all financial, legal, regulatory, accounting and tax aspects), and understands and accepts the terms, conditions and risks involved in an investment in the Securities and it is capable of assuming such risks; and (iv) it acknowledges that it is its responsibility to review the offering documentation relating to the Securities to ensure that such documentation is acceptable to it. In addition, by agreeing to purchase any Securities once issued, each purchaser undertakes that, in placing or reselling any of the Securities (a) it will comply with all relevant securities or other laws and regulations and public offer requirements in each relevant jurisdiction, including, without limitation, the EU Prospectus Directive and implementing legislation; (b) to the extent required by applicable law or regulation, it is solely responsible for determining whether any purchaser of any Securities from it is eligible to purchase such Securities and whether an investment in such Securities is appropriate and proper for such purchaser in the light of investor suitability considerations; (c) it will not hold itself out as agent or partner of BNP Paribas or any of its affiliates in relation to any such placement or resale; (d) in the event of onward sale of any Securities to any third party, it will deliver all information and documentation (including risk disclosures) which may be necessary and supply sufficient information in order for such third party to make an informed investment decision with respect to any investment in such Securities; and (e) it will not make any representations in relation to any Securities other than as specified in any related marketing materials prepared and/or approved by BNP</w:t>
      </w:r>
      <w:r>
        <w:rPr>
          <w:spacing w:val="-12"/>
        </w:rPr>
        <w:t> </w:t>
      </w:r>
      <w:r>
        <w:rPr/>
        <w:t>Paribas.</w:t>
      </w:r>
    </w:p>
    <w:p>
      <w:pPr>
        <w:pStyle w:val="BodyText"/>
        <w:spacing w:before="60"/>
        <w:ind w:left="151" w:right="125"/>
        <w:jc w:val="both"/>
      </w:pPr>
      <w:r>
        <w:rPr/>
        <w:t>Financial transactions such as a purchase of the Securities will involve various risks which may in each case include risks of variation in interest rates, exchange rates, correlation, default risk, indicators of creditworthiness or perceived creditworthiness of one or more underlying entities, and/or the prices or levels of securities, commodities, funds and/or indices and lack of liquidity – see the Risk Factors section (if any) of the supplement relating to the Securities and of the Base Prospectus for further details. The return on these Securities may be variable or contingent and any return anticipated by a purchaser of securities may, therefore, not be realised.  In addition, the holder of the Securities will either be exposed  to (i) the unsecured credit risk of the Issuer and, if applicable, any Guarantor; and/ or (ii) where the Issuer is a bankruptcy-remote special purpose entity, the credit risk of any collateral ring-fenced for the purposes of the Securities and that of any swap counterparty, custodian, guarantor or other entity on which the Issuer is relying in order to finance the scheduled cashflows on the Securities. Securities may, under their terms, be principal protected but this does not in and of itself alter or mitigate this credit risk and (unless otherwise stated) principal protection (i) only applies in respect of the nominal amount of the Securities, and (ii) only applies at maturity and hence any redemption prior to maturity may be at less than par. Where Securities are not, under their terms, principal protected, there is also a risk of partial or total loss of the principal amount of the Securities in accordance with their terms, and such Securities should therefore only be considered by persons who can withstand a loss of their entire investment.  Further, where these Securities involve  leverage, it must be recognised that whilst leverage presents opportunities to increase profit, it also has the effect of potentially increasing losses. Such losses may therefore significantly diminish the performance of the Securities in a relatively short time. There may not be any active or liquid secondary trading market for the Securities or any market at  all. Accordingly, purchasers should note that it may not be possible to liquidate or sell the Securities for a substantial period of time, if at all, and if liquidated or sold, the amount realised from such liquidation or sale may be significantly less than the amount paid by the purchaser to purchase the Securities and/ or the present value of the expected cashflows of the Securities. Any reference to an Issue Price herein is not necessarily an expression of the market value of the Securities and the initial placement of the Securities (if issued) by any dealer may be executed at prices above or below such Issue</w:t>
      </w:r>
      <w:r>
        <w:rPr>
          <w:spacing w:val="-6"/>
        </w:rPr>
        <w:t> </w:t>
      </w:r>
      <w:r>
        <w:rPr/>
        <w:t>Price.</w:t>
      </w:r>
    </w:p>
    <w:p>
      <w:pPr>
        <w:spacing w:after="0"/>
        <w:jc w:val="both"/>
        <w:sectPr>
          <w:type w:val="continuous"/>
          <w:pgSz w:w="11910" w:h="16840"/>
          <w:pgMar w:top="1440" w:bottom="1140" w:left="1040" w:right="720"/>
        </w:sectPr>
      </w:pPr>
    </w:p>
    <w:p>
      <w:pPr>
        <w:pStyle w:val="BodyText"/>
        <w:rPr>
          <w:sz w:val="20"/>
        </w:rPr>
      </w:pPr>
      <w:r>
        <w:rPr/>
        <w:pict>
          <v:line style="position:absolute;mso-position-horizontal-relative:page;mso-position-vertical-relative:page;z-index:2320" from="464.580017pt,49.980019pt" to="464.580017pt,59.699999pt" stroked="true" strokeweight=".48001pt" strokecolor="#000000">
            <w10:wrap type="none"/>
          </v:line>
        </w:pict>
      </w:r>
    </w:p>
    <w:p>
      <w:pPr>
        <w:pStyle w:val="BodyText"/>
        <w:spacing w:before="2"/>
        <w:rPr>
          <w:sz w:val="17"/>
        </w:rPr>
      </w:pPr>
    </w:p>
    <w:p>
      <w:pPr>
        <w:pStyle w:val="BodyText"/>
        <w:spacing w:before="82"/>
        <w:ind w:left="151" w:right="123"/>
        <w:jc w:val="both"/>
      </w:pPr>
      <w:r>
        <w:rPr/>
        <w:t>In view of these risks, purchasers or potential purchasers of the Securities should have the requisite knowledge and experience to assess the characteristics and risks associated  with the Securities. BNP Paribas will provide any additional information, reasonably requested by the purchaser or potential purchaser prior to purchase of the Securities, in order to enable it to assess the risks and characteristics of the Securities. However, no information will be provided by BNP Paribas with respect to any entity or the obligations of any entity referred to in this term sheet. In no circumstances shall BNP Paribas be obliged to disclose to investors any information which it has received on a confidential basis or the existence thereof. Accordingly, when the purchaser acquires the Securities, it will be deemed to understand and accept the terms, conditions and risks associated with it. Unless this document is stated to constitute a “final” or “dealing” term sheet, any prices or examples of possible structures contained herein are set out for illustrative purposes only and do not constitute any form of offer from BNP Paribas to trade on such terms or constitute an indication that it is possible to trade on those precise terms, and actual prices will depend on market conditions at the time the Securities are acquired. In addition, the Issuer reserves the right not to issue the Securities described herein in its sole discretion. BNP Paribas may (or  may in the future) be long or short, or may have a financial interest in, any securities, loans or any other underlying asset described herein. Furthermore, BNP Paribas or its affiliates may face possible conflicts of interest in connection with certain duties to be carried out in respect of the Securities. Purchasers should ensure that they understand and accept the identities of such parties and the roles they play in relation to the Securities. It is also understood that all information given by BNP Paribas related to the terms and conditions of Securities shall not be considered investment advice or as a recommendation to acquire, hold, dispose of or otherwise deal in any Securities (unless otherwise agreed in writing by BNP Paribas). Any indicative price quotations, disclosure materials or analyses provided to you have been prepared on the basis of assumptions and parameters that reflect our good faith judgment or selection and, therefore, no guarantee is given as to the accuracy, completeness or reasonableness of any such quotations, disclosures or analyses. To the extent that any such information or analyses are based on information from public sources, such information has not been independently verified by BNP Paribas and is subject to change from time to time. BNP Paribas does not represent or warrant the accuracy of such information which may be incomplete or condensed. BNP Paribas will not assume any responsibility for the financial consequences of the purchaser acquiring and/or trading in the Securities described herein.  The terms of this disclaimer shall not be amended except  as agreed in writing by BNP</w:t>
      </w:r>
      <w:r>
        <w:rPr>
          <w:spacing w:val="-5"/>
        </w:rPr>
        <w:t> </w:t>
      </w:r>
      <w:r>
        <w:rPr/>
        <w:t>Paribas.</w:t>
      </w:r>
    </w:p>
    <w:p>
      <w:pPr>
        <w:pStyle w:val="BodyText"/>
        <w:spacing w:before="59"/>
        <w:ind w:left="151" w:right="127"/>
        <w:jc w:val="both"/>
      </w:pPr>
      <w:r>
        <w:rPr/>
        <w:t>© BNP Paribas (2012).  All rights reserved.  BNP Paribas London Branch (registered office 10 Harewood Avenue, London NW1 6AA; tel: [44 20] 7595 2000; fax: [44 20] 7595 2555) is authorised and supervised by the Autorité de Contrôle Prudentiel; it is authorised and subject to limited regulation by the Financial Services Authority. Details of the extent of our authorisation and regulation by the Financial Services Authority are available from us on request. BNP Paribas London Branch is registered in England and Wales under FC13447.</w:t>
      </w:r>
    </w:p>
    <w:p>
      <w:pPr>
        <w:pStyle w:val="BodyText"/>
        <w:spacing w:before="59"/>
        <w:ind w:left="151"/>
        <w:jc w:val="both"/>
      </w:pPr>
      <w:r>
        <w:rPr/>
        <w:t>BNP Paribas is incorporated in France with Limited Liability.  Registered Office: 16 Boulevard des Italiens, 75009 Paris, France. </w:t>
      </w:r>
      <w:hyperlink r:id="rId12">
        <w:r>
          <w:rPr>
            <w:color w:val="0000FF"/>
            <w:u w:val="single" w:color="0000FF"/>
          </w:rPr>
          <w:t>www.bnpparibas.com</w:t>
        </w:r>
      </w:hyperlink>
    </w:p>
    <w:sectPr>
      <w:pgSz w:w="11910" w:h="16840"/>
      <w:pgMar w:header="850" w:footer="946" w:top="1340" w:bottom="1140" w:left="10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 from="59.939999pt,794.849976pt" to="525.959999pt,794.849976pt" stroked="true" strokeweight="1.5pt" strokecolor="#007bb1">
          <w10:wrap type="none"/>
        </v:line>
      </w:pict>
    </w:r>
    <w:r>
      <w:rPr/>
      <w:pict>
        <v:shape style="position:absolute;margin-left:536.719971pt;margin-top:783.693359pt;width:17.7pt;height:10pt;mso-position-horizontal-relative:page;mso-position-vertical-relative:page;z-index:-10720" type="#_x0000_t202" filled="false" stroked="false">
          <v:textbox inset="0,0,0,0">
            <w:txbxContent>
              <w:p>
                <w:pPr>
                  <w:spacing w:line="183" w:lineRule="exact" w:before="0"/>
                  <w:ind w:left="20" w:right="0" w:firstLine="0"/>
                  <w:jc w:val="left"/>
                  <w:rPr>
                    <w:rFonts w:ascii="Arial"/>
                    <w:sz w:val="16"/>
                  </w:rPr>
                </w:pPr>
                <w:r>
                  <w:rPr>
                    <w:rFonts w:ascii="Arial"/>
                    <w:color w:val="FFFFFF"/>
                    <w:w w:val="99"/>
                    <w:sz w:val="16"/>
                    <w:shd w:fill="007BB1" w:color="auto" w:val="clear"/>
                  </w:rPr>
                  <w:t> </w:t>
                </w:r>
                <w:r>
                  <w:rPr>
                    <w:rFonts w:ascii="Arial"/>
                    <w:color w:val="FFFFFF"/>
                    <w:sz w:val="16"/>
                    <w:shd w:fill="007BB1" w:color="auto" w:val="clear"/>
                  </w:rPr>
                  <w:t> </w:t>
                </w:r>
                <w:r>
                  <w:rPr/>
                  <w:fldChar w:fldCharType="begin"/>
                </w:r>
                <w:r>
                  <w:rPr>
                    <w:rFonts w:ascii="Arial"/>
                    <w:color w:val="FFFFFF"/>
                    <w:sz w:val="16"/>
                    <w:shd w:fill="007BB1" w:color="auto" w:val="clear"/>
                  </w:rPr>
                  <w:instrText> PAGE </w:instrText>
                </w:r>
                <w:r>
                  <w:rPr/>
                  <w:fldChar w:fldCharType="separate"/>
                </w:r>
                <w:r>
                  <w:rPr/>
                  <w:t>1</w:t>
                </w:r>
                <w:r>
                  <w:rPr/>
                  <w:fldChar w:fldCharType="end"/>
                </w:r>
                <w:r>
                  <w:rPr>
                    <w:rFonts w:ascii="Arial"/>
                    <w:color w:val="FFFFFF"/>
                    <w:sz w:val="16"/>
                    <w:shd w:fill="007BB1" w:color="auto" w:val="clear"/>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9.459991pt;margin-top:63.843132pt;width:59.7pt;height:10pt;mso-position-horizontal-relative:page;mso-position-vertical-relative:page;z-index:-10768" type="#_x0000_t202" filled="false" stroked="false">
          <v:textbox inset="0,0,0,0">
            <w:txbxContent>
              <w:p>
                <w:pPr>
                  <w:spacing w:before="0"/>
                  <w:ind w:left="20" w:right="0" w:firstLine="0"/>
                  <w:jc w:val="left"/>
                  <w:rPr>
                    <w:sz w:val="16"/>
                  </w:rPr>
                </w:pPr>
                <w:r>
                  <w:rPr>
                    <w:sz w:val="16"/>
                  </w:rPr>
                  <w:t>12 September 2012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599998pt;margin-top:42.48pt;width:495.7pt;height:25.5pt;mso-position-horizontal-relative:page;mso-position-vertical-relative:page;z-index:-10696" coordorigin="1152,850" coordsize="9914,510">
          <v:shape style="position:absolute;left:1187;top:925;width:9874;height:2" coordorigin="1187,925" coordsize="9874,0" path="m1187,925l1196,925m1187,925l11058,925m11051,925l11060,925m11051,925l11060,925e" filled="false" stroked="true" strokeweight=".48004pt" strokecolor="#000000">
            <v:path arrowok="t"/>
          </v:shape>
          <v:line style="position:absolute" from="11056,930" to="11056,1283" stroked="true" strokeweight=".47998pt" strokecolor="#000000"/>
          <v:shape style="position:absolute;left:2339;top:1025;width:4080;height:163" type="#_x0000_t75" stroked="false">
            <v:imagedata r:id="rId1" o:title=""/>
          </v:shape>
          <v:line style="position:absolute" from="1187,965" to="1196,965" stroked="true" strokeweight="3.48pt" strokecolor="#000000"/>
          <v:line style="position:absolute" from="1192,1000" to="1192,1283" stroked="true" strokeweight=".48pt" strokecolor="#000000"/>
          <v:line style="position:absolute" from="1187,1278" to="11058,1278" stroked="true" strokeweight=".47998pt" strokecolor="#000000"/>
          <v:shape style="position:absolute;left:1699;top:850;width:510;height:510" type="#_x0000_t75" stroked="false">
            <v:imagedata r:id="rId2" o:title=""/>
          </v:shape>
          <w10:wrap type="none"/>
        </v:group>
      </w:pict>
    </w:r>
    <w:r>
      <w:rPr/>
      <w:pict>
        <v:shape style="position:absolute;margin-left:469.459991pt;margin-top:50.283131pt;width:59.7pt;height:10pt;mso-position-horizontal-relative:page;mso-position-vertical-relative:page;z-index:-10672" type="#_x0000_t202" filled="false" stroked="false">
          <v:textbox inset="0,0,0,0">
            <w:txbxContent>
              <w:p>
                <w:pPr>
                  <w:spacing w:before="0"/>
                  <w:ind w:left="20" w:right="0" w:firstLine="0"/>
                  <w:jc w:val="left"/>
                  <w:rPr>
                    <w:sz w:val="16"/>
                  </w:rPr>
                </w:pPr>
                <w:r>
                  <w:rPr>
                    <w:sz w:val="16"/>
                  </w:rPr>
                  <w:t>12 September 2012</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rPr>
      <w:rFonts w:ascii="Arial Narrow" w:hAnsi="Arial Narrow" w:eastAsia="Arial Narrow" w:cs="Arial Narrow"/>
      <w:sz w:val="15"/>
      <w:szCs w:val="15"/>
    </w:rPr>
  </w:style>
  <w:style w:styleId="Heading1" w:type="paragraph">
    <w:name w:val="Heading 1"/>
    <w:basedOn w:val="Normal"/>
    <w:uiPriority w:val="1"/>
    <w:qFormat/>
    <w:pPr>
      <w:spacing w:before="85"/>
      <w:ind w:left="151"/>
      <w:outlineLvl w:val="1"/>
    </w:pPr>
    <w:rPr>
      <w:rFonts w:ascii="Arial Narrow" w:hAnsi="Arial Narrow" w:eastAsia="Arial Narrow" w:cs="Arial Narrow"/>
      <w:b/>
      <w:bCs/>
      <w:sz w:val="18"/>
      <w:szCs w:val="18"/>
    </w:rPr>
  </w:style>
  <w:style w:styleId="Heading2" w:type="paragraph">
    <w:name w:val="Heading 2"/>
    <w:basedOn w:val="Normal"/>
    <w:uiPriority w:val="1"/>
    <w:qFormat/>
    <w:pPr>
      <w:ind w:left="2311"/>
      <w:jc w:val="both"/>
      <w:outlineLvl w:val="2"/>
    </w:pPr>
    <w:rPr>
      <w:rFonts w:ascii="Arial Narrow" w:hAnsi="Arial Narrow" w:eastAsia="Arial Narrow" w:cs="Arial Narrow"/>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yperlink" Target="http://www.bgl.lu/wmproduits" TargetMode="External"/><Relationship Id="rId10" Type="http://schemas.openxmlformats.org/officeDocument/2006/relationships/hyperlink" Target="http://www.bgl.lu/wmproducts" TargetMode="External"/><Relationship Id="rId11" Type="http://schemas.openxmlformats.org/officeDocument/2006/relationships/hyperlink" Target="http://www.bgl.lu/" TargetMode="External"/><Relationship Id="rId12" Type="http://schemas.openxmlformats.org/officeDocument/2006/relationships/hyperlink" Target="http://www.bnppariba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518599</dc:creator>
  <dc:title>Microsoft Word - BGL E2334 Z05735 USD2M 3Y Capped and Floored Floater publi…</dc:title>
  <dcterms:created xsi:type="dcterms:W3CDTF">2017-05-06T06:06:22Z</dcterms:created>
  <dcterms:modified xsi:type="dcterms:W3CDTF">2017-05-06T06:06:22Z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2012-09-14T00:00:00Z</vt:filetime>
  </property>
  <property fmtid="{D5CDD505-2E9C-101B-9397-08002B2CF9AE}" pid="3" name="Creator">
    <vt:lpwstr>PScript5.dll Version 5.2.2</vt:lpwstr>
  </property>
  <property fmtid="{D5CDD505-2E9C-101B-9397-08002B2CF9AE}" pid="4" name="LastSaved">
    <vt:filetime>2017-05-06T00:00:00Z</vt:filetime>
  </property>
</Properties>
</file>