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 xml:space="preserve"> </w:t>
      </w:r>
      <w:r>
        <w:rPr>
          <w:rFonts w:ascii="微软雅黑" w:hAnsi="微软雅黑" w:eastAsia="微软雅黑"/>
          <w:b/>
          <w:sz w:val="36"/>
          <w:szCs w:val="36"/>
        </w:rPr>
        <w:t xml:space="preserve">    </w:t>
      </w:r>
    </w:p>
    <w:p>
      <w:pPr>
        <w:jc w:val="both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hint="eastAsia" w:ascii="思源黑体 CN Medium" w:hAnsi="思源黑体 CN Medium" w:eastAsia="思源黑体 CN Medium" w:cs="思源黑体 CN Medium"/>
          <w:b/>
          <w:sz w:val="56"/>
          <w:szCs w:val="56"/>
          <w:lang w:eastAsia="zh-CN"/>
        </w:rPr>
      </w:pPr>
      <w:r>
        <w:rPr>
          <w:rFonts w:hint="eastAsia" w:ascii="思源黑体 CN Medium" w:hAnsi="思源黑体 CN Medium" w:eastAsia="思源黑体 CN Medium" w:cs="思源黑体 CN Medium"/>
          <w:b/>
          <w:sz w:val="56"/>
          <w:szCs w:val="56"/>
          <w:lang w:val="en-US" w:eastAsia="zh-CN"/>
        </w:rPr>
        <w:t>策略stg_route配置说明</w:t>
      </w:r>
    </w:p>
    <w:p>
      <w:pPr>
        <w:ind w:right="960"/>
        <w:jc w:val="center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</w:p>
    <w:p>
      <w:pPr>
        <w:pBdr>
          <w:bottom w:val="single" w:color="auto" w:sz="6" w:space="0"/>
        </w:pBdr>
        <w:tabs>
          <w:tab w:val="left" w:pos="1266"/>
        </w:tabs>
        <w:spacing w:line="240" w:lineRule="auto"/>
        <w:ind w:left="0" w:leftChars="0" w:firstLine="0" w:firstLineChars="0"/>
        <w:jc w:val="center"/>
        <w:rPr>
          <w:rFonts w:hint="default" w:ascii="思源黑体 CN Normal" w:hAnsi="思源黑体 CN Normal" w:eastAsia="思源黑体 CN Normal" w:cs="思源黑体 CN Normal"/>
          <w:color w:val="FF0000"/>
          <w:szCs w:val="21"/>
          <w:lang w:val="en-US"/>
        </w:rPr>
      </w:pPr>
      <w:r>
        <w:rPr>
          <w:rFonts w:hint="eastAsia" w:ascii="思源黑体 CN Normal" w:hAnsi="思源黑体 CN Normal" w:eastAsia="思源黑体 CN Normal" w:cs="思源黑体 CN Normal"/>
          <w:b w:val="0"/>
          <w:bCs w:val="0"/>
          <w:sz w:val="22"/>
          <w:szCs w:val="22"/>
          <w:lang w:val="en-US" w:eastAsia="zh-CN"/>
        </w:rPr>
        <w:t>版本：V1.0    20230325</w:t>
      </w:r>
    </w:p>
    <w:p>
      <w:pPr>
        <w:ind w:right="960"/>
        <w:jc w:val="center"/>
        <w:rPr>
          <w:rFonts w:hint="eastAsia" w:ascii="思源黑体 CN Bold" w:hAnsi="思源黑体 CN Bold" w:eastAsia="思源黑体 CN Bold" w:cs="思源黑体 CN Bold"/>
          <w:sz w:val="48"/>
          <w:szCs w:val="48"/>
        </w:rPr>
      </w:pPr>
    </w:p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 xml:space="preserve"> </w:t>
      </w:r>
      <w:r>
        <w:rPr>
          <w:rFonts w:ascii="微软雅黑" w:hAnsi="微软雅黑" w:eastAsia="微软雅黑"/>
          <w:b/>
          <w:sz w:val="36"/>
          <w:szCs w:val="36"/>
        </w:rPr>
        <w:t xml:space="preserve">    </w:t>
      </w:r>
      <w:bookmarkStart w:id="0" w:name="_Toc91431678"/>
    </w:p>
    <w:bookmarkEnd w:id="0"/>
    <w:p>
      <w:pPr>
        <w:pStyle w:val="49"/>
      </w:pPr>
    </w:p>
    <w:p>
      <w:pPr>
        <w:pStyle w:val="49"/>
      </w:pPr>
    </w:p>
    <w:p>
      <w:pPr>
        <w:pStyle w:val="49"/>
      </w:pPr>
    </w:p>
    <w:p>
      <w:pPr>
        <w:pStyle w:val="49"/>
      </w:pPr>
    </w:p>
    <w:p>
      <w:pPr>
        <w:pStyle w:val="49"/>
      </w:pPr>
    </w:p>
    <w:p>
      <w:pPr>
        <w:pStyle w:val="49"/>
      </w:pPr>
    </w:p>
    <w:p>
      <w:pPr>
        <w:pStyle w:val="49"/>
      </w:pPr>
    </w:p>
    <w:p>
      <w:pPr>
        <w:pStyle w:val="49"/>
      </w:pPr>
    </w:p>
    <w:p>
      <w:pPr>
        <w:pStyle w:val="49"/>
        <w:rPr>
          <w:rFonts w:ascii="思源黑体 CN Medium" w:hAnsi="思源黑体 CN Medium" w:eastAsia="思源黑体 CN Medium" w:cs="思源黑体 CN Medium"/>
        </w:rPr>
      </w:pPr>
      <w:r>
        <w:rPr>
          <w:rFonts w:hint="eastAsia" w:ascii="思源黑体 CN Medium" w:hAnsi="思源黑体 CN Medium" w:eastAsia="思源黑体 CN Medium" w:cs="思源黑体 CN Medium"/>
        </w:rPr>
        <w:t>版权所有 © 上海卡方信息科技有限公司。 保留一切权利。</w:t>
      </w:r>
    </w:p>
    <w:p>
      <w:pPr>
        <w:pStyle w:val="50"/>
        <w:rPr>
          <w:rFonts w:hint="eastAsia" w:ascii="思源黑体 CN Bold" w:hAnsi="思源黑体 CN Bold" w:eastAsia="思源黑体 CN Bold" w:cs="思源黑体 CN Bold"/>
          <w:b/>
          <w:bCs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2"/>
          <w:szCs w:val="22"/>
        </w:rPr>
        <w:t>非经本公司书面许可，任何单位和个人不得擅自摘抄、复制本文档内容的部分或全部，并不得以任何形式传播。</w:t>
      </w:r>
      <w:r>
        <w:rPr>
          <w:rFonts w:hint="eastAsia" w:ascii="思源黑体 CN Bold" w:hAnsi="思源黑体 CN Bold" w:eastAsia="思源黑体 CN Bold" w:cs="思源黑体 CN Bold"/>
          <w:b/>
          <w:bCs/>
          <w:sz w:val="28"/>
          <w:szCs w:val="28"/>
        </w:rPr>
        <w:br w:type="page"/>
      </w:r>
    </w:p>
    <w:p>
      <w:pPr>
        <w:jc w:val="center"/>
        <w:rPr>
          <w:rFonts w:ascii="微软雅黑" w:hAnsi="微软雅黑" w:eastAsia="微软雅黑" w:cs="宋体"/>
          <w:b/>
          <w:bCs/>
          <w:sz w:val="30"/>
          <w:szCs w:val="30"/>
        </w:rPr>
      </w:pPr>
      <w:r>
        <w:rPr>
          <w:rFonts w:hint="eastAsia" w:ascii="思源黑体 CN Bold" w:hAnsi="思源黑体 CN Bold" w:eastAsia="思源黑体 CN Bold" w:cs="思源黑体 CN Bold"/>
          <w:b/>
          <w:bCs/>
          <w:sz w:val="28"/>
          <w:szCs w:val="28"/>
        </w:rPr>
        <w:t>文档修改记录</w:t>
      </w:r>
    </w:p>
    <w:tbl>
      <w:tblPr>
        <w:tblStyle w:val="28"/>
        <w:tblW w:w="5000" w:type="pct"/>
        <w:jc w:val="center"/>
        <w:tblBorders>
          <w:top w:val="single" w:color="999999" w:sz="12" w:space="0"/>
          <w:left w:val="single" w:color="999999" w:sz="12" w:space="0"/>
          <w:bottom w:val="single" w:color="999999" w:sz="12" w:space="0"/>
          <w:right w:val="single" w:color="999999" w:sz="12" w:space="0"/>
          <w:insideH w:val="single" w:color="999999" w:sz="6" w:space="0"/>
          <w:insideV w:val="single" w:color="999999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39"/>
        <w:gridCol w:w="3910"/>
        <w:gridCol w:w="1180"/>
        <w:gridCol w:w="1442"/>
      </w:tblGrid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12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shd w:val="clear" w:color="auto" w:fill="CFCECE" w:themeFill="background2" w:themeFillShade="E5"/>
            <w:vAlign w:val="center"/>
          </w:tcPr>
          <w:p>
            <w:pPr>
              <w:rPr>
                <w:rFonts w:ascii="思源黑体 CN Medium" w:hAnsi="思源黑体 CN Medium" w:eastAsia="思源黑体 CN Medium"/>
                <w:bCs/>
                <w:sz w:val="24"/>
                <w:szCs w:val="24"/>
              </w:rPr>
            </w:pPr>
            <w:r>
              <w:rPr>
                <w:rFonts w:hint="eastAsia" w:ascii="思源黑体 CN Medium" w:hAnsi="思源黑体 CN Medium" w:eastAsia="思源黑体 CN Medium"/>
                <w:bCs/>
                <w:sz w:val="24"/>
                <w:szCs w:val="24"/>
              </w:rPr>
              <w:t>版本</w:t>
            </w:r>
          </w:p>
        </w:tc>
        <w:tc>
          <w:tcPr>
            <w:tcW w:w="668" w:type="pct"/>
            <w:tcBorders>
              <w:top w:val="single" w:color="999999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CFCECE" w:themeFill="background2" w:themeFillShade="E5"/>
            <w:vAlign w:val="center"/>
          </w:tcPr>
          <w:p>
            <w:pPr>
              <w:rPr>
                <w:rFonts w:ascii="思源黑体 CN Medium" w:hAnsi="思源黑体 CN Medium" w:eastAsia="思源黑体 CN Medium"/>
                <w:bCs/>
                <w:sz w:val="24"/>
                <w:szCs w:val="24"/>
              </w:rPr>
            </w:pPr>
            <w:r>
              <w:rPr>
                <w:rFonts w:hint="eastAsia" w:ascii="思源黑体 CN Medium" w:hAnsi="思源黑体 CN Medium" w:eastAsia="思源黑体 CN Medium"/>
                <w:bCs/>
                <w:sz w:val="24"/>
                <w:szCs w:val="24"/>
              </w:rPr>
              <w:t>修订人</w:t>
            </w:r>
          </w:p>
        </w:tc>
        <w:tc>
          <w:tcPr>
            <w:tcW w:w="2293" w:type="pct"/>
            <w:tcBorders>
              <w:top w:val="single" w:color="999999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CFCECE" w:themeFill="background2" w:themeFillShade="E5"/>
            <w:vAlign w:val="center"/>
          </w:tcPr>
          <w:p>
            <w:pPr>
              <w:rPr>
                <w:rFonts w:ascii="思源黑体 CN Medium" w:hAnsi="思源黑体 CN Medium" w:eastAsia="思源黑体 CN Medium"/>
                <w:bCs/>
                <w:sz w:val="24"/>
                <w:szCs w:val="24"/>
              </w:rPr>
            </w:pPr>
            <w:r>
              <w:rPr>
                <w:rFonts w:hint="eastAsia" w:ascii="思源黑体 CN Medium" w:hAnsi="思源黑体 CN Medium" w:eastAsia="思源黑体 CN Medium"/>
                <w:bCs/>
                <w:sz w:val="24"/>
                <w:szCs w:val="24"/>
              </w:rPr>
              <w:t>修订说明</w:t>
            </w:r>
          </w:p>
        </w:tc>
        <w:tc>
          <w:tcPr>
            <w:tcW w:w="692" w:type="pct"/>
            <w:tcBorders>
              <w:top w:val="single" w:color="999999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CFCECE" w:themeFill="background2" w:themeFillShade="E5"/>
            <w:vAlign w:val="center"/>
          </w:tcPr>
          <w:p>
            <w:pPr>
              <w:rPr>
                <w:rFonts w:ascii="思源黑体 CN Medium" w:hAnsi="思源黑体 CN Medium" w:eastAsia="思源黑体 CN Medium"/>
                <w:bCs/>
                <w:sz w:val="24"/>
                <w:szCs w:val="24"/>
              </w:rPr>
            </w:pPr>
            <w:r>
              <w:rPr>
                <w:rFonts w:hint="eastAsia" w:ascii="思源黑体 CN Medium" w:hAnsi="思源黑体 CN Medium" w:eastAsia="思源黑体 CN Medium"/>
                <w:bCs/>
                <w:sz w:val="24"/>
                <w:szCs w:val="24"/>
              </w:rPr>
              <w:t>批准人</w:t>
            </w:r>
          </w:p>
        </w:tc>
        <w:tc>
          <w:tcPr>
            <w:tcW w:w="846" w:type="pct"/>
            <w:tcBorders>
              <w:top w:val="single" w:color="999999" w:sz="12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shd w:val="clear" w:color="auto" w:fill="CFCECE" w:themeFill="background2" w:themeFillShade="E5"/>
            <w:vAlign w:val="center"/>
          </w:tcPr>
          <w:p>
            <w:pPr>
              <w:rPr>
                <w:rFonts w:ascii="思源黑体 CN Medium" w:hAnsi="思源黑体 CN Medium" w:eastAsia="思源黑体 CN Medium"/>
                <w:bCs/>
                <w:sz w:val="24"/>
                <w:szCs w:val="24"/>
              </w:rPr>
            </w:pPr>
            <w:r>
              <w:rPr>
                <w:rFonts w:hint="eastAsia" w:ascii="思源黑体 CN Medium" w:hAnsi="思源黑体 CN Medium" w:eastAsia="思源黑体 CN Medium"/>
                <w:bCs/>
                <w:sz w:val="24"/>
                <w:szCs w:val="24"/>
              </w:rPr>
              <w:t>发布日期</w:t>
            </w: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/>
                <w:sz w:val="22"/>
                <w:szCs w:val="22"/>
              </w:rPr>
              <w:t>V 1.0</w:t>
            </w: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default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  <w:t>姜露</w:t>
            </w: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/>
                <w:sz w:val="22"/>
                <w:szCs w:val="22"/>
              </w:rPr>
              <w:t>创建</w:t>
            </w: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default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  <w:t>臧娇娇</w:t>
            </w: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default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/>
                <w:sz w:val="22"/>
                <w:szCs w:val="22"/>
              </w:rPr>
              <w:t>202</w:t>
            </w:r>
            <w:r>
              <w:rPr>
                <w:rFonts w:hint="eastAsia" w:ascii="思源黑体 CN Normal" w:hAnsi="思源黑体 CN Normal" w:eastAsia="思源黑体 CN Normal"/>
                <w:sz w:val="22"/>
                <w:szCs w:val="22"/>
                <w:lang w:val="en-US" w:eastAsia="zh-CN"/>
              </w:rPr>
              <w:t>3/3/25</w:t>
            </w: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hint="eastAsia" w:ascii="思源黑体 CN Normal" w:hAnsi="思源黑体 CN Normal" w:eastAsia="思源黑体 CN Normal" w:cs="Times New Roman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12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</w:tr>
      <w:tr>
        <w:tblPrEx>
          <w:tblBorders>
            <w:top w:val="single" w:color="999999" w:sz="12" w:space="0"/>
            <w:left w:val="single" w:color="999999" w:sz="12" w:space="0"/>
            <w:bottom w:val="single" w:color="999999" w:sz="12" w:space="0"/>
            <w:right w:val="single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99" w:type="pct"/>
            <w:tcBorders>
              <w:top w:val="single" w:color="999999" w:sz="6" w:space="0"/>
              <w:left w:val="single" w:color="999999" w:sz="12" w:space="0"/>
              <w:bottom w:val="single" w:color="999999" w:sz="12" w:space="0"/>
              <w:right w:val="single" w:color="999999" w:sz="6" w:space="0"/>
            </w:tcBorders>
            <w:vAlign w:val="center"/>
          </w:tcPr>
          <w:p>
            <w:pPr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68" w:type="pct"/>
            <w:tcBorders>
              <w:top w:val="single" w:color="999999" w:sz="6" w:space="0"/>
              <w:left w:val="single" w:color="999999" w:sz="6" w:space="0"/>
              <w:bottom w:val="single" w:color="999999" w:sz="12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2293" w:type="pct"/>
            <w:tcBorders>
              <w:top w:val="single" w:color="999999" w:sz="6" w:space="0"/>
              <w:left w:val="single" w:color="999999" w:sz="6" w:space="0"/>
              <w:bottom w:val="single" w:color="999999" w:sz="12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692" w:type="pct"/>
            <w:tcBorders>
              <w:top w:val="single" w:color="999999" w:sz="6" w:space="0"/>
              <w:left w:val="single" w:color="999999" w:sz="6" w:space="0"/>
              <w:bottom w:val="single" w:color="999999" w:sz="12" w:space="0"/>
              <w:right w:val="single" w:color="999999" w:sz="6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  <w:tc>
          <w:tcPr>
            <w:tcW w:w="846" w:type="pct"/>
            <w:tcBorders>
              <w:top w:val="single" w:color="999999" w:sz="6" w:space="0"/>
              <w:left w:val="single" w:color="999999" w:sz="6" w:space="0"/>
              <w:bottom w:val="single" w:color="999999" w:sz="12" w:space="0"/>
              <w:right w:val="single" w:color="999999" w:sz="12" w:space="0"/>
            </w:tcBorders>
            <w:vAlign w:val="center"/>
          </w:tcPr>
          <w:p>
            <w:pPr>
              <w:ind w:left="-39" w:firstLine="39"/>
              <w:jc w:val="left"/>
              <w:rPr>
                <w:rFonts w:ascii="思源黑体 CN Normal" w:hAnsi="思源黑体 CN Normal" w:eastAsia="思源黑体 CN Normal" w:cs="思源黑体 CN Normal"/>
                <w:sz w:val="22"/>
                <w:szCs w:val="22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 w:cs="宋体"/>
          <w:b/>
          <w:bCs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bCs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bCs/>
          <w:sz w:val="30"/>
          <w:szCs w:val="30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0" w:footer="567" w:gutter="0"/>
          <w:pgNumType w:start="1"/>
          <w:cols w:space="720" w:num="1"/>
          <w:docGrid w:type="lines" w:linePitch="312" w:charSpace="0"/>
        </w:sectPr>
      </w:pPr>
    </w:p>
    <w:p>
      <w:pPr>
        <w:jc w:val="center"/>
        <w:rPr>
          <w:rFonts w:ascii="思源黑体 CN Bold" w:hAnsi="思源黑体 CN Bold" w:eastAsia="思源黑体 CN Bold"/>
          <w:b/>
          <w:sz w:val="32"/>
          <w:szCs w:val="11"/>
        </w:rPr>
      </w:pPr>
    </w:p>
    <w:p>
      <w:pPr>
        <w:jc w:val="center"/>
        <w:rPr>
          <w:rFonts w:ascii="思源黑体 CN Bold" w:hAnsi="思源黑体 CN Bold" w:eastAsia="思源黑体 CN Bold"/>
          <w:b/>
          <w:sz w:val="32"/>
          <w:szCs w:val="11"/>
        </w:rPr>
      </w:pPr>
      <w:r>
        <w:rPr>
          <w:rFonts w:hint="eastAsia" w:ascii="思源黑体 CN Bold" w:hAnsi="思源黑体 CN Bold" w:eastAsia="思源黑体 CN Bold"/>
          <w:b/>
          <w:sz w:val="32"/>
          <w:szCs w:val="11"/>
        </w:rPr>
        <w:t>目  录</w:t>
      </w:r>
    </w:p>
    <w:p>
      <w:pPr>
        <w:pStyle w:val="21"/>
        <w:tabs>
          <w:tab w:val="right" w:leader="dot" w:pos="8306"/>
          <w:tab w:val="clear" w:pos="84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TOC \o "1-1" \h \u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_Toc7401 </w:instrText>
      </w:r>
      <w:r>
        <w:rPr>
          <w:rFonts w:ascii="宋体" w:hAnsi="宋体"/>
        </w:rPr>
        <w:fldChar w:fldCharType="separate"/>
      </w:r>
      <w:r>
        <w:rPr>
          <w:rFonts w:hint="default" w:ascii="思源黑体 CN Bold" w:hAnsi="思源黑体 CN Bold" w:eastAsia="思源黑体 CN Bold"/>
          <w:bCs/>
          <w:szCs w:val="28"/>
        </w:rPr>
        <w:t xml:space="preserve">1 </w:t>
      </w:r>
      <w:r>
        <w:rPr>
          <w:rFonts w:hint="eastAsia" w:ascii="思源黑体 CN Bold" w:hAnsi="思源黑体 CN Bold" w:eastAsia="思源黑体 CN Bold"/>
          <w:szCs w:val="28"/>
          <w:lang w:val="en-US" w:eastAsia="zh-CN"/>
        </w:rPr>
        <w:t>多策略路由文件配置</w:t>
      </w:r>
      <w:r>
        <w:tab/>
      </w:r>
      <w:r>
        <w:fldChar w:fldCharType="begin"/>
      </w:r>
      <w:r>
        <w:instrText xml:space="preserve"> PAGEREF _Toc7401 \h </w:instrText>
      </w:r>
      <w:r>
        <w:fldChar w:fldCharType="separate"/>
      </w:r>
      <w:r>
        <w:t>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8306"/>
          <w:tab w:val="clear" w:pos="84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_Toc23461 </w:instrText>
      </w:r>
      <w:r>
        <w:rPr>
          <w:rFonts w:ascii="宋体" w:hAnsi="宋体"/>
        </w:rPr>
        <w:fldChar w:fldCharType="separate"/>
      </w:r>
      <w:r>
        <w:rPr>
          <w:rFonts w:hint="default" w:ascii="思源黑体 CN Bold" w:hAnsi="思源黑体 CN Bold" w:eastAsia="思源黑体 CN Bold"/>
          <w:bCs/>
          <w:szCs w:val="28"/>
          <w:lang w:val="en-US" w:eastAsia="zh-CN"/>
        </w:rPr>
        <w:t xml:space="preserve">2 </w:t>
      </w:r>
      <w:r>
        <w:rPr>
          <w:rFonts w:hint="eastAsia" w:ascii="思源黑体 CN Bold" w:hAnsi="思源黑体 CN Bold" w:eastAsia="思源黑体 CN Bold"/>
          <w:szCs w:val="28"/>
          <w:lang w:val="en-US" w:eastAsia="zh-CN"/>
        </w:rPr>
        <w:t>stg_route.csv字段</w:t>
      </w:r>
      <w:r>
        <w:tab/>
      </w:r>
      <w:r>
        <w:fldChar w:fldCharType="begin"/>
      </w:r>
      <w:r>
        <w:instrText xml:space="preserve"> PAGEREF _Toc23461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8306"/>
          <w:tab w:val="clear" w:pos="840"/>
          <w:tab w:val="clear" w:pos="8296"/>
        </w:tabs>
        <w:outlineLvl w:val="1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_Toc29836 </w:instrText>
      </w:r>
      <w:r>
        <w:rPr>
          <w:rFonts w:ascii="宋体" w:hAnsi="宋体"/>
        </w:rPr>
        <w:fldChar w:fldCharType="separate"/>
      </w:r>
      <w:r>
        <w:rPr>
          <w:rFonts w:hint="default" w:ascii="思源黑体 CN Bold" w:hAnsi="思源黑体 CN Bold" w:eastAsia="思源黑体 CN Bold"/>
          <w:bCs/>
          <w:szCs w:val="28"/>
          <w:lang w:val="en-US" w:eastAsia="zh-CN"/>
        </w:rPr>
        <w:t xml:space="preserve">3 </w:t>
      </w:r>
      <w:r>
        <w:rPr>
          <w:rFonts w:hint="eastAsia" w:ascii="思源黑体 CN Bold" w:hAnsi="思源黑体 CN Bold" w:eastAsia="思源黑体 CN Bold"/>
          <w:szCs w:val="28"/>
          <w:lang w:val="en-US" w:eastAsia="zh-CN"/>
        </w:rPr>
        <w:t>stg_route.csv常用场景</w:t>
      </w:r>
      <w:r>
        <w:tab/>
      </w:r>
      <w:r>
        <w:fldChar w:fldCharType="begin"/>
      </w:r>
      <w:r>
        <w:instrText xml:space="preserve"> PAGEREF _Toc29836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keepNext w:val="0"/>
        <w:keepLines w:val="0"/>
        <w:pageBreakBefore w:val="0"/>
        <w:widowControl w:val="0"/>
        <w:tabs>
          <w:tab w:val="left" w:pos="1260"/>
          <w:tab w:val="right" w:leader="dot" w:pos="83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left"/>
        <w:textAlignment w:val="auto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pict>
          <v:shape id="PowerPlusWaterMarkObject693127861" o:spid="_x0000_s2050" o:spt="136" type="#_x0000_t136" style="position:absolute;left:0pt;margin-left:-44.95pt;margin-top:303.45pt;height:122.2pt;width:488.9pt;mso-position-horizontal-relative:margin;mso-position-vertical-relative:margin;rotation:20643840f;z-index:-251653120;mso-width-relative:page;mso-height-relative:page;" fillcolor="#C0C0C0" filled="t" stroked="f" coordsize="21600,21600" o:allowincell="f">
            <v:path/>
            <v:fill on="t" opacity="32768f" focussize="0,0"/>
            <v:stroke on="f"/>
            <v:imagedata o:title=""/>
            <o:lock v:ext="edit"/>
            <v:textpath on="t" fitshape="t" fitpath="t" trim="f" xscale="f" string="卡方科技" style="font-family:Source Han Sans CN Normal;font-size:1pt;v-text-align:center;"/>
          </v:shape>
        </w:pict>
      </w:r>
    </w:p>
    <w:p/>
    <w:p/>
    <w:p/>
    <w:p/>
    <w:p/>
    <w:p/>
    <w:p/>
    <w:p>
      <w:pPr>
        <w:pStyle w:val="2"/>
        <w:rPr>
          <w:rFonts w:ascii="思源黑体 CN Bold" w:hAnsi="思源黑体 CN Bold" w:eastAsia="思源黑体 CN Bold"/>
          <w:sz w:val="28"/>
          <w:szCs w:val="28"/>
        </w:rPr>
        <w:sectPr>
          <w:footerReference r:id="rId10" w:type="first"/>
          <w:headerReference r:id="rId7" w:type="default"/>
          <w:footerReference r:id="rId8" w:type="default"/>
          <w:footerReference r:id="rId9" w:type="even"/>
          <w:pgSz w:w="11906" w:h="16838"/>
          <w:pgMar w:top="1440" w:right="1800" w:bottom="1440" w:left="1800" w:header="851" w:footer="567" w:gutter="0"/>
          <w:pgNumType w:start="1"/>
          <w:cols w:space="425" w:num="1"/>
          <w:titlePg/>
          <w:docGrid w:type="lines" w:linePitch="312" w:charSpace="0"/>
        </w:sectPr>
      </w:pPr>
      <w:bookmarkStart w:id="1" w:name="_Toc29284"/>
    </w:p>
    <w:bookmarkEnd w:id="1"/>
    <w:p>
      <w:pPr>
        <w:pStyle w:val="2"/>
        <w:rPr>
          <w:rFonts w:ascii="思源黑体 CN Bold" w:hAnsi="思源黑体 CN Bold" w:eastAsia="思源黑体 CN Bold"/>
          <w:sz w:val="28"/>
          <w:szCs w:val="28"/>
        </w:rPr>
      </w:pPr>
      <w:bookmarkStart w:id="2" w:name="_Toc7401"/>
      <w:r>
        <w:rPr>
          <w:rFonts w:hint="eastAsia" w:ascii="思源黑体 CN Bold" w:hAnsi="思源黑体 CN Bold" w:eastAsia="思源黑体 CN Bold"/>
          <w:sz w:val="28"/>
          <w:szCs w:val="28"/>
          <w:lang w:val="en-US" w:eastAsia="zh-CN"/>
        </w:rPr>
        <w:t>多策略路由文件配置</w:t>
      </w:r>
      <w:bookmarkEnd w:id="2"/>
    </w:p>
    <w:p>
      <w:pPr>
        <w:pStyle w:val="4"/>
        <w:rPr>
          <w:rFonts w:hint="eastAsia" w:ascii="思源黑体 CN Medium" w:hAnsi="思源黑体 CN Medium" w:eastAsia="思源黑体 CN Medium"/>
          <w:sz w:val="26"/>
          <w:szCs w:val="26"/>
        </w:rPr>
      </w:pPr>
      <w:r>
        <w:rPr>
          <w:rFonts w:hint="eastAsia" w:ascii="思源黑体 CN Medium" w:hAnsi="思源黑体 CN Medium" w:eastAsia="思源黑体 CN Medium"/>
          <w:sz w:val="26"/>
          <w:szCs w:val="26"/>
          <w:lang w:val="en-US" w:eastAsia="zh-CN"/>
        </w:rPr>
        <w:t>配置路径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1771650" cy="44767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40" w:firstLineChars="200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策略包内默认配置路径如上所示，实盘各个产品部署时可将文件路径进行相应修改（非固定），通用设置为：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ATGO：file=/home/atgouser/ATGO/release/strategy_dir/stg_routeYYYYMMDD.dat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ATX：file=/home/atxuser/ATX/release/strategy_dir/stg_routeYYYYMMDD.dat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ATO：file=/home/atouser/ATO/release/strategy_dir/stg_routeYYYYMMDD.dat</w:t>
      </w:r>
    </w:p>
    <w:p>
      <w:pPr>
        <w:spacing w:line="360" w:lineRule="auto"/>
        <w:ind w:firstLine="440" w:firstLineChars="200"/>
        <w:jc w:val="left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注：后续发布的策略版本v2.1.4.0开始该文件支持按照日期进行读取</w:t>
      </w:r>
    </w:p>
    <w:p>
      <w:pPr>
        <w:pStyle w:val="4"/>
      </w:pPr>
      <w:r>
        <w:rPr>
          <w:rFonts w:hint="eastAsia" w:ascii="思源黑体 CN Medium" w:hAnsi="思源黑体 CN Medium" w:eastAsia="思源黑体 CN Medium"/>
          <w:sz w:val="26"/>
          <w:szCs w:val="26"/>
          <w:lang w:val="en-US" w:eastAsia="zh-CN"/>
        </w:rPr>
        <w:t>stg_route文件读取优先级规则</w:t>
      </w:r>
    </w:p>
    <w:p>
      <w:pPr>
        <w:numPr>
          <w:ilvl w:val="0"/>
          <w:numId w:val="2"/>
        </w:numPr>
        <w:spacing w:line="360" w:lineRule="auto"/>
        <w:ind w:firstLine="440" w:firstLineChars="200"/>
        <w:jc w:val="left"/>
        <w:rPr>
          <w:rFonts w:hint="eastAsia" w:ascii="思源黑体 CN Normal" w:hAnsi="思源黑体 CN Normal" w:eastAsia="思源黑体 CN Normal"/>
          <w:sz w:val="22"/>
          <w:szCs w:val="22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填写dat后缀时，按照dat -&gt; dat.bk -&gt; csv -&gt; csv.bk优先级顺序读取；</w:t>
      </w:r>
    </w:p>
    <w:p>
      <w:pPr>
        <w:numPr>
          <w:ilvl w:val="0"/>
          <w:numId w:val="2"/>
        </w:numPr>
        <w:spacing w:line="360" w:lineRule="auto"/>
        <w:ind w:firstLine="440" w:firstLineChars="200"/>
        <w:jc w:val="left"/>
        <w:rPr>
          <w:rFonts w:hint="eastAsia" w:ascii="思源黑体 CN Normal" w:hAnsi="思源黑体 CN Normal" w:eastAsia="思源黑体 CN Normal"/>
          <w:sz w:val="22"/>
          <w:szCs w:val="22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填写csv后缀时，只读取csv和csv.bk文件，不读取dat文件；</w:t>
      </w:r>
    </w:p>
    <w:p>
      <w:pPr>
        <w:numPr>
          <w:ilvl w:val="0"/>
          <w:numId w:val="2"/>
        </w:numPr>
        <w:spacing w:line="360" w:lineRule="auto"/>
        <w:ind w:firstLine="440" w:firstLineChars="200"/>
        <w:jc w:val="left"/>
        <w:rPr>
          <w:rFonts w:hint="eastAsia" w:ascii="思源黑体 CN Normal" w:hAnsi="思源黑体 CN Normal" w:eastAsia="思源黑体 CN Normal"/>
          <w:sz w:val="22"/>
          <w:szCs w:val="22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 xml:space="preserve">默认的stg_route.dat会按照以下优先级顺序读取(%stg_route%为配置文件名)：  </w:t>
      </w:r>
    </w:p>
    <w:p>
      <w:pPr>
        <w:numPr>
          <w:ilvl w:val="0"/>
          <w:numId w:val="3"/>
        </w:numPr>
        <w:spacing w:line="360" w:lineRule="auto"/>
        <w:ind w:left="220" w:leftChars="0" w:firstLine="0" w:firstLineChars="0"/>
        <w:jc w:val="left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 xml:space="preserve">配置路径下的当日文件(%stg_route%_$date.dat -&gt; %stg_route%_$date.dat.bk -&gt; %stg_route%_$date.csv -&gt; %stg_route%_$date.csv.bk) </w:t>
      </w:r>
    </w:p>
    <w:p>
      <w:pPr>
        <w:numPr>
          <w:ilvl w:val="0"/>
          <w:numId w:val="3"/>
        </w:numPr>
        <w:spacing w:line="360" w:lineRule="auto"/>
        <w:ind w:left="220" w:leftChars="0" w:firstLine="0" w:firstLineChars="0"/>
        <w:jc w:val="left"/>
        <w:rPr>
          <w:rFonts w:hint="eastAsia" w:ascii="思源黑体 CN Normal" w:hAnsi="思源黑体 CN Normal" w:eastAsia="思源黑体 CN Normal"/>
          <w:sz w:val="22"/>
          <w:szCs w:val="22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 xml:space="preserve">配置路径下的往日文件(%stg_route%_$date.dat -&gt; %stg_route%_$date.dat.bk -&gt; %stg_route%_$date.csv -&gt; %stg_route%_$date.csv.bk) </w:t>
      </w:r>
    </w:p>
    <w:p>
      <w:pPr>
        <w:numPr>
          <w:ilvl w:val="0"/>
          <w:numId w:val="3"/>
        </w:numPr>
        <w:spacing w:line="360" w:lineRule="auto"/>
        <w:ind w:left="220" w:leftChars="0" w:firstLine="0" w:firstLineChars="0"/>
        <w:jc w:val="left"/>
        <w:rPr>
          <w:rFonts w:hint="eastAsia" w:ascii="思源黑体 CN Normal" w:hAnsi="思源黑体 CN Normal" w:eastAsia="思源黑体 CN Normal"/>
          <w:sz w:val="22"/>
          <w:szCs w:val="22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 xml:space="preserve">配置路径下的默认文件(%stg_route%.dat -&gt; %stg_route%.dat.bk -&gt; %stg_route%.csv -&gt; %stg_route%.csv.bk) </w:t>
      </w:r>
    </w:p>
    <w:p>
      <w:pPr>
        <w:numPr>
          <w:ilvl w:val="0"/>
          <w:numId w:val="3"/>
        </w:numPr>
        <w:spacing w:line="360" w:lineRule="auto"/>
        <w:ind w:left="220" w:leftChars="0" w:firstLine="0" w:firstLineChars="0"/>
        <w:jc w:val="left"/>
        <w:rPr>
          <w:rFonts w:hint="eastAsia" w:ascii="思源黑体 CN Normal" w:hAnsi="思源黑体 CN Normal" w:eastAsia="思源黑体 CN Normal"/>
          <w:sz w:val="22"/>
          <w:szCs w:val="22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策略appconfig.ini同目录的默认文件(stg_route.dat -&gt; stg_route.dat.bk -&gt; stg_route.csv -&gt; stg_route.csv.bk)，未来日期无效</w:t>
      </w:r>
    </w:p>
    <w:p>
      <w:pPr>
        <w:numPr>
          <w:ilvl w:val="0"/>
          <w:numId w:val="0"/>
        </w:numPr>
        <w:spacing w:line="360" w:lineRule="auto"/>
        <w:ind w:left="220" w:leftChars="0"/>
        <w:jc w:val="left"/>
        <w:rPr>
          <w:rFonts w:hint="default" w:ascii="思源黑体 CN Normal" w:hAnsi="思源黑体 CN Normal" w:eastAsia="思源黑体 CN Normal"/>
          <w:sz w:val="22"/>
          <w:szCs w:val="22"/>
          <w:lang w:val="en-US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注：dat为加密配置，csv为不加密，默认传送的文件为dat加密形式</w:t>
      </w:r>
    </w:p>
    <w:p>
      <w:pPr>
        <w:pStyle w:val="2"/>
        <w:rPr>
          <w:rFonts w:hint="eastAsia" w:ascii="思源黑体 CN Bold" w:hAnsi="思源黑体 CN Bold" w:eastAsia="思源黑体 CN Bold"/>
          <w:sz w:val="28"/>
          <w:szCs w:val="28"/>
          <w:lang w:val="en-US" w:eastAsia="zh-CN"/>
        </w:rPr>
      </w:pPr>
      <w:bookmarkStart w:id="3" w:name="_Toc23461"/>
      <w:r>
        <w:rPr>
          <w:rFonts w:hint="eastAsia" w:ascii="思源黑体 CN Bold" w:hAnsi="思源黑体 CN Bold" w:eastAsia="思源黑体 CN Bold"/>
          <w:sz w:val="28"/>
          <w:szCs w:val="28"/>
          <w:lang w:val="en-US" w:eastAsia="zh-CN"/>
        </w:rPr>
        <w:pict>
          <v:shape id="_x0000_s2051" o:spid="_x0000_s2051" o:spt="136" type="#_x0000_t136" style="position:absolute;left:0pt;margin-left:-44.95pt;margin-top:303.45pt;height:122.2pt;width:488.9pt;mso-position-horizontal-relative:margin;mso-position-vertical-relative:margin;rotation:20643840f;z-index:-251652096;mso-width-relative:page;mso-height-relative:page;" fillcolor="#C0C0C0" filled="t" stroked="f" coordsize="21600,21600" o:allowincell="f">
            <v:path/>
            <v:fill on="t" opacity="32768f" focussize="0,0"/>
            <v:stroke on="f"/>
            <v:imagedata o:title=""/>
            <o:lock v:ext="edit"/>
            <v:textpath on="t" fitshape="t" fitpath="t" trim="f" xscale="f" string="卡方科技" style="font-family:Source Han Sans CN Normal;font-size:1pt;v-text-align:center;"/>
          </v:shape>
        </w:pict>
      </w:r>
      <w:r>
        <w:rPr>
          <w:rFonts w:hint="eastAsia" w:ascii="思源黑体 CN Bold" w:hAnsi="思源黑体 CN Bold" w:eastAsia="思源黑体 CN Bold"/>
          <w:sz w:val="28"/>
          <w:szCs w:val="28"/>
          <w:lang w:val="en-US" w:eastAsia="zh-CN"/>
        </w:rPr>
        <w:t>stg_route.csv字段</w:t>
      </w:r>
      <w:bookmarkEnd w:id="3"/>
    </w:p>
    <w:p>
      <w:pPr>
        <w:pStyle w:val="4"/>
        <w:rPr>
          <w:rFonts w:hint="eastAsia"/>
        </w:rPr>
      </w:pPr>
      <w:r>
        <w:rPr>
          <w:rFonts w:hint="eastAsia" w:ascii="思源黑体 CN Medium" w:hAnsi="思源黑体 CN Medium" w:eastAsia="思源黑体 CN Medium"/>
          <w:sz w:val="26"/>
          <w:szCs w:val="26"/>
          <w:lang w:val="en-US" w:eastAsia="zh-CN"/>
        </w:rPr>
        <w:t>文件字段介绍</w:t>
      </w:r>
    </w:p>
    <w:p>
      <w:r>
        <w:drawing>
          <wp:inline distT="0" distB="0" distL="114300" distR="114300">
            <wp:extent cx="4752975" cy="49530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spacing w:line="360" w:lineRule="auto"/>
        <w:ind w:firstLine="442" w:firstLineChars="200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b/>
          <w:bCs/>
          <w:sz w:val="22"/>
          <w:szCs w:val="22"/>
        </w:rPr>
        <w:t>accountS</w:t>
      </w:r>
      <w:r>
        <w:rPr>
          <w:rFonts w:hint="eastAsia" w:ascii="思源黑体 CN Normal" w:hAnsi="思源黑体 CN Normal" w:eastAsia="思源黑体 CN Normal"/>
          <w:b/>
          <w:bCs/>
          <w:sz w:val="22"/>
          <w:szCs w:val="22"/>
          <w:lang w:eastAsia="zh-CN"/>
        </w:rPr>
        <w:t>：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虚账户编号</w:t>
      </w:r>
    </w:p>
    <w:p>
      <w:pPr>
        <w:numPr>
          <w:ilvl w:val="0"/>
          <w:numId w:val="4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所有的账户填写为-1；</w:t>
      </w:r>
    </w:p>
    <w:p>
      <w:pPr>
        <w:numPr>
          <w:ilvl w:val="0"/>
          <w:numId w:val="4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ATGO系统中为ClientID，ATX新框架/ATO系统中为broker_id和account_user的拼接，以“_”为拼接符，ATX老框架为account_user；</w:t>
      </w:r>
    </w:p>
    <w:p>
      <w:pPr>
        <w:spacing w:line="360" w:lineRule="auto"/>
        <w:ind w:firstLine="442" w:firstLineChars="200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b/>
          <w:bCs/>
          <w:sz w:val="22"/>
          <w:szCs w:val="22"/>
          <w:lang w:val="en-US" w:eastAsia="zh-CN"/>
        </w:rPr>
        <w:t>s</w:t>
      </w:r>
      <w:r>
        <w:rPr>
          <w:rFonts w:hint="eastAsia" w:ascii="思源黑体 CN Normal" w:hAnsi="思源黑体 CN Normal" w:eastAsia="思源黑体 CN Normal"/>
          <w:b/>
          <w:bCs/>
          <w:sz w:val="22"/>
          <w:szCs w:val="22"/>
        </w:rPr>
        <w:t>ymbol</w:t>
      </w:r>
      <w:r>
        <w:rPr>
          <w:rFonts w:hint="eastAsia" w:ascii="思源黑体 CN Normal" w:hAnsi="思源黑体 CN Normal" w:eastAsia="思源黑体 CN Normal"/>
          <w:b/>
          <w:bCs/>
          <w:sz w:val="22"/>
          <w:szCs w:val="22"/>
          <w:lang w:eastAsia="zh-CN"/>
        </w:rPr>
        <w:t>：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证券代码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支持所有的证券代码填写为-1；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代码后缀填写不填写均可，填写代码后缀后不再校验</w:t>
      </w:r>
      <w:r>
        <w:rPr>
          <w:rFonts w:hint="eastAsia" w:ascii="思源黑体 CN Normal" w:hAnsi="思源黑体 CN Normal" w:eastAsia="思源黑体 CN Normal"/>
          <w:sz w:val="22"/>
          <w:szCs w:val="22"/>
        </w:rPr>
        <w:t>security_type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证券类型；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证券代码支持以分隔符“|”进行分隔并列填写，可同</w:t>
      </w:r>
      <w:bookmarkStart w:id="5" w:name="_GoBack"/>
      <w:bookmarkEnd w:id="5"/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时并列9个代码；</w:t>
      </w:r>
    </w:p>
    <w:p>
      <w:pPr>
        <w:numPr>
          <w:ilvl w:val="0"/>
          <w:numId w:val="5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证券代码支持按照前缀填写，例如科创版：688*</w:t>
      </w:r>
    </w:p>
    <w:p>
      <w:pPr>
        <w:spacing w:line="360" w:lineRule="auto"/>
        <w:ind w:firstLine="442" w:firstLineChars="200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b/>
          <w:bCs/>
          <w:sz w:val="22"/>
          <w:szCs w:val="22"/>
        </w:rPr>
        <w:t>security_type</w:t>
      </w:r>
      <w:r>
        <w:rPr>
          <w:rFonts w:hint="eastAsia" w:ascii="思源黑体 CN Normal" w:hAnsi="思源黑体 CN Normal" w:eastAsia="思源黑体 CN Normal"/>
          <w:b/>
          <w:bCs/>
          <w:sz w:val="22"/>
          <w:szCs w:val="22"/>
          <w:lang w:eastAsia="zh-CN"/>
        </w:rPr>
        <w:t>：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证券类型</w:t>
      </w:r>
    </w:p>
    <w:p>
      <w:pPr>
        <w:numPr>
          <w:ilvl w:val="0"/>
          <w:numId w:val="6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支持所有的证券类型填写为-1；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股票：0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可转债：12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债券回购：13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ETF：15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股指期货：21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国债期货：22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商品期货：23</w:t>
      </w:r>
    </w:p>
    <w:p>
      <w:pPr>
        <w:spacing w:line="360" w:lineRule="auto"/>
        <w:ind w:firstLine="442" w:firstLineChars="200"/>
        <w:rPr>
          <w:rFonts w:hint="eastAsia" w:ascii="思源黑体 CN Normal" w:hAnsi="思源黑体 CN Normal" w:eastAsia="思源黑体 CN Normal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b/>
          <w:bCs/>
          <w:sz w:val="22"/>
          <w:szCs w:val="22"/>
        </w:rPr>
        <w:t>order_type</w:t>
      </w:r>
      <w:r>
        <w:rPr>
          <w:rFonts w:hint="eastAsia" w:ascii="思源黑体 CN Normal" w:hAnsi="思源黑体 CN Normal" w:eastAsia="思源黑体 CN Normal"/>
          <w:b/>
          <w:bCs/>
          <w:sz w:val="22"/>
          <w:szCs w:val="22"/>
          <w:lang w:eastAsia="zh-CN"/>
        </w:rPr>
        <w:t>：</w:t>
      </w:r>
      <w:r>
        <w:rPr>
          <w:rFonts w:hint="eastAsia" w:ascii="思源黑体 CN Normal" w:hAnsi="思源黑体 CN Normal" w:eastAsia="思源黑体 CN Normal"/>
          <w:b w:val="0"/>
          <w:bCs w:val="0"/>
          <w:sz w:val="22"/>
          <w:szCs w:val="22"/>
          <w:lang w:val="en-US" w:eastAsia="zh-CN"/>
        </w:rPr>
        <w:t>算法类型</w:t>
      </w:r>
    </w:p>
    <w:p>
      <w:pPr>
        <w:numPr>
          <w:ilvl w:val="0"/>
          <w:numId w:val="7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b w:val="0"/>
          <w:bCs w:val="0"/>
          <w:sz w:val="22"/>
          <w:szCs w:val="22"/>
          <w:lang w:val="en-US" w:eastAsia="zh-CN"/>
        </w:rPr>
        <w:t>支持所有的算法类型填写为-1；</w:t>
      </w:r>
    </w:p>
    <w:p>
      <w:pPr>
        <w:numPr>
          <w:ilvl w:val="0"/>
          <w:numId w:val="7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思源黑体 CN Normal" w:hAnsi="思源黑体 CN Normal" w:eastAsia="思源黑体 CN Normal"/>
          <w:b w:val="0"/>
          <w:bCs w:val="0"/>
          <w:sz w:val="22"/>
          <w:szCs w:val="22"/>
          <w:lang w:val="en-US" w:eastAsia="zh-CN"/>
        </w:rPr>
        <w:t>101-TWAP_Plus、102-VWAP_Plus、103-TWAP_Core、104-VWAP_Core、105-POV_Core、106-T0、107-AUCTION、108-DISPOSAL、201-Passthru</w:t>
      </w:r>
    </w:p>
    <w:p>
      <w:pPr>
        <w:numPr>
          <w:ilvl w:val="0"/>
          <w:numId w:val="6"/>
        </w:num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算法类型支持以分隔符“|”进行分隔并列填写，可同时并列9个算法类型；</w:t>
      </w:r>
    </w:p>
    <w:p>
      <w:p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</w:rPr>
        <w:t>strategy_alias</w:t>
      </w:r>
      <w:r>
        <w:rPr>
          <w:rFonts w:hint="eastAsia" w:ascii="思源黑体 CN Normal" w:hAnsi="思源黑体 CN Normal" w:eastAsia="思源黑体 CN Normal"/>
          <w:sz w:val="22"/>
          <w:szCs w:val="22"/>
          <w:lang w:eastAsia="zh-CN"/>
        </w:rPr>
        <w:t>：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策略编号</w:t>
      </w:r>
    </w:p>
    <w:p>
      <w:pPr>
        <w:spacing w:line="360" w:lineRule="auto"/>
        <w:ind w:firstLine="440" w:firstLineChars="200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n</w:t>
      </w:r>
      <w:r>
        <w:rPr>
          <w:rFonts w:hint="eastAsia" w:ascii="思源黑体 CN Normal" w:hAnsi="思源黑体 CN Normal" w:eastAsia="思源黑体 CN Normal"/>
          <w:sz w:val="22"/>
          <w:szCs w:val="22"/>
        </w:rPr>
        <w:t>ote</w:t>
      </w:r>
      <w:r>
        <w:rPr>
          <w:rFonts w:hint="eastAsia" w:ascii="思源黑体 CN Normal" w:hAnsi="思源黑体 CN Normal" w:eastAsia="思源黑体 CN Normal"/>
          <w:sz w:val="22"/>
          <w:szCs w:val="22"/>
          <w:lang w:eastAsia="zh-CN"/>
        </w:rPr>
        <w:t>：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备注，可填写为空</w:t>
      </w:r>
    </w:p>
    <w:p>
      <w:pPr>
        <w:pStyle w:val="4"/>
        <w:rPr>
          <w:rFonts w:hint="eastAsia"/>
        </w:rPr>
      </w:pPr>
      <w:r>
        <w:rPr>
          <w:rFonts w:hint="eastAsia" w:ascii="思源黑体 CN Medium" w:hAnsi="思源黑体 CN Medium" w:eastAsia="思源黑体 CN Medium"/>
          <w:sz w:val="26"/>
          <w:szCs w:val="26"/>
          <w:lang w:val="en-US" w:eastAsia="zh-CN"/>
        </w:rPr>
        <w:t>优先级排序</w:t>
      </w:r>
    </w:p>
    <w:p>
      <w:pPr>
        <w:spacing w:line="360" w:lineRule="auto"/>
        <w:ind w:firstLine="440" w:firstLineChars="200"/>
        <w:rPr>
          <w:rFonts w:hint="eastAsia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accountS&gt;symbol&gt;order_type&gt;security_type</w:t>
      </w:r>
    </w:p>
    <w:p>
      <w:pPr>
        <w:pStyle w:val="2"/>
        <w:rPr>
          <w:rFonts w:hint="default" w:ascii="思源黑体 CN Bold" w:hAnsi="思源黑体 CN Bold" w:eastAsia="思源黑体 CN Bold"/>
          <w:sz w:val="28"/>
          <w:szCs w:val="28"/>
          <w:lang w:val="en-US" w:eastAsia="zh-CN"/>
        </w:rPr>
      </w:pPr>
      <w:bookmarkStart w:id="4" w:name="_Toc29836"/>
      <w:r>
        <w:rPr>
          <w:rFonts w:hint="eastAsia" w:ascii="思源黑体 CN Bold" w:hAnsi="思源黑体 CN Bold" w:eastAsia="思源黑体 CN Bold"/>
          <w:sz w:val="28"/>
          <w:szCs w:val="28"/>
          <w:lang w:val="en-US" w:eastAsia="zh-CN"/>
        </w:rPr>
        <w:pict>
          <v:shape id="_x0000_s2053" o:spid="_x0000_s2053" o:spt="136" type="#_x0000_t136" style="position:absolute;left:0pt;margin-left:-32.95pt;margin-top:315.45pt;height:122.2pt;width:488.9pt;mso-position-horizontal-relative:margin;mso-position-vertical-relative:margin;rotation:-2949120f;z-index:-251650048;mso-width-relative:page;mso-height-relative:page;" fillcolor="#C0C0C0" filled="t" stroked="f" coordsize="21600,21600" o:allowincell="f" adj="10800">
            <v:path/>
            <v:fill on="t" color2="#FFFFFF" opacity="32768f" focussize="0,0"/>
            <v:stroke on="f"/>
            <v:imagedata o:title=""/>
            <o:lock v:ext="edit" aspectratio="f"/>
            <v:textpath on="t" fitshape="t" fitpath="t" trim="f" xscale="f" string="卡方科技" style="font-family:Source Han Sans CN Normal;font-size:1pt;v-text-align:center;"/>
          </v:shape>
        </w:pict>
      </w:r>
      <w:r>
        <w:rPr>
          <w:rFonts w:hint="eastAsia" w:ascii="思源黑体 CN Bold" w:hAnsi="思源黑体 CN Bold" w:eastAsia="思源黑体 CN Bold"/>
          <w:sz w:val="28"/>
          <w:szCs w:val="28"/>
          <w:lang w:val="en-US" w:eastAsia="zh-CN"/>
        </w:rPr>
        <w:t>stg_route.csv常用场景</w:t>
      </w:r>
      <w:bookmarkEnd w:id="4"/>
    </w:p>
    <w:p>
      <w:pPr>
        <w:numPr>
          <w:ilvl w:val="0"/>
          <w:numId w:val="8"/>
        </w:numPr>
        <w:spacing w:line="360" w:lineRule="auto"/>
        <w:ind w:firstLine="440" w:firstLineChars="200"/>
        <w:jc w:val="left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默认策略交易103，指定账户交易105（同时指定算法类型）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4867275" cy="923925"/>
            <wp:effectExtent l="0" t="0" r="952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如图以上配置，默认策略交易103，ClientID=2的OrdType=101交易104，ClientID=2的其他算法类型交易105，ClientID=3的所有算法类型交易105，其余剩下账户的所有交易都走103；</w:t>
      </w:r>
    </w:p>
    <w:p>
      <w:pPr>
        <w:widowControl/>
        <w:jc w:val="left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8"/>
        </w:numPr>
        <w:ind w:left="0" w:leftChars="0" w:firstLine="440" w:firstLineChars="200"/>
        <w:jc w:val="left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默认策略交易103，指定算法类型交易105，不指定账户</w:t>
      </w:r>
      <w:r>
        <w:drawing>
          <wp:inline distT="0" distB="0" distL="114300" distR="114300">
            <wp:extent cx="4914900" cy="695325"/>
            <wp:effectExtent l="0" t="0" r="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667250" cy="542925"/>
            <wp:effectExtent l="0" t="0" r="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eastAsia="思源黑体 CN Normal"/>
          <w:lang w:val="en-US" w:eastAsia="zh-CN"/>
        </w:rPr>
        <w:t>如图以上配置，默认策略交易103，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OrdType=101和102的所有账户都交易105，以上两种填写方式均可；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40" w:firstLineChars="20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默认策略交易103，挑选指定账户交易105，指定账户的指定票交易104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819650" cy="676275"/>
            <wp:effectExtent l="0" t="0" r="0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440" w:firstLineChars="200"/>
        <w:jc w:val="left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如图以上配置，ClientID=2的600000.SH的OrdType=101走104，ClientID=2的600000.SH的OrdType=101走105，ClientID=2的其余票的OrdType=101和102走105，剩下账户的所有交易都在103</w:t>
      </w:r>
    </w:p>
    <w:p>
      <w:pPr>
        <w:widowControl/>
        <w:jc w:val="left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pict>
          <v:shape id="_x0000_s2052" o:spid="_x0000_s2052" o:spt="136" type="#_x0000_t136" style="position:absolute;left:0pt;margin-left:-44.95pt;margin-top:303.45pt;height:122.2pt;width:488.9pt;mso-position-horizontal-relative:margin;mso-position-vertical-relative:margin;rotation:20643840f;z-index:-251651072;mso-width-relative:page;mso-height-relative:page;" fillcolor="#C0C0C0" filled="t" stroked="f" coordsize="21600,21600" o:allowincell="f">
            <v:path/>
            <v:fill on="t" opacity="32768f" focussize="0,0"/>
            <v:stroke on="f"/>
            <v:imagedata o:title=""/>
            <o:lock v:ext="edit"/>
            <v:textpath on="t" fitshape="t" fitpath="t" trim="f" xscale="f" string="卡方科技" style="font-family:Source Han Sans CN Normal;font-size:1pt;v-text-align:center;"/>
          </v:shape>
        </w:pic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 xml:space="preserve"> </w:t>
      </w:r>
    </w:p>
    <w:p>
      <w:pPr>
        <w:widowControl/>
        <w:numPr>
          <w:ilvl w:val="0"/>
          <w:numId w:val="8"/>
        </w:numPr>
        <w:ind w:left="0" w:leftChars="0" w:firstLine="440" w:firstLineChars="200"/>
        <w:jc w:val="left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默认策略交易103，指定账户根据算法类型和证券类型指定了不同策略</w:t>
      </w:r>
    </w:p>
    <w:p>
      <w:pPr>
        <w:widowControl/>
        <w:numPr>
          <w:ilvl w:val="0"/>
          <w:numId w:val="0"/>
        </w:numPr>
        <w:ind w:leftChars="200"/>
        <w:jc w:val="left"/>
      </w:pPr>
      <w:r>
        <w:drawing>
          <wp:inline distT="0" distB="0" distL="114300" distR="114300">
            <wp:extent cx="4781550" cy="102870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如图以上配置：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ClientID=2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下单688819.SH的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101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算法单时，会进入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101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策略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ClientID=2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下单688819.SH的非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101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算法单时，会进入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104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策略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ClientID=2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下单非688819.SH的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101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算法单时，会进入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102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策略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200"/>
        <w:jc w:val="left"/>
        <w:textAlignment w:val="auto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ClientID=2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下单非688819.SH的非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101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算法单时，会进入</w:t>
      </w:r>
      <w:r>
        <w:rPr>
          <w:rFonts w:hint="eastAsia" w:ascii="思源黑体 CN Normal" w:hAnsi="思源黑体 CN Normal" w:eastAsia="思源黑体 CN Normal"/>
          <w:sz w:val="22"/>
          <w:szCs w:val="22"/>
          <w:lang w:val="en-US" w:eastAsia="zh-CN"/>
        </w:rPr>
        <w:t>105</w:t>
      </w:r>
      <w:r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  <w:t>策略。</w:t>
      </w:r>
    </w:p>
    <w:p>
      <w:pPr>
        <w:widowControl/>
        <w:numPr>
          <w:ilvl w:val="0"/>
          <w:numId w:val="0"/>
        </w:numPr>
        <w:jc w:val="left"/>
        <w:rPr>
          <w:rFonts w:hint="default" w:ascii="思源黑体 CN Normal" w:hAnsi="思源黑体 CN Normal" w:eastAsia="思源黑体 CN Normal"/>
          <w:sz w:val="22"/>
          <w:szCs w:val="22"/>
          <w:lang w:val="en-US" w:eastAsia="zh-CN"/>
        </w:rPr>
      </w:pPr>
    </w:p>
    <w:sectPr>
      <w:footerReference r:id="rId12" w:type="first"/>
      <w:footerReference r:id="rId11" w:type="default"/>
      <w:pgSz w:w="11906" w:h="16838"/>
      <w:pgMar w:top="1440" w:right="1800" w:bottom="1440" w:left="1800" w:header="851" w:footer="567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思源黑体 CN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 Medium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Bold">
    <w:altName w:val="黑体"/>
    <w:panose1 w:val="020B0800000000000000"/>
    <w:charset w:val="86"/>
    <w:family w:val="swiss"/>
    <w:pitch w:val="default"/>
    <w:sig w:usb0="00000000" w:usb1="00000000" w:usb2="00000016" w:usb3="00000000" w:csb0="60060107" w:csb1="00000000"/>
  </w:font>
  <w:font w:name="思源黑体 CN Medium">
    <w:altName w:val="黑体"/>
    <w:panose1 w:val="020B0600000000000000"/>
    <w:charset w:val="86"/>
    <w:family w:val="swiss"/>
    <w:pitch w:val="default"/>
    <w:sig w:usb0="00000000" w:usb1="00000000" w:usb2="00000016" w:usb3="00000000" w:csb0="60060107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left" w:pos="1240"/>
        <w:tab w:val="clear" w:pos="4153"/>
        <w:tab w:val="clear" w:pos="8306"/>
      </w:tabs>
    </w:pPr>
    <w:r>
      <w:rPr>
        <w:rFonts w:hint="eastAsia" w:ascii="思源黑体 CN Normal" w:hAnsi="思源黑体 CN Normal" w:eastAsia="思源黑体 CN Normal" w:cs="思源黑体 CN Norma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密级：秘密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ascii="思源黑体 CN Normal" w:hAnsi="思源黑体 CN Normal" w:eastAsia="思源黑体 CN Normal" w:cs="思源黑体 CN Norma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eastAsia" w:ascii="思源黑体 CN Normal" w:hAnsi="思源黑体 CN Normal" w:eastAsia="思源黑体 CN Normal" w:cs="思源黑体 CN Norma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密级：秘密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top w:val="none" w:color="auto" w:sz="0" w:space="0"/>
      </w:pBdr>
      <w:tabs>
        <w:tab w:val="left" w:pos="421"/>
        <w:tab w:val="clear" w:pos="3870"/>
        <w:tab w:val="clear" w:pos="4320"/>
        <w:tab w:val="clear" w:pos="7056"/>
        <w:tab w:val="clear" w:pos="8306"/>
      </w:tabs>
      <w:spacing w:before="0"/>
      <w:rPr>
        <w:rFonts w:ascii="宋体" w:hAnsi="宋体" w:eastAsia="宋体"/>
        <w:b w:val="0"/>
        <w:sz w:val="18"/>
        <w:szCs w:val="18"/>
        <w:lang w:eastAsia="zh-CN"/>
      </w:rPr>
    </w:pPr>
    <w:r>
      <w:rPr>
        <w:rFonts w:hint="eastAsia" w:ascii="宋体" w:hAnsi="宋体" w:eastAsia="宋体"/>
        <w:b w:val="0"/>
        <w:sz w:val="18"/>
        <w:szCs w:val="18"/>
        <w:lang w:eastAsia="zh-CN"/>
      </w:rPr>
      <w:t>迷</w:t>
    </w:r>
    <w:r>
      <w:rPr>
        <w:rFonts w:hint="eastAsia" w:ascii="思源黑体 CN Normal" w:hAnsi="思源黑体 CN Normal" w:eastAsia="思源黑体 CN Normal" w:cs="思源黑体 CN Normal"/>
        <w:b w:val="0"/>
        <w:color w:val="404040" w:themeColor="text1" w:themeTint="BF"/>
        <w:sz w:val="18"/>
        <w:szCs w:val="18"/>
        <w:lang w:eastAsia="zh-C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密级：秘密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19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ascii="思源黑体 CN Normal" w:hAnsi="思源黑体 CN Normal" w:eastAsia="思源黑体 CN Normal" w:cs="思源黑体 CN Norma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hint="eastAsia" w:ascii="思源黑体 CN Normal" w:hAnsi="思源黑体 CN Normal" w:eastAsia="思源黑体 CN Normal" w:cs="思源黑体 CN Norma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密级：秘密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top w:val="none" w:color="auto" w:sz="0" w:space="0"/>
      </w:pBdr>
      <w:tabs>
        <w:tab w:val="left" w:pos="421"/>
        <w:tab w:val="clear" w:pos="3870"/>
        <w:tab w:val="clear" w:pos="4320"/>
        <w:tab w:val="clear" w:pos="7056"/>
        <w:tab w:val="clear" w:pos="8306"/>
      </w:tabs>
      <w:spacing w:before="0"/>
      <w:rPr>
        <w:rFonts w:ascii="宋体" w:hAnsi="宋体" w:eastAsia="宋体"/>
        <w:b w:val="0"/>
        <w:sz w:val="18"/>
        <w:szCs w:val="18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=</w:instrText>
                          </w: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instrText xml:space="preserve">NUMPAGES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instrText xml:space="preserve">5</w:instrText>
                          </w:r>
                          <w:r>
                            <w:fldChar w:fldCharType="end"/>
                          </w:r>
                          <w:r>
                            <w:instrText xml:space="preserve"> -3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=</w:instrText>
                    </w: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instrText xml:space="preserve">NUMPAGES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instrText xml:space="preserve">5</w:instrText>
                    </w:r>
                    <w:r>
                      <w:fldChar w:fldCharType="end"/>
                    </w:r>
                    <w:r>
                      <w:instrText xml:space="preserve"> -3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eastAsia="宋体"/>
        <w:b w:val="0"/>
        <w:sz w:val="18"/>
        <w:szCs w:val="18"/>
        <w:lang w:eastAsia="zh-CN"/>
      </w:rPr>
      <w:t>迷</w:t>
    </w:r>
    <w:r>
      <w:rPr>
        <w:rFonts w:hint="eastAsia" w:ascii="思源黑体 CN Normal" w:hAnsi="思源黑体 CN Normal" w:eastAsia="思源黑体 CN Normal" w:cs="思源黑体 CN Normal"/>
        <w:b w:val="0"/>
        <w:color w:val="404040" w:themeColor="text1" w:themeTint="BF"/>
        <w:sz w:val="18"/>
        <w:szCs w:val="18"/>
        <w:lang w:eastAsia="zh-C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密级：秘密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ascii="思源黑体 CN Normal" w:hAnsi="思源黑体 CN Normal" w:eastAsia="思源黑体 CN Normal" w:cs="思源黑体 CN Norma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  <w:rPr>
                              <w:rFonts w:ascii="思源黑体 CN Normal" w:hAnsi="思源黑体 CN Normal" w:eastAsia="思源黑体 CN Normal" w:cs="思源黑体 CN Normal"/>
                            </w:rPr>
                          </w:pP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instrText xml:space="preserve"> =</w:instrTex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instrText xml:space="preserve"> NUMPAGES </w:instrText>
                          </w:r>
                          <w:r>
                            <w:rPr>
                              <w:rFonts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instrText xml:space="preserve">5</w:instrTex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instrText xml:space="preserve">-3 </w:instrTex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思源黑体 CN Normal" w:hAnsi="思源黑体 CN Normal" w:eastAsia="思源黑体 CN Normal" w:cs="思源黑体 CN Normal"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rPr>
                        <w:rFonts w:ascii="思源黑体 CN Normal" w:hAnsi="思源黑体 CN Normal" w:eastAsia="思源黑体 CN Normal" w:cs="思源黑体 CN Normal"/>
                      </w:rPr>
                    </w:pP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instrText xml:space="preserve"> =</w:instrTex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instrText xml:space="preserve"> NUMPAGES </w:instrText>
                    </w:r>
                    <w:r>
                      <w:rPr>
                        <w:rFonts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instrText xml:space="preserve">5</w:instrTex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instrText xml:space="preserve">-3 </w:instrTex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t>2</w:t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思源黑体 CN Normal" w:hAnsi="思源黑体 CN Normal" w:eastAsia="思源黑体 CN Normal" w:cs="思源黑体 CN Normal"/>
                        <w:color w:val="0D0D0D" w:themeColor="text1" w:themeTint="F2"/>
                        <w14:textFill>
                          <w14:solidFill>
                            <w14:schemeClr w14:val="tx1">
                              <w14:lumMod w14:val="95000"/>
                              <w14:lumOff w14:val="5000"/>
                            </w14:schemeClr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思源黑体 CN Normal" w:hAnsi="思源黑体 CN Normal" w:eastAsia="思源黑体 CN Normal" w:cs="思源黑体 CN Norma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>密级：秘密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  <w:tabs>
        <w:tab w:val="left" w:pos="7100"/>
        <w:tab w:val="clear" w:pos="4153"/>
        <w:tab w:val="clear" w:pos="8306"/>
      </w:tabs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-624205</wp:posOffset>
          </wp:positionH>
          <wp:positionV relativeFrom="paragraph">
            <wp:posOffset>-62865</wp:posOffset>
          </wp:positionV>
          <wp:extent cx="6256020" cy="393700"/>
          <wp:effectExtent l="0" t="0" r="0" b="6985"/>
          <wp:wrapNone/>
          <wp:docPr id="8" name="图片 8" descr="文档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文档页眉"/>
                  <pic:cNvPicPr>
                    <a:picLocks noChangeAspect="1"/>
                  </pic:cNvPicPr>
                </pic:nvPicPr>
                <pic:blipFill>
                  <a:blip r:embed="rId1"/>
                  <a:srcRect r="9779" b="2402"/>
                  <a:stretch>
                    <a:fillRect/>
                  </a:stretch>
                </pic:blipFill>
                <pic:spPr>
                  <a:xfrm>
                    <a:off x="0" y="0"/>
                    <a:ext cx="6256116" cy="3935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3074" o:spid="_x0000_s3074" o:spt="136" type="#_x0000_t136" style="position:absolute;left:0pt;margin-left:-44.95pt;margin-top:285.35pt;height:122.2pt;width:488.9pt;mso-position-horizontal-relative:margin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卡方科技" style="font-family:Source Han Sans CN Normal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  <w:r>
      <w:rPr>
        <w:rFonts w:hint="eastAsi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-595630</wp:posOffset>
          </wp:positionH>
          <wp:positionV relativeFrom="paragraph">
            <wp:posOffset>-80645</wp:posOffset>
          </wp:positionV>
          <wp:extent cx="6256020" cy="393700"/>
          <wp:effectExtent l="0" t="0" r="0" b="6985"/>
          <wp:wrapNone/>
          <wp:docPr id="5" name="图片 5" descr="文档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文档页眉"/>
                  <pic:cNvPicPr>
                    <a:picLocks noChangeAspect="1"/>
                  </pic:cNvPicPr>
                </pic:nvPicPr>
                <pic:blipFill>
                  <a:blip r:embed="rId1"/>
                  <a:srcRect r="9779" b="2402"/>
                  <a:stretch>
                    <a:fillRect/>
                  </a:stretch>
                </pic:blipFill>
                <pic:spPr>
                  <a:xfrm>
                    <a:off x="0" y="0"/>
                    <a:ext cx="6256116" cy="3935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-476885</wp:posOffset>
          </wp:positionH>
          <wp:positionV relativeFrom="paragraph">
            <wp:posOffset>-169545</wp:posOffset>
          </wp:positionV>
          <wp:extent cx="6208395" cy="361315"/>
          <wp:effectExtent l="0" t="0" r="0" b="635"/>
          <wp:wrapNone/>
          <wp:docPr id="2" name="图片 2" descr="文档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文档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08395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F2954"/>
    <w:multiLevelType w:val="singleLevel"/>
    <w:tmpl w:val="82FF29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C6A07A"/>
    <w:multiLevelType w:val="multilevel"/>
    <w:tmpl w:val="CDC6A07A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 w:ascii="思源黑体 CN Bold" w:hAnsi="思源黑体 CN Bold" w:eastAsia="思源黑体 CN Bold"/>
        <w:b/>
        <w:bCs/>
        <w:sz w:val="28"/>
        <w:szCs w:val="28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77" w:hanging="777"/>
      </w:pPr>
      <w:rPr>
        <w:rFonts w:hint="eastAsia" w:ascii="思源黑体 CN Medium" w:hAnsi="思源黑体 CN Medium" w:eastAsia="思源黑体 CN Medium"/>
        <w:sz w:val="26"/>
        <w:szCs w:val="26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1854"/>
        </w:tabs>
        <w:ind w:left="170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  <w:rPr>
        <w:rFonts w:hint="eastAsia"/>
      </w:rPr>
    </w:lvl>
  </w:abstractNum>
  <w:abstractNum w:abstractNumId="2">
    <w:nsid w:val="D704053C"/>
    <w:multiLevelType w:val="singleLevel"/>
    <w:tmpl w:val="D704053C"/>
    <w:lvl w:ilvl="0" w:tentative="0">
      <w:start w:val="1"/>
      <w:numFmt w:val="decimal"/>
      <w:suff w:val="nothing"/>
      <w:lvlText w:val="（%1）"/>
      <w:lvlJc w:val="left"/>
      <w:pPr>
        <w:ind w:left="220" w:leftChars="0" w:firstLine="0" w:firstLineChars="0"/>
      </w:pPr>
    </w:lvl>
  </w:abstractNum>
  <w:abstractNum w:abstractNumId="3">
    <w:nsid w:val="E9A8A9C5"/>
    <w:multiLevelType w:val="singleLevel"/>
    <w:tmpl w:val="E9A8A9C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4BA1ED"/>
    <w:multiLevelType w:val="singleLevel"/>
    <w:tmpl w:val="EA4BA1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F371B50"/>
    <w:multiLevelType w:val="singleLevel"/>
    <w:tmpl w:val="3F371B5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1D760D8"/>
    <w:multiLevelType w:val="singleLevel"/>
    <w:tmpl w:val="41D760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6BB9573"/>
    <w:multiLevelType w:val="singleLevel"/>
    <w:tmpl w:val="76BB957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hOWFmYjNmOTM4MTIxOTJjNzQ3YTcwYjY4NWQxYWYifQ=="/>
  </w:docVars>
  <w:rsids>
    <w:rsidRoot w:val="002E788C"/>
    <w:rsid w:val="00006596"/>
    <w:rsid w:val="00051753"/>
    <w:rsid w:val="00053C74"/>
    <w:rsid w:val="0007700C"/>
    <w:rsid w:val="00085EA1"/>
    <w:rsid w:val="00091F7F"/>
    <w:rsid w:val="000A4751"/>
    <w:rsid w:val="000C050D"/>
    <w:rsid w:val="000C4DB1"/>
    <w:rsid w:val="000D5043"/>
    <w:rsid w:val="00105C72"/>
    <w:rsid w:val="001117BA"/>
    <w:rsid w:val="00160CF9"/>
    <w:rsid w:val="00163282"/>
    <w:rsid w:val="00167D05"/>
    <w:rsid w:val="0019226F"/>
    <w:rsid w:val="001B4549"/>
    <w:rsid w:val="001D244C"/>
    <w:rsid w:val="001E4B2F"/>
    <w:rsid w:val="001F293A"/>
    <w:rsid w:val="001F6350"/>
    <w:rsid w:val="001F7406"/>
    <w:rsid w:val="00212203"/>
    <w:rsid w:val="00216407"/>
    <w:rsid w:val="00227F5E"/>
    <w:rsid w:val="00236BBD"/>
    <w:rsid w:val="00251B83"/>
    <w:rsid w:val="002535A7"/>
    <w:rsid w:val="0027118E"/>
    <w:rsid w:val="00276F85"/>
    <w:rsid w:val="002A5FA1"/>
    <w:rsid w:val="002C23AE"/>
    <w:rsid w:val="002C3E65"/>
    <w:rsid w:val="002D1A02"/>
    <w:rsid w:val="002E212D"/>
    <w:rsid w:val="002E33AF"/>
    <w:rsid w:val="002E788C"/>
    <w:rsid w:val="002E7F7E"/>
    <w:rsid w:val="002F1CA9"/>
    <w:rsid w:val="00301A8E"/>
    <w:rsid w:val="00343FE0"/>
    <w:rsid w:val="00363453"/>
    <w:rsid w:val="00384CFA"/>
    <w:rsid w:val="00392376"/>
    <w:rsid w:val="003D50F4"/>
    <w:rsid w:val="003E4255"/>
    <w:rsid w:val="004178E9"/>
    <w:rsid w:val="00440476"/>
    <w:rsid w:val="004B6A78"/>
    <w:rsid w:val="004B7993"/>
    <w:rsid w:val="004D7BEE"/>
    <w:rsid w:val="004E1E51"/>
    <w:rsid w:val="00500C68"/>
    <w:rsid w:val="00516EA1"/>
    <w:rsid w:val="005334B0"/>
    <w:rsid w:val="00534BD6"/>
    <w:rsid w:val="005725B4"/>
    <w:rsid w:val="005777CF"/>
    <w:rsid w:val="005926EB"/>
    <w:rsid w:val="005A11E8"/>
    <w:rsid w:val="005A67EB"/>
    <w:rsid w:val="005B7711"/>
    <w:rsid w:val="005D4931"/>
    <w:rsid w:val="005F118C"/>
    <w:rsid w:val="00600EB7"/>
    <w:rsid w:val="00604C79"/>
    <w:rsid w:val="00605270"/>
    <w:rsid w:val="00612246"/>
    <w:rsid w:val="00613846"/>
    <w:rsid w:val="006266C5"/>
    <w:rsid w:val="00653AC8"/>
    <w:rsid w:val="00655B65"/>
    <w:rsid w:val="00672F26"/>
    <w:rsid w:val="006B2051"/>
    <w:rsid w:val="006B473E"/>
    <w:rsid w:val="006B6ED9"/>
    <w:rsid w:val="006C0CE7"/>
    <w:rsid w:val="006C37A7"/>
    <w:rsid w:val="006E518F"/>
    <w:rsid w:val="006E7DB9"/>
    <w:rsid w:val="006F7F84"/>
    <w:rsid w:val="0073214C"/>
    <w:rsid w:val="0076254F"/>
    <w:rsid w:val="00776AE1"/>
    <w:rsid w:val="00784C8C"/>
    <w:rsid w:val="00785D02"/>
    <w:rsid w:val="00797E36"/>
    <w:rsid w:val="007C3DEC"/>
    <w:rsid w:val="007D2E97"/>
    <w:rsid w:val="007D40F9"/>
    <w:rsid w:val="007E5B2C"/>
    <w:rsid w:val="007F7C2D"/>
    <w:rsid w:val="00803C17"/>
    <w:rsid w:val="0080574C"/>
    <w:rsid w:val="00827F1C"/>
    <w:rsid w:val="008413B0"/>
    <w:rsid w:val="008567C5"/>
    <w:rsid w:val="00871D66"/>
    <w:rsid w:val="008946D4"/>
    <w:rsid w:val="008A7A85"/>
    <w:rsid w:val="008B182B"/>
    <w:rsid w:val="008B46A7"/>
    <w:rsid w:val="008C0891"/>
    <w:rsid w:val="008C4501"/>
    <w:rsid w:val="008C68EB"/>
    <w:rsid w:val="008D6242"/>
    <w:rsid w:val="00923302"/>
    <w:rsid w:val="00942C05"/>
    <w:rsid w:val="00953F31"/>
    <w:rsid w:val="00956C6C"/>
    <w:rsid w:val="009607C0"/>
    <w:rsid w:val="00961E1E"/>
    <w:rsid w:val="009764DA"/>
    <w:rsid w:val="0099764F"/>
    <w:rsid w:val="009A0069"/>
    <w:rsid w:val="009B5BAD"/>
    <w:rsid w:val="009C0791"/>
    <w:rsid w:val="009D4686"/>
    <w:rsid w:val="009E4354"/>
    <w:rsid w:val="009F0F0D"/>
    <w:rsid w:val="009F4D45"/>
    <w:rsid w:val="00A000BA"/>
    <w:rsid w:val="00A12628"/>
    <w:rsid w:val="00A41C5E"/>
    <w:rsid w:val="00A455CD"/>
    <w:rsid w:val="00A6112C"/>
    <w:rsid w:val="00A64A9D"/>
    <w:rsid w:val="00A86435"/>
    <w:rsid w:val="00A90C98"/>
    <w:rsid w:val="00A965DE"/>
    <w:rsid w:val="00AA432C"/>
    <w:rsid w:val="00AC153F"/>
    <w:rsid w:val="00AC2EF3"/>
    <w:rsid w:val="00AD5375"/>
    <w:rsid w:val="00AD783F"/>
    <w:rsid w:val="00AE3D64"/>
    <w:rsid w:val="00AE675C"/>
    <w:rsid w:val="00AF017A"/>
    <w:rsid w:val="00B0532F"/>
    <w:rsid w:val="00B25D8F"/>
    <w:rsid w:val="00B27626"/>
    <w:rsid w:val="00B3725C"/>
    <w:rsid w:val="00B80E15"/>
    <w:rsid w:val="00B86C65"/>
    <w:rsid w:val="00BC328F"/>
    <w:rsid w:val="00BE1E2F"/>
    <w:rsid w:val="00C001AA"/>
    <w:rsid w:val="00C07C2E"/>
    <w:rsid w:val="00C2590E"/>
    <w:rsid w:val="00C4601B"/>
    <w:rsid w:val="00C522BF"/>
    <w:rsid w:val="00C57416"/>
    <w:rsid w:val="00C708B5"/>
    <w:rsid w:val="00CB1FAE"/>
    <w:rsid w:val="00CB4DD8"/>
    <w:rsid w:val="00CD5C02"/>
    <w:rsid w:val="00CF31B4"/>
    <w:rsid w:val="00CF47E5"/>
    <w:rsid w:val="00D111CC"/>
    <w:rsid w:val="00D135F1"/>
    <w:rsid w:val="00D41375"/>
    <w:rsid w:val="00D52180"/>
    <w:rsid w:val="00D575B9"/>
    <w:rsid w:val="00D70491"/>
    <w:rsid w:val="00DC66BB"/>
    <w:rsid w:val="00DD63EB"/>
    <w:rsid w:val="00DF28BB"/>
    <w:rsid w:val="00E040AA"/>
    <w:rsid w:val="00E31B1E"/>
    <w:rsid w:val="00E354BC"/>
    <w:rsid w:val="00E356EF"/>
    <w:rsid w:val="00E406D8"/>
    <w:rsid w:val="00E64920"/>
    <w:rsid w:val="00E86AF0"/>
    <w:rsid w:val="00E96DBF"/>
    <w:rsid w:val="00EA000D"/>
    <w:rsid w:val="00EA2A7A"/>
    <w:rsid w:val="00EB4463"/>
    <w:rsid w:val="00EC0E2A"/>
    <w:rsid w:val="00ED44A4"/>
    <w:rsid w:val="00ED5D02"/>
    <w:rsid w:val="00EF782D"/>
    <w:rsid w:val="00F166A9"/>
    <w:rsid w:val="00F27469"/>
    <w:rsid w:val="00F33C07"/>
    <w:rsid w:val="00F61ED5"/>
    <w:rsid w:val="00F70B77"/>
    <w:rsid w:val="00F75014"/>
    <w:rsid w:val="00F83BAF"/>
    <w:rsid w:val="00F8750A"/>
    <w:rsid w:val="00FD6EF5"/>
    <w:rsid w:val="03BA4B4A"/>
    <w:rsid w:val="07B47138"/>
    <w:rsid w:val="0CD15C17"/>
    <w:rsid w:val="0D812A7E"/>
    <w:rsid w:val="0DA37765"/>
    <w:rsid w:val="0EB42E23"/>
    <w:rsid w:val="109D6377"/>
    <w:rsid w:val="11132E99"/>
    <w:rsid w:val="11966FF9"/>
    <w:rsid w:val="123F48AF"/>
    <w:rsid w:val="12637EF9"/>
    <w:rsid w:val="14FC3F92"/>
    <w:rsid w:val="16CF7BB0"/>
    <w:rsid w:val="18DB1992"/>
    <w:rsid w:val="1BE0016A"/>
    <w:rsid w:val="1C78744B"/>
    <w:rsid w:val="1C892EAA"/>
    <w:rsid w:val="1DB21FDA"/>
    <w:rsid w:val="1F5B16D2"/>
    <w:rsid w:val="1F936F4A"/>
    <w:rsid w:val="20064C2A"/>
    <w:rsid w:val="201070BC"/>
    <w:rsid w:val="206C2914"/>
    <w:rsid w:val="21D20555"/>
    <w:rsid w:val="25F51D07"/>
    <w:rsid w:val="26D15882"/>
    <w:rsid w:val="27606B46"/>
    <w:rsid w:val="29883BEF"/>
    <w:rsid w:val="2A466058"/>
    <w:rsid w:val="2A6A7BAE"/>
    <w:rsid w:val="2C88209B"/>
    <w:rsid w:val="2CA116FC"/>
    <w:rsid w:val="2D237FEE"/>
    <w:rsid w:val="2E455C25"/>
    <w:rsid w:val="2EF93E72"/>
    <w:rsid w:val="319C62C9"/>
    <w:rsid w:val="31EE27DD"/>
    <w:rsid w:val="34F23E45"/>
    <w:rsid w:val="353C3A17"/>
    <w:rsid w:val="36AB44F2"/>
    <w:rsid w:val="378B12C5"/>
    <w:rsid w:val="3795529C"/>
    <w:rsid w:val="39025CCB"/>
    <w:rsid w:val="39D4094E"/>
    <w:rsid w:val="3AD0440C"/>
    <w:rsid w:val="3C1D20DF"/>
    <w:rsid w:val="3C6F6217"/>
    <w:rsid w:val="3DDF0622"/>
    <w:rsid w:val="3E7C3B71"/>
    <w:rsid w:val="3F717AC8"/>
    <w:rsid w:val="3F82220C"/>
    <w:rsid w:val="411455C9"/>
    <w:rsid w:val="41B478ED"/>
    <w:rsid w:val="424563DF"/>
    <w:rsid w:val="434A2CC5"/>
    <w:rsid w:val="43674630"/>
    <w:rsid w:val="453B064D"/>
    <w:rsid w:val="454D0763"/>
    <w:rsid w:val="466943F9"/>
    <w:rsid w:val="482E2C05"/>
    <w:rsid w:val="48FE2C52"/>
    <w:rsid w:val="4A724FFA"/>
    <w:rsid w:val="4B977F95"/>
    <w:rsid w:val="4E6E649B"/>
    <w:rsid w:val="4FA0465B"/>
    <w:rsid w:val="503C7AAB"/>
    <w:rsid w:val="56270315"/>
    <w:rsid w:val="5703730A"/>
    <w:rsid w:val="57F75248"/>
    <w:rsid w:val="5B81656C"/>
    <w:rsid w:val="5C1F49D7"/>
    <w:rsid w:val="5D327B1E"/>
    <w:rsid w:val="5FB20099"/>
    <w:rsid w:val="5FD83C98"/>
    <w:rsid w:val="60C41703"/>
    <w:rsid w:val="62530D1F"/>
    <w:rsid w:val="631D7D88"/>
    <w:rsid w:val="63861039"/>
    <w:rsid w:val="648C0BFA"/>
    <w:rsid w:val="65AA78F5"/>
    <w:rsid w:val="680C63A3"/>
    <w:rsid w:val="688301AD"/>
    <w:rsid w:val="688469A2"/>
    <w:rsid w:val="69070028"/>
    <w:rsid w:val="6AAE2431"/>
    <w:rsid w:val="6AB030A2"/>
    <w:rsid w:val="6D21748C"/>
    <w:rsid w:val="6DB523BB"/>
    <w:rsid w:val="70A05F92"/>
    <w:rsid w:val="70F3716D"/>
    <w:rsid w:val="721564B0"/>
    <w:rsid w:val="73243ACD"/>
    <w:rsid w:val="73904D2F"/>
    <w:rsid w:val="75C13CDD"/>
    <w:rsid w:val="77DE1FBF"/>
    <w:rsid w:val="7CF57AF7"/>
    <w:rsid w:val="7FE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iPriority="0" w:name="List"/>
    <w:lsdException w:unhideWhenUsed="0" w:uiPriority="0" w:semiHidden="0" w:name="List Bullet"/>
    <w:lsdException w:unhideWhenUsed="0" w:uiPriority="0" w:semiHidden="0" w:name="List Number"/>
    <w:lsdException w:qFormat="1" w:uiPriority="0" w:name="List 2"/>
    <w:lsdException w:qFormat="1"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after="330" w:line="578" w:lineRule="auto"/>
      <w:ind w:firstLineChars="0"/>
      <w:outlineLvl w:val="0"/>
    </w:pPr>
    <w:rPr>
      <w:rFonts w:eastAsia="黑体"/>
      <w:b/>
      <w:bCs/>
      <w:kern w:val="44"/>
      <w:sz w:val="36"/>
      <w:szCs w:val="36"/>
    </w:rPr>
  </w:style>
  <w:style w:type="paragraph" w:styleId="4">
    <w:name w:val="heading 2"/>
    <w:basedOn w:val="5"/>
    <w:next w:val="1"/>
    <w:link w:val="36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5" w:lineRule="auto"/>
      <w:ind w:leftChars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7"/>
    <w:next w:val="1"/>
    <w:link w:val="35"/>
    <w:qFormat/>
    <w:uiPriority w:val="0"/>
    <w:pPr>
      <w:keepNext/>
      <w:keepLines/>
      <w:numPr>
        <w:ilvl w:val="2"/>
        <w:numId w:val="1"/>
      </w:numPr>
      <w:tabs>
        <w:tab w:val="left" w:pos="425"/>
        <w:tab w:val="left" w:pos="1571"/>
      </w:tabs>
      <w:spacing w:before="260" w:after="260" w:line="415" w:lineRule="auto"/>
      <w:ind w:leftChars="0" w:firstLineChars="0"/>
      <w:outlineLvl w:val="2"/>
    </w:pPr>
    <w:rPr>
      <w:rFonts w:eastAsia="黑体"/>
      <w:b/>
      <w:bCs/>
      <w:sz w:val="32"/>
      <w:szCs w:val="32"/>
    </w:rPr>
  </w:style>
  <w:style w:type="paragraph" w:styleId="8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="Arial" w:hAnsi="Arial"/>
      <w:b/>
      <w:sz w:val="28"/>
      <w:szCs w:val="2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semiHidden/>
    <w:unhideWhenUsed/>
    <w:qFormat/>
    <w:uiPriority w:val="0"/>
    <w:pPr>
      <w:ind w:left="200" w:hanging="200" w:hangingChars="200"/>
      <w:contextualSpacing/>
    </w:pPr>
  </w:style>
  <w:style w:type="paragraph" w:styleId="5">
    <w:name w:val="List 2"/>
    <w:basedOn w:val="1"/>
    <w:semiHidden/>
    <w:unhideWhenUsed/>
    <w:qFormat/>
    <w:uiPriority w:val="0"/>
    <w:pPr>
      <w:ind w:left="100" w:leftChars="200" w:hanging="200" w:hangingChars="200"/>
      <w:contextualSpacing/>
    </w:pPr>
  </w:style>
  <w:style w:type="paragraph" w:styleId="7">
    <w:name w:val="List 3"/>
    <w:basedOn w:val="1"/>
    <w:semiHidden/>
    <w:unhideWhenUsed/>
    <w:qFormat/>
    <w:uiPriority w:val="0"/>
    <w:pPr>
      <w:ind w:left="100" w:leftChars="400" w:hanging="200" w:hangingChars="200"/>
      <w:contextualSpacing/>
    </w:pPr>
  </w:style>
  <w:style w:type="paragraph" w:styleId="9">
    <w:name w:val="toc 7"/>
    <w:basedOn w:val="1"/>
    <w:next w:val="1"/>
    <w:semiHidden/>
    <w:qFormat/>
    <w:uiPriority w:val="0"/>
    <w:pPr>
      <w:ind w:left="2520" w:leftChars="1200"/>
    </w:pPr>
    <w:rPr>
      <w:szCs w:val="24"/>
    </w:rPr>
  </w:style>
  <w:style w:type="paragraph" w:styleId="10">
    <w:name w:val="Normal Indent"/>
    <w:basedOn w:val="1"/>
    <w:link w:val="47"/>
    <w:qFormat/>
    <w:uiPriority w:val="0"/>
    <w:pPr>
      <w:ind w:firstLine="420"/>
    </w:p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semiHidden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  <w:rPr>
      <w:szCs w:val="24"/>
    </w:rPr>
  </w:style>
  <w:style w:type="paragraph" w:styleId="15">
    <w:name w:val="toc 3"/>
    <w:basedOn w:val="1"/>
    <w:next w:val="1"/>
    <w:qFormat/>
    <w:uiPriority w:val="39"/>
    <w:pPr>
      <w:ind w:left="840"/>
    </w:pPr>
  </w:style>
  <w:style w:type="paragraph" w:styleId="16">
    <w:name w:val="toc 8"/>
    <w:basedOn w:val="1"/>
    <w:next w:val="1"/>
    <w:semiHidden/>
    <w:qFormat/>
    <w:uiPriority w:val="0"/>
    <w:pPr>
      <w:ind w:left="2940" w:leftChars="1400"/>
    </w:pPr>
    <w:rPr>
      <w:szCs w:val="24"/>
    </w:rPr>
  </w:style>
  <w:style w:type="paragraph" w:styleId="17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8">
    <w:name w:val="Balloon Text"/>
    <w:basedOn w:val="1"/>
    <w:semiHidden/>
    <w:qFormat/>
    <w:uiPriority w:val="0"/>
    <w:rPr>
      <w:sz w:val="18"/>
      <w:szCs w:val="18"/>
    </w:rPr>
  </w:style>
  <w:style w:type="paragraph" w:styleId="19">
    <w:name w:val="footer"/>
    <w:basedOn w:val="1"/>
    <w:link w:val="4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840"/>
        <w:tab w:val="right" w:leader="dot" w:pos="8296"/>
      </w:tabs>
    </w:pPr>
    <w:rPr>
      <w:rFonts w:eastAsia="微软雅黑"/>
      <w:sz w:val="24"/>
    </w:rPr>
  </w:style>
  <w:style w:type="paragraph" w:styleId="22">
    <w:name w:val="toc 4"/>
    <w:basedOn w:val="1"/>
    <w:next w:val="1"/>
    <w:semiHidden/>
    <w:qFormat/>
    <w:uiPriority w:val="0"/>
    <w:pPr>
      <w:ind w:left="1260" w:leftChars="600"/>
    </w:pPr>
    <w:rPr>
      <w:szCs w:val="24"/>
    </w:rPr>
  </w:style>
  <w:style w:type="paragraph" w:styleId="23">
    <w:name w:val="toc 6"/>
    <w:basedOn w:val="1"/>
    <w:next w:val="1"/>
    <w:semiHidden/>
    <w:qFormat/>
    <w:uiPriority w:val="0"/>
    <w:pPr>
      <w:ind w:left="2100" w:leftChars="1000"/>
    </w:pPr>
    <w:rPr>
      <w:szCs w:val="24"/>
    </w:rPr>
  </w:style>
  <w:style w:type="paragraph" w:styleId="24">
    <w:name w:val="toc 2"/>
    <w:basedOn w:val="1"/>
    <w:next w:val="1"/>
    <w:qFormat/>
    <w:uiPriority w:val="39"/>
    <w:pPr>
      <w:ind w:left="420"/>
    </w:pPr>
  </w:style>
  <w:style w:type="paragraph" w:styleId="25">
    <w:name w:val="toc 9"/>
    <w:basedOn w:val="1"/>
    <w:next w:val="1"/>
    <w:semiHidden/>
    <w:qFormat/>
    <w:uiPriority w:val="0"/>
    <w:pPr>
      <w:ind w:left="3360" w:leftChars="1600"/>
    </w:pPr>
    <w:rPr>
      <w:szCs w:val="24"/>
    </w:rPr>
  </w:style>
  <w:style w:type="paragraph" w:styleId="26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paragraph" w:styleId="27">
    <w:name w:val="annotation subject"/>
    <w:basedOn w:val="12"/>
    <w:next w:val="12"/>
    <w:semiHidden/>
    <w:qFormat/>
    <w:uiPriority w:val="0"/>
    <w:rPr>
      <w:b/>
      <w:bCs/>
    </w:rPr>
  </w:style>
  <w:style w:type="table" w:styleId="29">
    <w:name w:val="Table Grid"/>
    <w:basedOn w:val="2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</w:style>
  <w:style w:type="character" w:styleId="33">
    <w:name w:val="Hyperlink"/>
    <w:basedOn w:val="30"/>
    <w:qFormat/>
    <w:uiPriority w:val="99"/>
    <w:rPr>
      <w:color w:val="0000FF"/>
      <w:u w:val="single"/>
    </w:rPr>
  </w:style>
  <w:style w:type="character" w:styleId="34">
    <w:name w:val="annotation reference"/>
    <w:semiHidden/>
    <w:qFormat/>
    <w:uiPriority w:val="0"/>
    <w:rPr>
      <w:sz w:val="21"/>
      <w:szCs w:val="21"/>
    </w:rPr>
  </w:style>
  <w:style w:type="character" w:customStyle="1" w:styleId="35">
    <w:name w:val="标题 3 字符"/>
    <w:link w:val="6"/>
    <w:qFormat/>
    <w:uiPriority w:val="0"/>
    <w:rPr>
      <w:rFonts w:eastAsia="黑体"/>
      <w:b/>
      <w:bCs/>
      <w:kern w:val="2"/>
      <w:sz w:val="32"/>
      <w:szCs w:val="32"/>
    </w:rPr>
  </w:style>
  <w:style w:type="character" w:customStyle="1" w:styleId="36">
    <w:name w:val="标题 2 字符"/>
    <w:link w:val="4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7">
    <w:name w:val="Char Char Char Char"/>
    <w:basedOn w:val="1"/>
    <w:semiHidden/>
    <w:qFormat/>
    <w:uiPriority w:val="0"/>
    <w:pPr>
      <w:spacing w:before="100" w:beforeAutospacing="1" w:after="100" w:afterAutospacing="1" w:line="360" w:lineRule="auto"/>
      <w:ind w:firstLine="480" w:firstLineChars="200"/>
      <w:jc w:val="left"/>
    </w:pPr>
    <w:rPr>
      <w:rFonts w:ascii="Arial" w:hAnsi="Arial"/>
      <w:kern w:val="0"/>
      <w:sz w:val="24"/>
      <w:szCs w:val="24"/>
      <w:lang w:eastAsia="en-US"/>
    </w:rPr>
  </w:style>
  <w:style w:type="paragraph" w:customStyle="1" w:styleId="38">
    <w:name w:val="InfoBlue"/>
    <w:basedOn w:val="1"/>
    <w:next w:val="13"/>
    <w:qFormat/>
    <w:uiPriority w:val="0"/>
    <w:pPr>
      <w:spacing w:after="120" w:line="240" w:lineRule="atLeast"/>
      <w:ind w:right="-154"/>
      <w:jc w:val="left"/>
    </w:pPr>
    <w:rPr>
      <w:i/>
      <w:snapToGrid w:val="0"/>
      <w:color w:val="0000FF"/>
      <w:kern w:val="0"/>
      <w:sz w:val="20"/>
    </w:rPr>
  </w:style>
  <w:style w:type="paragraph" w:customStyle="1" w:styleId="39">
    <w:name w:val="样式 行距: 1.5 倍行距"/>
    <w:basedOn w:val="1"/>
    <w:qFormat/>
    <w:uiPriority w:val="0"/>
    <w:pPr>
      <w:spacing w:line="360" w:lineRule="auto"/>
      <w:ind w:left="210" w:right="210" w:firstLine="510"/>
    </w:pPr>
    <w:rPr>
      <w:rFonts w:eastAsia="楷体_GB2312" w:cs="宋体"/>
      <w:sz w:val="24"/>
    </w:rPr>
  </w:style>
  <w:style w:type="paragraph" w:customStyle="1" w:styleId="40">
    <w:name w:val="Char Char Char Char1"/>
    <w:basedOn w:val="1"/>
    <w:semiHidden/>
    <w:qFormat/>
    <w:uiPriority w:val="0"/>
    <w:pPr>
      <w:spacing w:before="100" w:beforeAutospacing="1" w:after="100" w:afterAutospacing="1" w:line="360" w:lineRule="auto"/>
      <w:ind w:firstLine="480" w:firstLineChars="200"/>
      <w:jc w:val="left"/>
    </w:pPr>
    <w:rPr>
      <w:rFonts w:ascii="Arial" w:hAnsi="Arial"/>
      <w:kern w:val="0"/>
      <w:sz w:val="24"/>
      <w:szCs w:val="24"/>
      <w:lang w:eastAsia="en-US"/>
    </w:rPr>
  </w:style>
  <w:style w:type="paragraph" w:customStyle="1" w:styleId="41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lang w:eastAsia="en-US"/>
    </w:rPr>
  </w:style>
  <w:style w:type="paragraph" w:customStyle="1" w:styleId="42">
    <w:name w:val="Char Char2"/>
    <w:basedOn w:val="1"/>
    <w:semiHidden/>
    <w:qFormat/>
    <w:uiPriority w:val="0"/>
    <w:pPr>
      <w:spacing w:before="100" w:beforeAutospacing="1" w:after="100" w:afterAutospacing="1" w:line="360" w:lineRule="auto"/>
      <w:ind w:firstLine="480" w:firstLineChars="200"/>
      <w:jc w:val="left"/>
    </w:pPr>
    <w:rPr>
      <w:rFonts w:ascii="Arial" w:hAnsi="Arial"/>
      <w:kern w:val="0"/>
      <w:sz w:val="24"/>
      <w:szCs w:val="24"/>
      <w:lang w:eastAsia="en-US"/>
    </w:rPr>
  </w:style>
  <w:style w:type="character" w:customStyle="1" w:styleId="43">
    <w:name w:val="页眉 字符"/>
    <w:link w:val="20"/>
    <w:qFormat/>
    <w:uiPriority w:val="0"/>
    <w:rPr>
      <w:kern w:val="2"/>
      <w:sz w:val="18"/>
      <w:szCs w:val="18"/>
    </w:rPr>
  </w:style>
  <w:style w:type="character" w:customStyle="1" w:styleId="44">
    <w:name w:val="页脚 字符"/>
    <w:link w:val="19"/>
    <w:qFormat/>
    <w:uiPriority w:val="99"/>
    <w:rPr>
      <w:kern w:val="2"/>
      <w:sz w:val="18"/>
      <w:szCs w:val="18"/>
    </w:rPr>
  </w:style>
  <w:style w:type="paragraph" w:styleId="45">
    <w:name w:val="List Paragraph"/>
    <w:basedOn w:val="1"/>
    <w:link w:val="46"/>
    <w:qFormat/>
    <w:uiPriority w:val="34"/>
    <w:pPr>
      <w:ind w:firstLine="420" w:firstLineChars="200"/>
    </w:pPr>
  </w:style>
  <w:style w:type="character" w:customStyle="1" w:styleId="46">
    <w:name w:val="列表段落 字符"/>
    <w:link w:val="45"/>
    <w:qFormat/>
    <w:uiPriority w:val="0"/>
    <w:rPr>
      <w:kern w:val="2"/>
      <w:sz w:val="21"/>
    </w:rPr>
  </w:style>
  <w:style w:type="character" w:customStyle="1" w:styleId="47">
    <w:name w:val="正文缩进 字符"/>
    <w:link w:val="10"/>
    <w:qFormat/>
    <w:uiPriority w:val="0"/>
    <w:rPr>
      <w:kern w:val="2"/>
      <w:sz w:val="21"/>
    </w:rPr>
  </w:style>
  <w:style w:type="paragraph" w:styleId="48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49">
    <w:name w:val="Cover 4"/>
    <w:basedOn w:val="1"/>
    <w:qFormat/>
    <w:uiPriority w:val="0"/>
    <w:pPr>
      <w:spacing w:before="80" w:after="80"/>
    </w:pPr>
    <w:rPr>
      <w:rFonts w:ascii="Arial" w:hAnsi="Arial" w:eastAsia="黑体"/>
      <w:b/>
      <w:sz w:val="22"/>
      <w:szCs w:val="22"/>
    </w:rPr>
  </w:style>
  <w:style w:type="paragraph" w:customStyle="1" w:styleId="50">
    <w:name w:val="Table Text"/>
    <w:basedOn w:val="1"/>
    <w:qFormat/>
    <w:uiPriority w:val="0"/>
    <w:pPr>
      <w:topLinePunct/>
      <w:spacing w:before="80" w:after="80"/>
    </w:pPr>
    <w:rPr>
      <w:snapToGrid w:val="0"/>
      <w:kern w:val="0"/>
      <w:szCs w:val="21"/>
    </w:rPr>
  </w:style>
  <w:style w:type="paragraph" w:customStyle="1" w:styleId="51">
    <w:name w:val="Table Heading"/>
    <w:basedOn w:val="1"/>
    <w:qFormat/>
    <w:uiPriority w:val="0"/>
    <w:pPr>
      <w:keepNext/>
      <w:spacing w:before="80" w:after="80"/>
      <w:jc w:val="center"/>
    </w:pPr>
    <w:rPr>
      <w:rFonts w:ascii="Book Antiqua" w:hAnsi="Book Antiqua" w:cs="Book Antiqua"/>
      <w:b/>
      <w:bCs/>
      <w:snapToGrid w:val="0"/>
      <w:kern w:val="0"/>
    </w:rPr>
  </w:style>
  <w:style w:type="paragraph" w:customStyle="1" w:styleId="52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53">
    <w:name w:val="CAUTION Text"/>
    <w:basedOn w:val="1"/>
    <w:qFormat/>
    <w:uiPriority w:val="0"/>
    <w:pPr>
      <w:keepNext/>
      <w:keepLines/>
      <w:pBdr>
        <w:bottom w:val="single" w:color="auto" w:sz="12" w:space="4"/>
      </w:pBdr>
      <w:spacing w:before="80" w:after="80"/>
    </w:pPr>
    <w:rPr>
      <w:rFonts w:eastAsia="楷体_GB2312"/>
      <w:iCs/>
    </w:rPr>
  </w:style>
  <w:style w:type="paragraph" w:customStyle="1" w:styleId="54">
    <w:name w:val="标题（MY）3"/>
    <w:basedOn w:val="1"/>
    <w:qFormat/>
    <w:uiPriority w:val="0"/>
    <w:pPr>
      <w:widowControl/>
      <w:spacing w:before="60" w:after="60" w:line="360" w:lineRule="atLeast"/>
      <w:outlineLvl w:val="2"/>
    </w:pPr>
    <w:rPr>
      <w:rFonts w:ascii="宋体"/>
      <w:b/>
      <w:bCs/>
      <w:kern w:val="0"/>
      <w:sz w:val="28"/>
      <w:szCs w:val="28"/>
    </w:rPr>
  </w:style>
  <w:style w:type="paragraph" w:customStyle="1" w:styleId="55">
    <w:name w:val="Footer-odd"/>
    <w:basedOn w:val="19"/>
    <w:qFormat/>
    <w:uiPriority w:val="0"/>
    <w:pPr>
      <w:widowControl/>
      <w:pBdr>
        <w:top w:val="single" w:color="auto" w:sz="6" w:space="1"/>
      </w:pBdr>
      <w:tabs>
        <w:tab w:val="left" w:pos="3870"/>
        <w:tab w:val="center" w:pos="4320"/>
        <w:tab w:val="left" w:pos="7056"/>
        <w:tab w:val="right" w:pos="8640"/>
      </w:tabs>
      <w:snapToGrid/>
      <w:spacing w:before="180" w:line="280" w:lineRule="exact"/>
      <w:ind w:left="-3787"/>
      <w:jc w:val="both"/>
    </w:pPr>
    <w:rPr>
      <w:rFonts w:ascii="Arial" w:hAnsi="Arial" w:eastAsia="黑体"/>
      <w:b/>
      <w:kern w:val="0"/>
      <w:sz w:val="15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4"/>
    <customShpInfo spid="_x0000_s1026" textRotate="1"/>
    <customShpInfo spid="_x0000_s2050"/>
    <customShpInfo spid="_x0000_s2051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3B772-4E0A-4B54-B116-473436C04F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卡方科技</Company>
  <Pages>7</Pages>
  <Words>1072</Words>
  <Characters>2235</Characters>
  <Lines>7</Lines>
  <Paragraphs>2</Paragraphs>
  <TotalTime>0</TotalTime>
  <ScaleCrop>false</ScaleCrop>
  <LinksUpToDate>false</LinksUpToDate>
  <CharactersWithSpaces>2297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2021-11-04T05:36:00Z</dcterms:created>
  <dc:creator>16192</dc:creator>
  <cp:lastModifiedBy>雁字回时</cp:lastModifiedBy>
  <cp:lastPrinted>2411-12-31T15:59:00Z</cp:lastPrinted>
  <dcterms:modified xsi:type="dcterms:W3CDTF">2023-04-13T14:34:59Z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5584FB0E76814F3DAFB4FF8B4C9EBFDF</vt:lpwstr>
  </property>
</Properties>
</file>