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是否优质行业有一个单独的字段标识，可以取字段。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流程均需要需要退回与拒绝和同意（退回至发起人流程结束）。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后台需维护一套卡种等级对应额度范围的表，依据该表确定卡等级与额度是否对应</w:t>
      </w:r>
      <w:r>
        <w:rPr>
          <w:rFonts w:hint="eastAsia"/>
          <w:lang w:val="en-US" w:eastAsia="zh-CN"/>
        </w:rPr>
        <w:t>（参数管理可以直接使用，每个卡种都有一个额度区间，有重复区间）。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操作人选择是否降额，输“降至额度”，根据当前额度和输入额度计算比例提示，同时需在页面设计可点击提示框，提示操作人具体应该比例。如果操作人输入额度比例不达标，报提示如“优质行业客户应至少降至50000元”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流程可以从流程任何一个节点发起。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提交了止付和降额，进我发起的任务，这里面查审批记录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转队列也需要审批，这个功能只针对总行，一级审批完成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一人多岗  是按最高级的岗位开始进行审批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审批记录需要看到全流程。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需要添加换卡降级队列（预警调查提示需要降级的卡都进入到这个队列里）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需要添加移除记录队列（预警移除所做记录）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需要添加预警已移除队列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批量分发是将案件分发至对应分理处，如分理处没有贷后管理岗则是分支行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预警修改额度 需要一个审批流 这就按照总行贷后管理岗/总行风险经理一级审批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需要修改表：流程关联表（约4个字段）  审批记录表（约3个字段） 贷后预警表（约4个字段）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需新增表：预警移除记录表、换卡降级记录表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需新增修改流程：止付、降额、解止付、转队列、预警修改额度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0EF4DB"/>
    <w:multiLevelType w:val="singleLevel"/>
    <w:tmpl w:val="F70EF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4C5A"/>
    <w:rsid w:val="212A1BA2"/>
    <w:rsid w:val="390F608E"/>
    <w:rsid w:val="3CB3077B"/>
    <w:rsid w:val="4F4B17C3"/>
    <w:rsid w:val="5E392551"/>
    <w:rsid w:val="70345637"/>
    <w:rsid w:val="703D2B98"/>
    <w:rsid w:val="71C02DD6"/>
    <w:rsid w:val="735239E2"/>
    <w:rsid w:val="74843E6B"/>
    <w:rsid w:val="7F4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2020-12-22T01:54:00Z</dcterms:created>
  <dc:creator>Administrator</dc:creator>
  <cp:lastModifiedBy>Administrator</cp:lastModifiedBy>
  <dcterms:modified xsi:type="dcterms:W3CDTF">2020-12-24T06:17:12Z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