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90C3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sz w:val="28"/>
          <w:szCs w:val="28"/>
        </w:rPr>
      </w:pPr>
      <w:r>
        <w:rPr>
          <w:rStyle w:val="5"/>
          <w:rFonts w:hint="eastAsia" w:ascii="宋体" w:hAnsi="宋体" w:eastAsia="宋体" w:cs="宋体"/>
          <w:sz w:val="28"/>
          <w:szCs w:val="28"/>
        </w:rPr>
        <w:t>数据采集需求文档</w:t>
      </w:r>
    </w:p>
    <w:p w14:paraId="0E3A2CC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rPr>
        <w:t>1. 端到端力矩预测任务简介</w:t>
      </w:r>
    </w:p>
    <w:p w14:paraId="15A3978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端到端力矩预测任务的核心目标是通过传感器数据（如外骨骼上的IMU传感器数据）和动作捕捉系统数据，构建一个精确的力矩预测模型。该任务的最终目的是实现外骨骼系统对使用者的运动模式、关节力矩等的实时预测，进而为外骨骼的智能控制提供支持。具体而言，本任务依赖于多模态时序数据的处理，通过深度学习模型学习到传感器数据与实际关节力矩之间的复杂关系，从而为外骨骼控制系统提供更高效、精准的实时反馈。</w:t>
      </w:r>
    </w:p>
    <w:p w14:paraId="62972C7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为此，数据采集的过程非常关键，必须确保采集到的数据能够全面、准确地反映不同使用情境下的运动状态、外骨骼的状态变化以及相应的力矩输出。</w:t>
      </w:r>
    </w:p>
    <w:p w14:paraId="4C0BC337">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right="0" w:rightChars="0"/>
        <w:textAlignment w:val="auto"/>
        <w:rPr>
          <w:rStyle w:val="5"/>
          <w:rFonts w:hint="default" w:ascii="宋体" w:hAnsi="宋体" w:eastAsia="宋体" w:cs="宋体"/>
          <w:b/>
          <w:bCs w:val="0"/>
          <w:sz w:val="24"/>
          <w:szCs w:val="24"/>
          <w:lang w:val="en-US" w:eastAsia="zh-CN"/>
        </w:rPr>
      </w:pPr>
      <w:r>
        <w:rPr>
          <w:rStyle w:val="5"/>
          <w:rFonts w:hint="eastAsia" w:ascii="宋体" w:hAnsi="宋体" w:eastAsia="宋体" w:cs="宋体"/>
          <w:b/>
          <w:bCs w:val="0"/>
          <w:sz w:val="24"/>
          <w:szCs w:val="24"/>
        </w:rPr>
        <w:t>端到端力矩预测任务</w:t>
      </w:r>
      <w:r>
        <w:rPr>
          <w:rStyle w:val="5"/>
          <w:rFonts w:hint="eastAsia" w:ascii="宋体" w:hAnsi="宋体" w:eastAsia="宋体" w:cs="宋体"/>
          <w:b/>
          <w:bCs w:val="0"/>
          <w:sz w:val="24"/>
          <w:szCs w:val="24"/>
          <w:lang w:val="en-US" w:eastAsia="zh-CN"/>
        </w:rPr>
        <w:t>现状</w:t>
      </w:r>
    </w:p>
    <w:p w14:paraId="44AFC38D">
      <w:pPr>
        <w:pStyle w:val="2"/>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line="360" w:lineRule="auto"/>
        <w:ind w:right="0" w:rightChars="0"/>
        <w:textAlignment w:val="auto"/>
        <w:rPr>
          <w:rStyle w:val="5"/>
          <w:rFonts w:hint="eastAsia" w:ascii="宋体" w:hAnsi="宋体" w:eastAsia="宋体" w:cs="宋体"/>
          <w:b/>
          <w:bCs w:val="0"/>
          <w:sz w:val="24"/>
          <w:szCs w:val="24"/>
          <w:lang w:val="en-US" w:eastAsia="zh-CN"/>
        </w:rPr>
      </w:pPr>
      <w:r>
        <w:rPr>
          <w:rStyle w:val="5"/>
          <w:rFonts w:hint="eastAsia" w:ascii="宋体" w:hAnsi="宋体" w:eastAsia="宋体" w:cs="宋体"/>
          <w:b/>
          <w:bCs w:val="0"/>
          <w:sz w:val="24"/>
          <w:szCs w:val="24"/>
          <w:lang w:val="en-US" w:eastAsia="zh-CN"/>
        </w:rPr>
        <w:t>髋关节外骨骼力矩预测现状</w:t>
      </w:r>
      <w:r>
        <w:rPr>
          <w:rStyle w:val="5"/>
          <w:rFonts w:hint="eastAsia" w:ascii="宋体" w:hAnsi="宋体" w:eastAsia="宋体" w:cs="宋体"/>
          <w:b/>
          <w:bCs w:val="0"/>
          <w:sz w:val="24"/>
          <w:szCs w:val="24"/>
          <w:highlight w:val="yellow"/>
          <w:lang w:val="en-US" w:eastAsia="zh-CN"/>
        </w:rPr>
        <w:t>（谢滔）</w:t>
      </w:r>
      <w:bookmarkStart w:id="0" w:name="_GoBack"/>
      <w:bookmarkEnd w:id="0"/>
    </w:p>
    <w:p w14:paraId="668FD038">
      <w:pPr>
        <w:pStyle w:val="2"/>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line="360" w:lineRule="auto"/>
        <w:ind w:right="0" w:rightChars="0"/>
        <w:textAlignment w:val="auto"/>
        <w:rPr>
          <w:rStyle w:val="5"/>
          <w:rFonts w:hint="default" w:ascii="宋体" w:hAnsi="宋体" w:eastAsia="宋体" w:cs="宋体"/>
          <w:b/>
          <w:bCs w:val="0"/>
          <w:sz w:val="24"/>
          <w:szCs w:val="24"/>
          <w:lang w:val="en-US" w:eastAsia="zh-CN"/>
        </w:rPr>
      </w:pPr>
      <w:r>
        <w:rPr>
          <w:rStyle w:val="5"/>
          <w:rFonts w:hint="eastAsia" w:ascii="宋体" w:hAnsi="宋体" w:eastAsia="宋体" w:cs="宋体"/>
          <w:b/>
          <w:bCs w:val="0"/>
          <w:sz w:val="24"/>
          <w:szCs w:val="24"/>
          <w:lang w:val="en-US" w:eastAsia="zh-CN"/>
        </w:rPr>
        <w:t>膝关节外骨骼力矩预测现状</w:t>
      </w:r>
      <w:r>
        <w:rPr>
          <w:rStyle w:val="5"/>
          <w:rFonts w:hint="eastAsia" w:ascii="宋体" w:hAnsi="宋体" w:eastAsia="宋体" w:cs="宋体"/>
          <w:b/>
          <w:bCs w:val="0"/>
          <w:sz w:val="24"/>
          <w:szCs w:val="24"/>
          <w:highlight w:val="yellow"/>
          <w:lang w:val="en-US" w:eastAsia="zh-CN"/>
        </w:rPr>
        <w:t>（陈海涛）</w:t>
      </w:r>
    </w:p>
    <w:p w14:paraId="5145C1A9">
      <w:pPr>
        <w:keepNext w:val="0"/>
        <w:keepLines w:val="0"/>
        <w:widowControl/>
        <w:numPr>
          <w:numId w:val="0"/>
        </w:numPr>
        <w:suppressLineNumbers w:val="0"/>
        <w:spacing w:before="0" w:beforeAutospacing="1" w:after="0" w:afterAutospacing="1"/>
        <w:ind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基于第三方膝关节外骨骼实验数据，我们已完成传感器坐标系及安装方向差异的统一转换，并在此基础上开展端到端力矩预测模型训练。模型在实机闭环测试中能够输出与人体膝关节运动趋势基本一致的助力曲线，初步验证了方案的可行性。</w:t>
      </w:r>
    </w:p>
    <w:p w14:paraId="49F36E5F">
      <w:pPr>
        <w:keepNext w:val="0"/>
        <w:keepLines w:val="0"/>
        <w:widowControl/>
        <w:numPr>
          <w:numId w:val="0"/>
        </w:numPr>
        <w:suppressLineNumbers w:val="0"/>
        <w:spacing w:before="0" w:beforeAutospacing="1" w:after="0" w:afterAutospacing="1"/>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但在实际应用场景中仍存在两项待优化问题：</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ab/>
        <w:t>1、开环震荡问题：设备运行过程中可能出现开环震荡。具体表现为：设备发生小幅晃动时触发模型输出助力，助力进一步放大设备抖动，从而形成连续振荡。当前已采用“低通滤波 + 非线性滤波”的组合策略对预测力矩进行后处理，振荡现象得到有效缓解。但该方案主要属于输出侧抑制，尚需结合本机真实数据进一步定位根因（如模型误差、时延、结构耦合/共振等），以从源头提升稳定性。</w:t>
      </w:r>
    </w:p>
    <w:p w14:paraId="34DDCF4B">
      <w:pPr>
        <w:keepNext w:val="0"/>
        <w:keepLines w:val="0"/>
        <w:widowControl/>
        <w:numPr>
          <w:numId w:val="0"/>
        </w:numPr>
        <w:suppressLineNumbers w:val="0"/>
        <w:spacing w:before="0" w:beforeAutospacing="1" w:after="0" w:afterAutospacing="1"/>
        <w:ind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强冲击工况下异常助力问题：在足底受到剧烈冲击的高动态动作中（如奔跑、跳跃落地或高处落下），力矩预测模型存在一定概率输出异常助力，目前尚未形成成熟的解决方案。初步判断该问题与训练数据分布覆盖不足、冲击导致的IMU瞬态饱和或噪声增大，以及本机机械系统冲击响应与第三方数据存在差异等因素相关。</w:t>
      </w:r>
    </w:p>
    <w:p w14:paraId="61863FBB">
      <w:pPr>
        <w:keepNext w:val="0"/>
        <w:keepLines w:val="0"/>
        <w:widowControl/>
        <w:numPr>
          <w:numId w:val="0"/>
        </w:numPr>
        <w:suppressLineNumbers w:val="0"/>
        <w:spacing w:before="0" w:beforeAutospacing="1" w:after="0" w:afterAutospacing="1"/>
        <w:ind w:firstLine="420" w:firstLineChars="0"/>
      </w:pPr>
      <w:r>
        <w:rPr>
          <w:rFonts w:hint="eastAsia" w:ascii="宋体" w:hAnsi="宋体" w:eastAsia="宋体" w:cs="宋体"/>
          <w:kern w:val="0"/>
          <w:sz w:val="24"/>
          <w:szCs w:val="24"/>
          <w:lang w:val="en-US" w:eastAsia="zh-CN" w:bidi="ar"/>
        </w:rPr>
        <w:t>目前缺少与本机一致的“高冲击”和“设备晃动”场景真实采集数据用于验证与针对性训练，因此需要补充采集我司设备在上述工况下的多模态数据，以支撑算法鲁棒性评估、问题复现分析与迭代优化。</w:t>
      </w:r>
    </w:p>
    <w:p w14:paraId="23DED1E4">
      <w:pPr>
        <w:pStyle w:val="2"/>
        <w:keepNext w:val="0"/>
        <w:keepLines w:val="0"/>
        <w:pageBreakBefore w:val="0"/>
        <w:widowControl/>
        <w:numPr>
          <w:ilvl w:val="1"/>
          <w:numId w:val="2"/>
        </w:numPr>
        <w:suppressLineNumbers w:val="0"/>
        <w:kinsoku/>
        <w:wordWrap/>
        <w:overflowPunct/>
        <w:topLinePunct w:val="0"/>
        <w:autoSpaceDE/>
        <w:autoSpaceDN/>
        <w:bidi w:val="0"/>
        <w:adjustRightInd/>
        <w:snapToGrid/>
        <w:spacing w:beforeAutospacing="0" w:afterAutospacing="0" w:line="360" w:lineRule="auto"/>
        <w:ind w:right="0" w:rightChars="0"/>
        <w:textAlignment w:val="auto"/>
        <w:rPr>
          <w:rStyle w:val="5"/>
          <w:rFonts w:hint="default" w:ascii="宋体" w:hAnsi="宋体" w:eastAsia="宋体" w:cs="宋体"/>
          <w:b/>
          <w:bCs w:val="0"/>
          <w:sz w:val="24"/>
          <w:szCs w:val="24"/>
          <w:lang w:val="en-US" w:eastAsia="zh-CN"/>
        </w:rPr>
      </w:pPr>
      <w:r>
        <w:rPr>
          <w:rStyle w:val="5"/>
          <w:rFonts w:hint="eastAsia" w:ascii="宋体" w:hAnsi="宋体" w:eastAsia="宋体" w:cs="宋体"/>
          <w:b/>
          <w:bCs w:val="0"/>
          <w:sz w:val="24"/>
          <w:szCs w:val="24"/>
          <w:lang w:val="en-US" w:eastAsia="zh-CN"/>
        </w:rPr>
        <w:t>算法部署现状</w:t>
      </w:r>
      <w:r>
        <w:rPr>
          <w:rStyle w:val="5"/>
          <w:rFonts w:hint="eastAsia" w:ascii="宋体" w:hAnsi="宋体" w:eastAsia="宋体" w:cs="宋体"/>
          <w:b/>
          <w:bCs w:val="0"/>
          <w:sz w:val="24"/>
          <w:szCs w:val="24"/>
          <w:highlight w:val="yellow"/>
          <w:lang w:val="en-US" w:eastAsia="zh-CN"/>
        </w:rPr>
        <w:t>（石旭升）</w:t>
      </w:r>
    </w:p>
    <w:p w14:paraId="031BED1D">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数据采集必要性说明</w:t>
      </w:r>
    </w:p>
    <w:p w14:paraId="69C7AD2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目前，我们在训练端到端力矩预测模型时，所使用的数据主要来源于第三方穿戴外骨骼的实验数据。然而，这些外骨骼的尺寸、传感器的位置、构造方式以及使用者的体型差异与我们的外骨骼产品存在较为明显的不同。这些差异可能会对训练出来的模型产生显著影响，从而导致模型的预测结果与我们的外骨骼产品不完全契合。</w:t>
      </w:r>
    </w:p>
    <w:p w14:paraId="78A9A6A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具体而言，第三方外骨骼的数据与我们产品之间的差异可能带来以下问题：</w:t>
      </w:r>
    </w:p>
    <w:p w14:paraId="3A96FBF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79" w:leftChars="228" w:firstLine="0" w:firstLineChars="0"/>
        <w:jc w:val="left"/>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尺寸差异影响力矩预测准确性</w:t>
      </w:r>
    </w:p>
    <w:p w14:paraId="0A41E0C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外骨骼设备的尺寸不同，特别是在髋部、膝关节和足部的结构差异，可能导致在相同动作下，关节的角度和外骨骼的力学响应有所不同。例如，较大的外骨骼可能会使得力的分布和力矩的传递与较小的外骨骼存在差异，这会使得训练出来的模型无法准确适应我们外骨骼的特性，导致力矩预测的精度降低。</w:t>
      </w:r>
    </w:p>
    <w:p w14:paraId="0EE046E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left"/>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传感器位置与布局差异</w:t>
      </w:r>
    </w:p>
    <w:p w14:paraId="2BBEAB3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我们的外骨骼传感器位置和布局与第三方外骨骼存在差异，传感器的具体位置、传感器的种类以及传感器的布置方式都会对采集的数据产生影响。即使在相同的运动模式下，不同位置的传感器所记录的数据会有所不同，这种差异会影响到我们基于现有数据训练的模型的泛化能力。传感器的精度、灵敏度以及信号噪声也可能与不同外骨骼之间存在差异，从而影响预测结果的准确性。</w:t>
      </w:r>
    </w:p>
    <w:p w14:paraId="41CF130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left"/>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使用者的体型和运动方式差异</w:t>
      </w:r>
    </w:p>
    <w:p w14:paraId="35D6B98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不同的外骨骼适配不同的使用者，而使用者的体型差异（如身高、体重、关节角度等）以及运动方式也可能对传感器数据产生影响。使用者在穿戴外骨骼后的运动方式不同于自然状态下的运动，外骨骼的设计与使用者体型的匹配程度会直接影响运动过程中的力学反馈。因此，基于第三方数据训练的模型可能无法适应我们具体产品的使用者，导致模型的泛化能力降低，无法在我们的外骨骼产品上有效运行。</w:t>
      </w:r>
    </w:p>
    <w:p w14:paraId="4997D53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left"/>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设备控制算法差异</w:t>
      </w:r>
    </w:p>
    <w:p w14:paraId="762E999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第三方外骨骼的控制算法、响应策略和力矩输出可能与我们产品的设计理念和控制策略有所不同。尽管外骨骼产品的基本原理相似，但不同厂商在控制策略上的差异会导致传感器数据的采集和响应方式存在不同。基于第三方数据训练的模型，可能无法有效适应我们产品的控制特性和动态响应，从而影响模型在实际应用中的表现。</w:t>
      </w:r>
    </w:p>
    <w:p w14:paraId="09D83C9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基于以上问题，单纯依赖第三方的外骨骼数据进行模型训练可能会导致训练结果的准确性和有效性不足，进而影响模型在我们外骨骼产品上的应用效果。因此，为了确保训练出的力矩预测模型能够更好地适应我们产品的实际需求，必须进行专门的数据采集，获取符合我们外骨骼设计和使用场景的数据。这不仅可以保证数据的精确性和代表性，还能提升模型在实际使用中的精度和可靠性。</w:t>
      </w:r>
    </w:p>
    <w:p w14:paraId="64EADB5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宋体" w:hAnsi="宋体" w:eastAsia="宋体" w:cs="宋体"/>
          <w:b/>
          <w:bCs/>
          <w:sz w:val="24"/>
          <w:szCs w:val="24"/>
          <w:lang w:val="en-US" w:eastAsia="zh-CN"/>
        </w:rPr>
      </w:pPr>
      <w:r>
        <w:rPr>
          <w:rFonts w:hint="eastAsia" w:ascii="宋体" w:hAnsi="宋体" w:eastAsia="宋体" w:cs="宋体"/>
          <w:sz w:val="24"/>
          <w:szCs w:val="24"/>
        </w:rPr>
        <w:t>通过采集来自我们自有外骨骼设备的数据，并与动作捕捉系统的真值数据进行配合，可以保证训练数据的真实性和针对性，使得最终训练出的模型能够更好地适应我们外骨骼产品的特点，进而提升力矩预测的准确性和外骨骼控制系统的智能化水平。这也是本次数据采集的核心必要性所在。</w:t>
      </w:r>
    </w:p>
    <w:p w14:paraId="0C04795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4</w:t>
      </w:r>
      <w:r>
        <w:rPr>
          <w:rStyle w:val="5"/>
          <w:rFonts w:hint="eastAsia" w:ascii="宋体" w:hAnsi="宋体" w:eastAsia="宋体" w:cs="宋体"/>
          <w:sz w:val="24"/>
          <w:szCs w:val="24"/>
        </w:rPr>
        <w:t>. 数据采集需求</w:t>
      </w:r>
    </w:p>
    <w:p w14:paraId="199F831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Fonts w:hint="eastAsia" w:ascii="宋体" w:hAnsi="宋体" w:eastAsia="宋体" w:cs="宋体"/>
          <w:sz w:val="24"/>
          <w:szCs w:val="24"/>
        </w:rPr>
        <w:t>为了完成端到端力矩预测任务，需要采集以下类型的数据：</w:t>
      </w:r>
    </w:p>
    <w:p w14:paraId="1756752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4</w:t>
      </w:r>
      <w:r>
        <w:rPr>
          <w:rStyle w:val="5"/>
          <w:rFonts w:hint="eastAsia" w:ascii="宋体" w:hAnsi="宋体" w:eastAsia="宋体" w:cs="宋体"/>
          <w:sz w:val="24"/>
          <w:szCs w:val="24"/>
        </w:rPr>
        <w:t>.1 传感器数据</w:t>
      </w:r>
    </w:p>
    <w:p w14:paraId="3BC4A263">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eastAsia" w:ascii="宋体" w:hAnsi="宋体" w:eastAsia="宋体" w:cs="宋体"/>
          <w:sz w:val="24"/>
          <w:szCs w:val="24"/>
        </w:rPr>
      </w:pPr>
    </w:p>
    <w:p w14:paraId="40ACBF9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外骨骼上IMU传感器数据</w:t>
      </w:r>
      <w:r>
        <w:rPr>
          <w:rFonts w:hint="eastAsia" w:ascii="宋体" w:hAnsi="宋体" w:eastAsia="宋体" w:cs="宋体"/>
          <w:sz w:val="24"/>
          <w:szCs w:val="24"/>
        </w:rPr>
        <w:t>：包括加速度计、陀螺仪和磁力计的数据，用于反映外骨骼关节的运动状态和位置变化。</w:t>
      </w:r>
    </w:p>
    <w:p w14:paraId="11CE8D7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力矩传感器数据</w:t>
      </w:r>
      <w:r>
        <w:rPr>
          <w:rFonts w:hint="eastAsia" w:ascii="宋体" w:hAnsi="宋体" w:eastAsia="宋体" w:cs="宋体"/>
          <w:sz w:val="24"/>
          <w:szCs w:val="24"/>
        </w:rPr>
        <w:t>：用于记录关节处的实际力矩变化，特别是在外骨骼给力和不给力情况下的差异。</w:t>
      </w:r>
    </w:p>
    <w:p w14:paraId="36960B5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4</w:t>
      </w:r>
      <w:r>
        <w:rPr>
          <w:rStyle w:val="5"/>
          <w:rFonts w:hint="eastAsia" w:ascii="宋体" w:hAnsi="宋体" w:eastAsia="宋体" w:cs="宋体"/>
          <w:sz w:val="24"/>
          <w:szCs w:val="24"/>
        </w:rPr>
        <w:t>.2 动作捕捉数据</w:t>
      </w:r>
    </w:p>
    <w:p w14:paraId="2BD6C5E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理论关节力矩数据</w:t>
      </w:r>
      <w:r>
        <w:rPr>
          <w:rFonts w:hint="eastAsia" w:ascii="宋体" w:hAnsi="宋体" w:eastAsia="宋体" w:cs="宋体"/>
          <w:sz w:val="24"/>
          <w:szCs w:val="24"/>
        </w:rPr>
        <w:t>：通过高精度的动作捕捉系统获取使用者实际运动过程中的关节力矩，作为真值数据，用于与传感器数据进行对比和验证。</w:t>
      </w:r>
    </w:p>
    <w:p w14:paraId="0C2E4A4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人体运动数据</w:t>
      </w:r>
      <w:r>
        <w:rPr>
          <w:rFonts w:hint="eastAsia" w:ascii="宋体" w:hAnsi="宋体" w:eastAsia="宋体" w:cs="宋体"/>
          <w:sz w:val="24"/>
          <w:szCs w:val="24"/>
        </w:rPr>
        <w:t>：通过动作捕捉系统精确捕捉人体各个关节的运动轨迹，获取运动的角度、速度、加速度等信息，用于辅助分析外骨骼给力情况下的关节力矩。</w:t>
      </w:r>
    </w:p>
    <w:p w14:paraId="2A5DE8B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4</w:t>
      </w:r>
      <w:r>
        <w:rPr>
          <w:rStyle w:val="5"/>
          <w:rFonts w:hint="eastAsia" w:ascii="宋体" w:hAnsi="宋体" w:eastAsia="宋体" w:cs="宋体"/>
          <w:sz w:val="24"/>
          <w:szCs w:val="24"/>
        </w:rPr>
        <w:t>.3 外骨骼设备数据</w:t>
      </w:r>
    </w:p>
    <w:p w14:paraId="2CA3286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外骨骼工作模式信息</w:t>
      </w:r>
      <w:r>
        <w:rPr>
          <w:rFonts w:hint="eastAsia" w:ascii="宋体" w:hAnsi="宋体" w:eastAsia="宋体" w:cs="宋体"/>
          <w:sz w:val="24"/>
          <w:szCs w:val="24"/>
        </w:rPr>
        <w:t>：外骨骼是否给力，包括在不同任务（如站立、走路、蹲下等）中的工作模式。</w:t>
      </w:r>
    </w:p>
    <w:p w14:paraId="50F922B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外骨骼运动控制信号</w:t>
      </w:r>
      <w:r>
        <w:rPr>
          <w:rFonts w:hint="eastAsia" w:ascii="宋体" w:hAnsi="宋体" w:eastAsia="宋体" w:cs="宋体"/>
          <w:sz w:val="24"/>
          <w:szCs w:val="24"/>
        </w:rPr>
        <w:t>：记录外骨骼设备在不同动作下的控制信号和响应状态。</w:t>
      </w:r>
    </w:p>
    <w:p w14:paraId="0B79DAF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5</w:t>
      </w:r>
      <w:r>
        <w:rPr>
          <w:rStyle w:val="5"/>
          <w:rFonts w:hint="eastAsia" w:ascii="宋体" w:hAnsi="宋体" w:eastAsia="宋体" w:cs="宋体"/>
          <w:sz w:val="24"/>
          <w:szCs w:val="24"/>
        </w:rPr>
        <w:t>. 数据采集流程</w:t>
      </w:r>
    </w:p>
    <w:p w14:paraId="20E60A5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数据采集的流程设计应当尽可能保证数据的全面性、同步性和准确性。具体流程如下：</w:t>
      </w:r>
    </w:p>
    <w:p w14:paraId="2ED71F6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5</w:t>
      </w:r>
      <w:r>
        <w:rPr>
          <w:rStyle w:val="5"/>
          <w:rFonts w:hint="eastAsia" w:ascii="宋体" w:hAnsi="宋体" w:eastAsia="宋体" w:cs="宋体"/>
          <w:sz w:val="24"/>
          <w:szCs w:val="24"/>
        </w:rPr>
        <w:t>.1 准备阶段</w:t>
      </w:r>
    </w:p>
    <w:p w14:paraId="2D99415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选择20名志愿者，确保涉及不同性别、体型等差异。每名受试者穿戴完整的髋部外骨骼和膝关节外骨骼设备。</w:t>
      </w:r>
    </w:p>
    <w:p w14:paraId="35F8C28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配置好动作捕捉系统，确保捕捉设备能够高效准确地记录每个受试者的运动轨迹及关节力矩。</w:t>
      </w:r>
    </w:p>
    <w:p w14:paraId="3B6701D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5</w:t>
      </w:r>
      <w:r>
        <w:rPr>
          <w:rStyle w:val="5"/>
          <w:rFonts w:hint="eastAsia" w:ascii="宋体" w:hAnsi="宋体" w:eastAsia="宋体" w:cs="宋体"/>
          <w:sz w:val="24"/>
          <w:szCs w:val="24"/>
        </w:rPr>
        <w:t>.2 采集阶段</w:t>
      </w:r>
    </w:p>
    <w:p w14:paraId="4E46313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在每个受试者上穿戴外骨骼设备，并配置相应的传感器，包括IMU传感器。</w:t>
      </w:r>
    </w:p>
    <w:p w14:paraId="6151486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行多种运动任务采集数据，如站立、行走、上下楼梯、蹲下、蹲起等不同动作。在每个动作的过程中，分别记录外骨骼设备给力和不给力时的IMU数据，确保每种状态下的数据都被独立记录。同时，使用动作捕捉系统获取该动作过程中的关节运动数据和理论力矩数据。</w:t>
      </w:r>
    </w:p>
    <w:p w14:paraId="2DB287D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保证数据采集时，外骨骼设备与动作捕捉系统同步进行数据记录。</w:t>
      </w:r>
    </w:p>
    <w:p w14:paraId="7C6F630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5</w:t>
      </w:r>
      <w:r>
        <w:rPr>
          <w:rStyle w:val="5"/>
          <w:rFonts w:hint="eastAsia" w:ascii="宋体" w:hAnsi="宋体" w:eastAsia="宋体" w:cs="宋体"/>
          <w:sz w:val="24"/>
          <w:szCs w:val="24"/>
        </w:rPr>
        <w:t>.3 数据验证与存储</w:t>
      </w:r>
    </w:p>
    <w:p w14:paraId="47A5388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通过对比动作捕捉系统的关节力矩数据和外骨骼设备采集到的传感器数据，进行初步的数据验证，确保数据的准确性。</w:t>
      </w:r>
    </w:p>
    <w:p w14:paraId="6AC42A4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所有采集的数据需要进行有效存储，并为每个采集任务标注时间戳、动作类型、外骨骼状态（给力/不给力）等元数据。</w:t>
      </w:r>
    </w:p>
    <w:p w14:paraId="0E374ED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6</w:t>
      </w:r>
      <w:r>
        <w:rPr>
          <w:rStyle w:val="5"/>
          <w:rFonts w:hint="eastAsia" w:ascii="宋体" w:hAnsi="宋体" w:eastAsia="宋体" w:cs="宋体"/>
          <w:sz w:val="24"/>
          <w:szCs w:val="24"/>
        </w:rPr>
        <w:t>. 时间同步方案</w:t>
      </w:r>
    </w:p>
    <w:p w14:paraId="7332282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highlight w:val="yellow"/>
          <w:lang w:eastAsia="zh-CN"/>
        </w:rPr>
      </w:pPr>
      <w:r>
        <w:rPr>
          <w:rFonts w:hint="eastAsia" w:ascii="宋体" w:hAnsi="宋体" w:eastAsia="宋体" w:cs="宋体"/>
          <w:sz w:val="24"/>
          <w:szCs w:val="24"/>
          <w:highlight w:val="yellow"/>
          <w:lang w:val="en-US" w:eastAsia="zh-CN"/>
        </w:rPr>
        <w:t>补充</w:t>
      </w:r>
      <w:r>
        <w:rPr>
          <w:rFonts w:hint="eastAsia" w:ascii="宋体" w:hAnsi="宋体" w:eastAsia="宋体" w:cs="宋体"/>
          <w:sz w:val="24"/>
          <w:szCs w:val="24"/>
          <w:highlight w:val="yellow"/>
          <w:lang w:eastAsia="zh-CN"/>
        </w:rPr>
        <w:t>（</w:t>
      </w:r>
      <w:r>
        <w:rPr>
          <w:rFonts w:hint="eastAsia" w:ascii="宋体" w:hAnsi="宋体" w:eastAsia="宋体" w:cs="宋体"/>
          <w:sz w:val="24"/>
          <w:szCs w:val="24"/>
          <w:highlight w:val="yellow"/>
          <w:lang w:val="en-US" w:eastAsia="zh-CN"/>
        </w:rPr>
        <w:t>王博</w:t>
      </w:r>
      <w:r>
        <w:rPr>
          <w:rFonts w:hint="eastAsia" w:ascii="宋体" w:hAnsi="宋体" w:eastAsia="宋体" w:cs="宋体"/>
          <w:sz w:val="24"/>
          <w:szCs w:val="24"/>
          <w:highlight w:val="yellow"/>
          <w:lang w:eastAsia="zh-CN"/>
        </w:rPr>
        <w:t>）</w:t>
      </w:r>
    </w:p>
    <w:p w14:paraId="24600D9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外骨骼设备的传感器数据存储在外骨骼设备端，而动作捕捉系统则可能将数据存储在不同的计算机系统中。为了保证两者数据的同步性，可以通过以下方案实现时间同步：</w:t>
      </w:r>
    </w:p>
    <w:p w14:paraId="1BB5958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6</w:t>
      </w:r>
      <w:r>
        <w:rPr>
          <w:rStyle w:val="5"/>
          <w:rFonts w:hint="eastAsia" w:ascii="宋体" w:hAnsi="宋体" w:eastAsia="宋体" w:cs="宋体"/>
          <w:sz w:val="24"/>
          <w:szCs w:val="24"/>
        </w:rPr>
        <w:t>.1 通过蓝牙串口通信同步时间戳</w:t>
      </w:r>
    </w:p>
    <w:p w14:paraId="63DFAF4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外骨骼设备与动作捕捉系统之间的时间同步可以通过外骨骼设备与计算机之间的蓝牙串口通信来实现。具体方法如下：</w:t>
      </w:r>
    </w:p>
    <w:p w14:paraId="60F8E56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外骨骼设备端时间戳</w:t>
      </w:r>
      <w:r>
        <w:rPr>
          <w:rFonts w:hint="eastAsia" w:ascii="宋体" w:hAnsi="宋体" w:eastAsia="宋体" w:cs="宋体"/>
          <w:sz w:val="24"/>
          <w:szCs w:val="24"/>
        </w:rPr>
        <w:t>：外骨骼设备内部嵌入时钟，在每次采集传感器数据时，记录相应的时间戳。</w:t>
      </w:r>
    </w:p>
    <w:p w14:paraId="30B9F93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动作捕捉系统端时间戳</w:t>
      </w:r>
      <w:r>
        <w:rPr>
          <w:rFonts w:hint="eastAsia" w:ascii="宋体" w:hAnsi="宋体" w:eastAsia="宋体" w:cs="宋体"/>
          <w:sz w:val="24"/>
          <w:szCs w:val="24"/>
        </w:rPr>
        <w:t>：动作捕捉系统通过内置时钟或同步信号在每次采集数据时也记录时间戳。</w:t>
      </w:r>
    </w:p>
    <w:p w14:paraId="6A55BDB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蓝牙通信同步</w:t>
      </w:r>
      <w:r>
        <w:rPr>
          <w:rFonts w:hint="eastAsia" w:ascii="宋体" w:hAnsi="宋体" w:eastAsia="宋体" w:cs="宋体"/>
          <w:sz w:val="24"/>
          <w:szCs w:val="24"/>
        </w:rPr>
        <w:t>：利用蓝牙串口与计算机连接，外骨骼设备可以将其时间戳与传感器数据一起发送到计算机。计算机端接收到数据后，可以通过蓝牙串口连接计算外骨骼设备的时间戳与动作捕捉系统的数据进行同步。</w:t>
      </w:r>
    </w:p>
    <w:p w14:paraId="7513EF3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sz w:val="24"/>
          <w:szCs w:val="24"/>
        </w:rPr>
      </w:pPr>
      <w:r>
        <w:rPr>
          <w:rStyle w:val="5"/>
          <w:rFonts w:hint="eastAsia" w:ascii="宋体" w:hAnsi="宋体" w:eastAsia="宋体" w:cs="宋体"/>
          <w:sz w:val="24"/>
          <w:szCs w:val="24"/>
        </w:rPr>
        <w:t>同步精度</w:t>
      </w:r>
      <w:r>
        <w:rPr>
          <w:rFonts w:hint="eastAsia" w:ascii="宋体" w:hAnsi="宋体" w:eastAsia="宋体" w:cs="宋体"/>
          <w:sz w:val="24"/>
          <w:szCs w:val="24"/>
        </w:rPr>
        <w:t>：根据蓝牙串口的传输速度和时间同步的精度需求，确保时间戳的误差在一个可接受的范围内。为了提高同步精度，可以在实验前进行蓝牙时延的校准。</w:t>
      </w:r>
    </w:p>
    <w:p w14:paraId="12FDC53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rPr>
      </w:pPr>
      <w:r>
        <w:rPr>
          <w:rStyle w:val="5"/>
          <w:rFonts w:hint="eastAsia" w:ascii="宋体" w:hAnsi="宋体" w:eastAsia="宋体" w:cs="宋体"/>
          <w:sz w:val="24"/>
          <w:szCs w:val="24"/>
          <w:lang w:val="en-US" w:eastAsia="zh-CN"/>
        </w:rPr>
        <w:t>6</w:t>
      </w:r>
      <w:r>
        <w:rPr>
          <w:rStyle w:val="5"/>
          <w:rFonts w:hint="eastAsia" w:ascii="宋体" w:hAnsi="宋体" w:eastAsia="宋体" w:cs="宋体"/>
          <w:sz w:val="24"/>
          <w:szCs w:val="24"/>
        </w:rPr>
        <w:t>.2 使用同步信号进行硬件同步（可选）</w:t>
      </w:r>
    </w:p>
    <w:p w14:paraId="65E4D18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除了蓝牙串口同步外，还可以考虑通过同步信号进行硬件同步。在这种方案中，动作捕捉系统与外骨骼设备之间通过物理信号线连接，当系统开始采集数据时，外骨骼设备与动作捕捉系统同时接收到启动信号。这种方式可以消除蓝牙通信可能带来的时延误差，提高时间同步的精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Webdings">
    <w:panose1 w:val="05030102010509060703"/>
    <w:charset w:val="00"/>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00000001" w:csb1="00000000"/>
  </w:font>
  <w:font w:name="AR PL UKai CN">
    <w:panose1 w:val="02000503000000000000"/>
    <w:charset w:val="86"/>
    <w:family w:val="auto"/>
    <w:pitch w:val="default"/>
    <w:sig w:usb0="A00002FF" w:usb1="3ACFFDFF" w:usb2="00000036" w:usb3="00000000" w:csb0="2016009F" w:csb1="DFD70000"/>
  </w:font>
  <w:font w:name="DejaVu Sans">
    <w:panose1 w:val="020B0603030804020204"/>
    <w:charset w:val="00"/>
    <w:family w:val="auto"/>
    <w:pitch w:val="default"/>
    <w:sig w:usb0="E7006EFF" w:usb1="D200FDFF" w:usb2="0A246029" w:usb3="0400200C" w:csb0="600001FF" w:csb1="DFFF0000"/>
  </w:font>
  <w:font w:name="Abyssinica SIL">
    <w:panose1 w:val="02000000000000000000"/>
    <w:charset w:val="00"/>
    <w:family w:val="auto"/>
    <w:pitch w:val="default"/>
    <w:sig w:usb0="800000EF" w:usb1="5000A04B" w:usb2="00000828"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07357"/>
    <w:multiLevelType w:val="multilevel"/>
    <w:tmpl w:val="04D07357"/>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3EFEB7CC"/>
    <w:multiLevelType w:val="multilevel"/>
    <w:tmpl w:val="3EFEB7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FB789C8"/>
    <w:multiLevelType w:val="multilevel"/>
    <w:tmpl w:val="6FB789C8"/>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DD34BE"/>
    <w:rsid w:val="0851404E"/>
    <w:rsid w:val="112F1F07"/>
    <w:rsid w:val="11DC0387"/>
    <w:rsid w:val="42A83869"/>
    <w:rsid w:val="7C4C0F3B"/>
    <w:rsid w:val="7DFD6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2772</Words>
  <Characters>2801</Characters>
  <Lines>0</Lines>
  <Paragraphs>0</Paragraphs>
  <TotalTime>41</TotalTime>
  <ScaleCrop>false</ScaleCrop>
  <LinksUpToDate>false</LinksUpToDate>
  <CharactersWithSpaces>2813</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2025-12-11T17:45:00Z</dcterms:created>
  <dc:creator>NUC</dc:creator>
  <cp:lastModifiedBy>num2</cp:lastModifiedBy>
  <dcterms:modified xsi:type="dcterms:W3CDTF">2025-12-12T14:31:17Z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KSOTemplateDocerSaveRecord">
    <vt:lpwstr>eyJoZGlkIjoiNmEzY2ZjMjg5OTVjMWUzYjkyZDIwNDFjZGU0ZmJhOGMiLCJ1c2VySWQiOiIxNjk1Njk2NTM4In0=</vt:lpwstr>
  </property>
  <property fmtid="{D5CDD505-2E9C-101B-9397-08002B2CF9AE}" pid="4" name="ICV">
    <vt:lpwstr>E07AA9ED5E484CE9B5B63B690F3D2C91_43</vt:lpwstr>
  </property>
</Properties>
</file>