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left"/>
      </w:pPr>
      <w:hyperlink r:id="rId9">
        <w:r>
          <w:rPr>
            <w:rStyle w:val="Hyperlink"/>
          </w:rPr>
          <w:t>Visual tuning</w:t>
          <w:br/>
        </w:r>
      </w:hyperlink>
      <w:r>
        <w:rPr>
          <w:rFonts w:ascii="Arial" w:hAnsi="Arial"/>
          <w:color w:val="006621"/>
          <w:sz w:val="20"/>
        </w:rPr>
        <w:t>Bruce XB Yu, Jianlong Chang, Haixin Wang, Lingbo Liu, Shijie Wang, Zhiyu Wang, Junfan Lin et al - ACM Computing Surveys 56, no. 12 (2024): 1-38 - dl.acm.org</w:t>
        <w:br/>
      </w:r>
      <w:r>
        <w:rPr>
          <w:rFonts w:ascii="Arial" w:hAnsi="Arial"/>
          <w:color w:val="222222"/>
          <w:sz w:val="20"/>
        </w:rPr>
        <w:t>Fine-tuning visual models has been widely shown promising performance on many downstream visual tasks. With the surprising development of pre-trained visual foundation …</w:t>
      </w:r>
    </w:p>
    <w:p>
      <w:pPr>
        <w:spacing w:before="320"/>
        <w:ind w:firstLine="0"/>
        <w:jc w:val="left"/>
      </w:pPr>
      <w:hyperlink r:id="rId10">
        <w:r>
          <w:rPr>
            <w:rStyle w:val="Hyperlink"/>
          </w:rPr>
          <w:t>Leveraging large models for crafting narrative visualization: a survey</w:t>
          <w:br/>
        </w:r>
      </w:hyperlink>
      <w:r>
        <w:rPr>
          <w:rFonts w:ascii="Arial" w:hAnsi="Arial"/>
          <w:color w:val="006621"/>
          <w:sz w:val="20"/>
        </w:rPr>
        <w:t>Yi He, Shixiong Cao, Yang Shi, Qing Chen, Ke Xu, and Nan Cao - arXiv preprint arXiv:2401.14010 (2024) - arxiv.org</w:t>
        <w:br/>
      </w:r>
      <w:r>
        <w:rPr>
          <w:rFonts w:ascii="Arial" w:hAnsi="Arial"/>
          <w:color w:val="222222"/>
          <w:sz w:val="20"/>
        </w:rPr>
        <w:t>Narrative visualization effectively transforms data into engaging stories, making complex information accessible to a broad audience. Large models, essential for narrative …</w:t>
      </w:r>
    </w:p>
    <w:p>
      <w:pPr>
        <w:spacing w:before="320"/>
        <w:ind w:firstLine="0"/>
        <w:jc w:val="left"/>
      </w:pPr>
      <w:hyperlink r:id="rId11">
        <w:r>
          <w:rPr>
            <w:rStyle w:val="Hyperlink"/>
          </w:rPr>
          <w:t>Redefinition of Digital Twin and Its Situation Awareness Framework Designing Toward Fourth Paradigm for Energy Internet of Things</w:t>
          <w:br/>
        </w:r>
      </w:hyperlink>
      <w:r>
        <w:rPr>
          <w:rFonts w:ascii="Arial" w:hAnsi="Arial"/>
          <w:color w:val="006621"/>
          <w:sz w:val="20"/>
        </w:rPr>
        <w:t>Xing He, Yuezhong Tang, Shuyan Ma, Qian Ai, Fei Tao, and Robert Qiu - IEEE Transactions on Systems, Man, and Cybernetics: Systems (2024) - ieeexplore.ieee.org</w:t>
        <w:br/>
      </w:r>
      <w:r>
        <w:rPr>
          <w:rFonts w:ascii="Arial" w:hAnsi="Arial"/>
          <w:color w:val="222222"/>
          <w:sz w:val="20"/>
        </w:rPr>
        <w:t>Traditional knowledge-based situation awareness (SA) modes struggle to adapt to the escalating complexity of today's Energy Internet of Things (EIoT), necessitating a pivotal …</w:t>
      </w:r>
    </w:p>
    <w:p>
      <w:pPr>
        <w:spacing w:before="320"/>
        <w:ind w:firstLine="0"/>
        <w:jc w:val="left"/>
      </w:pPr>
      <w:hyperlink r:id="rId12">
        <w:r>
          <w:rPr>
            <w:rStyle w:val="Hyperlink"/>
          </w:rPr>
          <w:t>Trustworthy federated learning: privacy, security, and beyond</w:t>
          <w:br/>
        </w:r>
      </w:hyperlink>
      <w:r>
        <w:rPr>
          <w:rFonts w:ascii="Arial" w:hAnsi="Arial"/>
          <w:color w:val="006621"/>
          <w:sz w:val="20"/>
        </w:rPr>
        <w:t>Chunlu Chen, Ji Liu, Haowen Tan, Xingjian Li, Kevin I-Kai Wang, Peng Li, Kouichi Sakurai, and Dejing Dou - Knowledge and Information Systems (2024): 1-36 - Springer</w:t>
        <w:br/>
      </w:r>
      <w:r>
        <w:rPr>
          <w:rFonts w:ascii="Arial" w:hAnsi="Arial"/>
          <w:color w:val="222222"/>
          <w:sz w:val="20"/>
        </w:rPr>
        <w:t>While recent years have witnessed the advancement in big data and artificial intelligence, it is of much importance to safeguard data privacy and security. As an innovative approach …</w:t>
      </w:r>
    </w:p>
    <w:p>
      <w:pPr>
        <w:spacing w:before="320"/>
        <w:ind w:firstLine="0"/>
        <w:jc w:val="left"/>
      </w:pPr>
      <w:hyperlink r:id="rId13">
        <w:r>
          <w:rPr>
            <w:rStyle w:val="Hyperlink"/>
          </w:rPr>
          <w:t>Big Cooperative Learning</w:t>
          <w:br/>
        </w:r>
      </w:hyperlink>
      <w:r>
        <w:rPr>
          <w:rFonts w:ascii="Arial" w:hAnsi="Arial"/>
          <w:color w:val="006621"/>
          <w:sz w:val="20"/>
        </w:rPr>
        <w:t>Yulai. Con - arXiv preprint arXiv:2407.21319 (2024) - arxiv.org</w:t>
        <w:br/>
      </w:r>
      <w:r>
        <w:rPr>
          <w:rFonts w:ascii="Arial" w:hAnsi="Arial"/>
          <w:color w:val="222222"/>
          <w:sz w:val="20"/>
        </w:rPr>
        <w:t>Cooperation plays a pivotal role in the evolution of human intelligence; moreover, it also underlies the recent revolutionary advancement of artificial intelligence (AI) that is driven by 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rFonts w:ascii="Arial" w:hAnsi="Arial"/>
      <w:color w:val="0000FF"/>
      <w:sz w:val="26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Visual tuning.pdf" TargetMode="External"/><Relationship Id="rId10" Type="http://schemas.openxmlformats.org/officeDocument/2006/relationships/hyperlink" Target="Leveraging large models for crafting.pdf" TargetMode="External"/><Relationship Id="rId11" Type="http://schemas.openxmlformats.org/officeDocument/2006/relationships/hyperlink" Target="Redefinition of Digital Twin and.pdf" TargetMode="External"/><Relationship Id="rId12" Type="http://schemas.openxmlformats.org/officeDocument/2006/relationships/hyperlink" Target="Trustworthy federated learning privacy, security,.pdf" TargetMode="External"/><Relationship Id="rId13" Type="http://schemas.openxmlformats.org/officeDocument/2006/relationships/hyperlink" Target="Big Cooperative Learn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