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9">
        <w:r>
          <w:rPr>
            <w:rStyle w:val="Hyperlink"/>
          </w:rPr>
          <w:t>Closing the Gap: Achieving Global Convergence (Last Iterate) of Actor-Critic under Markovian Sampling with Neural Network Parametrization</w:t>
          <w:br/>
        </w:r>
      </w:hyperlink>
      <w:r>
        <w:rPr>
          <w:rFonts w:ascii="Arial" w:hAnsi="Arial"/>
          <w:color w:val="006621"/>
          <w:sz w:val="20"/>
        </w:rPr>
        <w:t>Mudit Gaur, Vaneet Aggarwal, Amrit Singh Bedi, and Di Wang - arXiv preprint arXiv:2405.01843 (2024) - arxiv.org</w:t>
        <w:br/>
      </w:r>
      <w:r>
        <w:rPr>
          <w:rFonts w:ascii="Arial" w:hAnsi="Arial"/>
          <w:color w:val="222222"/>
          <w:sz w:val="20"/>
        </w:rPr>
        <w:t>The current state-of-the-art theoretical analysis of Actor-Critic (AC) algorithms significantly lags in addressing the practical aspects of AC implementations. This crucial gap needs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0">
        <w:r>
          <w:rPr>
            <w:rStyle w:val="Hyperlink"/>
          </w:rPr>
          <w:t>On the Relevance of Byzantine Robust Optimization Against Data Poisoning</w:t>
          <w:br/>
        </w:r>
      </w:hyperlink>
      <w:r>
        <w:rPr>
          <w:rFonts w:ascii="Arial" w:hAnsi="Arial"/>
          <w:color w:val="006621"/>
          <w:sz w:val="20"/>
        </w:rPr>
        <w:t>Sadegh Farhadkhani, Rachid Guerraoui, Nirupam Gupta, and Rafael Pinot - arXiv preprint arXiv:2405.00491 (2024) - arxiv.org</w:t>
        <w:br/>
      </w:r>
      <w:r>
        <w:rPr>
          <w:rFonts w:ascii="Arial" w:hAnsi="Arial"/>
          <w:color w:val="222222"/>
          <w:sz w:val="20"/>
        </w:rPr>
        <w:t>The success of machine learning (ML) has been intimately linked with the availability of large amounts of data, typically collected from heterogeneous sources and processed on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1">
        <w:r>
          <w:rPr>
            <w:rStyle w:val="Hyperlink"/>
          </w:rPr>
          <w:t>Highly smooth zeroth-order methods for solving optimization problems under the PL condition</w:t>
          <w:br/>
        </w:r>
      </w:hyperlink>
      <w:r>
        <w:rPr>
          <w:rFonts w:ascii="Arial" w:hAnsi="Arial"/>
          <w:color w:val="006621"/>
          <w:sz w:val="20"/>
        </w:rPr>
        <w:t>A. V. Gasnikov, A. V. Lobanov, and F. S. Stonyakin - Computational Mathematics and Mathematical Physics 64, no. 4 (2024): 739-770 - Springer</w:t>
        <w:br/>
      </w:r>
      <w:r>
        <w:rPr>
          <w:rFonts w:ascii="Arial" w:hAnsi="Arial"/>
          <w:color w:val="222222"/>
          <w:sz w:val="20"/>
        </w:rPr>
        <w:t>In this paper, we study the black box optimization problem under the Polyak–Lojasiewicz (PL) condition, assuming that the objective function is not just smooth, but has higher …</w:t>
      </w:r>
    </w:p>
    <w:p>
      <w:pPr>
        <w:spacing w:before="320"/>
        <w:ind w:firstLine="0"/>
        <w:jc w:val="left"/>
      </w:pPr>
      <w:hyperlink r:id="rId12">
        <w:r>
          <w:rPr>
            <w:rStyle w:val="Hyperlink"/>
          </w:rPr>
          <w:t>On Some Works of Boris Teodorovich Polyak on the Convergence of Gradient Methods and Their Development</w:t>
          <w:br/>
        </w:r>
      </w:hyperlink>
      <w:r>
        <w:rPr>
          <w:rFonts w:ascii="Arial" w:hAnsi="Arial"/>
          <w:color w:val="006621"/>
          <w:sz w:val="20"/>
        </w:rPr>
        <w:t>S. S. Ablaev, A. N. Beznosikov, A. V. Gasnikov, D. M. Dvinskikh, A. V. Lobanov, S. M. Puchinin, and F. S. Stonyakin - Computational Mathematics and Mathematical Physics 64, no. 4 (2024): 635-675 - Springer</w:t>
        <w:br/>
      </w:r>
      <w:r>
        <w:rPr>
          <w:rFonts w:ascii="Arial" w:hAnsi="Arial"/>
          <w:color w:val="222222"/>
          <w:sz w:val="20"/>
        </w:rPr>
        <w:t>The paper presents a review of the current state of subgradient and accelerated convex optimization methods, including the cases with the presence of noise and access to various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3">
        <w:r>
          <w:rPr>
            <w:rStyle w:val="Hyperlink"/>
          </w:rPr>
          <w:t>Taming Nonconvex Stochastic Mirror Descent with General Bregman Divergence</w:t>
          <w:br/>
        </w:r>
      </w:hyperlink>
      <w:r>
        <w:rPr>
          <w:rFonts w:ascii="Arial" w:hAnsi="Arial"/>
          <w:color w:val="006621"/>
          <w:sz w:val="20"/>
        </w:rPr>
        <w:t>Ilyas Fatkhullin, and Niao He - arXiv preprint arXiv:2402.17722 (2024) - arxiv.org</w:t>
        <w:br/>
      </w:r>
      <w:r>
        <w:rPr>
          <w:rFonts w:ascii="Arial" w:hAnsi="Arial"/>
          <w:color w:val="222222"/>
          <w:sz w:val="20"/>
        </w:rPr>
        <w:t>This paper revisits the convergence of Stochastic Mirror Descent (SMD) in the contemporary nonconvex optimization setting. Existing results for batch-free nonconvex SMD restrict the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4">
        <w:r>
          <w:rPr>
            <w:rStyle w:val="Hyperlink"/>
          </w:rPr>
          <w:t>Almost sure convergence rates of stochastic gradient methods under gradient domination</w:t>
          <w:br/>
        </w:r>
      </w:hyperlink>
      <w:r>
        <w:rPr>
          <w:rFonts w:ascii="Arial" w:hAnsi="Arial"/>
          <w:color w:val="006621"/>
          <w:sz w:val="20"/>
        </w:rPr>
        <w:t>Simon Weissmann, Sara Klein, Waïss Azizian, and Leif Döring - arXiv preprint arXiv:2405.13592 (2024) - arxiv.org</w:t>
        <w:br/>
      </w:r>
      <w:r>
        <w:rPr>
          <w:rFonts w:ascii="Arial" w:hAnsi="Arial"/>
          <w:color w:val="222222"/>
          <w:sz w:val="20"/>
        </w:rPr>
        <w:t>Stochastic gradient methods are among the most important algorithms in training machine learning problems. While classical assumptions such as strong convexity allow a simple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5">
        <w:r>
          <w:rPr>
            <w:rStyle w:val="Hyperlink"/>
          </w:rPr>
          <w:t>On the Complexity of Finite-Sum Smooth Optimization under the Polyak-{\L} ojasiewicz Condition</w:t>
          <w:br/>
        </w:r>
      </w:hyperlink>
      <w:r>
        <w:rPr>
          <w:rFonts w:ascii="Arial" w:hAnsi="Arial"/>
          <w:color w:val="006621"/>
          <w:sz w:val="20"/>
        </w:rPr>
        <w:t>Yunyan Bai, Yuxing Liu, and Luo Luo - arXiv preprint arXiv:2402.02569 (2024) - arxiv.org</w:t>
        <w:br/>
      </w:r>
      <w:r>
        <w:rPr>
          <w:rFonts w:ascii="Arial" w:hAnsi="Arial"/>
          <w:color w:val="222222"/>
          <w:sz w:val="20"/>
        </w:rPr>
        <w:t>This paper considers the optimization problem of the form $\min_ {{\bf x}\in {\mathbb R}^ d} f ({\bf x})\triangleq\frac {1}{n}\sum_ {i= 1}^ n f_i ({\bf x}) $, where $ f (\cdot) $ satisfies the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6">
        <w:r>
          <w:rPr>
            <w:rStyle w:val="Hyperlink"/>
          </w:rPr>
          <w:t>The Order Oracle: a New Concept in The Black Box Optimization Problems</w:t>
          <w:br/>
        </w:r>
      </w:hyperlink>
      <w:r>
        <w:rPr>
          <w:rFonts w:ascii="Arial" w:hAnsi="Arial"/>
          <w:color w:val="006621"/>
          <w:sz w:val="20"/>
        </w:rPr>
        <w:t>Aleksandr Lobanov, Alexander Gasnikov, and Andrei Krasnov - arXiv preprint arXiv:2402.09014 (2024) - arxiv.org</w:t>
        <w:br/>
      </w:r>
      <w:r>
        <w:rPr>
          <w:rFonts w:ascii="Arial" w:hAnsi="Arial"/>
          <w:color w:val="222222"/>
          <w:sz w:val="20"/>
        </w:rPr>
        <w:t>Frequently, the burgeoning field of black-box optimization encounters challenges due to a limited understanding of the mechanisms of the objective function. In this paper, we provide …</w:t>
      </w:r>
    </w:p>
    <w:p>
      <w:pPr>
        <w:spacing w:before="320"/>
        <w:ind w:firstLine="0"/>
        <w:jc w:val="left"/>
      </w:pPr>
      <w:hyperlink r:id="rId17">
        <w:r>
          <w:rPr>
            <w:rStyle w:val="Hyperlink"/>
          </w:rPr>
          <w:t>Brief Announcement: A Case for Byzantine Machine Learning</w:t>
          <w:br/>
        </w:r>
      </w:hyperlink>
      <w:r>
        <w:rPr>
          <w:rFonts w:ascii="Arial" w:hAnsi="Arial"/>
          <w:color w:val="006621"/>
          <w:sz w:val="20"/>
        </w:rPr>
        <w:t>Sadegh Farhadkhani, Rachid Guerraoui, Nirupam Gupta, and Rafael Pinot - In Proceedings of the 43rd ACM Symposium on Principles of Distributed Computing, pp. 131-134. 2024 - dl.acm.org</w:t>
        <w:br/>
      </w:r>
      <w:r>
        <w:rPr>
          <w:rFonts w:ascii="Arial" w:hAnsi="Arial"/>
          <w:color w:val="222222"/>
          <w:sz w:val="20"/>
        </w:rPr>
        <w:t>The success of machine learning (ML) has been intimately linked with the availability of large amounts of data, typically collected from heterogeneous sources and processed on 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rFonts w:ascii="Arial" w:hAnsi="Arial"/>
      <w:color w:val="0000FF"/>
      <w:sz w:val="2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losing the Gap Achieving Global.pdf" TargetMode="External"/><Relationship Id="rId10" Type="http://schemas.openxmlformats.org/officeDocument/2006/relationships/hyperlink" Target="On the Relevance of Byzantine.pdf" TargetMode="External"/><Relationship Id="rId11" Type="http://schemas.openxmlformats.org/officeDocument/2006/relationships/hyperlink" Target="Highly smooth zeroth-order methods for.pdf" TargetMode="External"/><Relationship Id="rId12" Type="http://schemas.openxmlformats.org/officeDocument/2006/relationships/hyperlink" Target="https://link.springer.com/article/10.1134/S0965542524700076" TargetMode="External"/><Relationship Id="rId13" Type="http://schemas.openxmlformats.org/officeDocument/2006/relationships/hyperlink" Target="Taming Nonconvex Stochastic Mirror Descent.pdf" TargetMode="External"/><Relationship Id="rId14" Type="http://schemas.openxmlformats.org/officeDocument/2006/relationships/hyperlink" Target="Almost sure convergence rates of.pdf" TargetMode="External"/><Relationship Id="rId15" Type="http://schemas.openxmlformats.org/officeDocument/2006/relationships/hyperlink" Target="On the Complexity of Finite-Sum.pdf" TargetMode="External"/><Relationship Id="rId16" Type="http://schemas.openxmlformats.org/officeDocument/2006/relationships/hyperlink" Target="The Order Oracle a New.pdf" TargetMode="External"/><Relationship Id="rId17" Type="http://schemas.openxmlformats.org/officeDocument/2006/relationships/hyperlink" Target="https://dl.acm.org/doi/abs/10.1145/3662158.3662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