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320"/>
        <w:ind w:firstLine="0"/>
        <w:jc w:val="left"/>
      </w:pPr>
      <w:hyperlink r:id="rId9">
        <w:r>
          <w:rPr>
            <w:rStyle w:val="Hyperlink"/>
            <w:rFonts w:ascii="Arial" w:hAnsi="Arial"/>
            <w:color w:val="0000FF"/>
            <w:sz w:val="24"/>
          </w:rPr>
          <w:t>A statistical theory of contrastive pre-training and multimodal generative ai</w:t>
          <w:br/>
        </w:r>
      </w:hyperlink>
      <w:r>
        <w:rPr>
          <w:rFonts w:ascii="Arial" w:hAnsi="Arial"/>
          <w:color w:val="006621"/>
          <w:sz w:val="20"/>
        </w:rPr>
        <w:t>Kazusato Oko, Licong Lin, Yuhang Cai, and Song Mei. "A statistical theory of contrastive pre-training and multimodal generative ai." arXiv preprint arXiv:2501.04641 (2025).</w:t>
        <w:br/>
      </w:r>
      <w:r>
        <w:rPr>
          <w:rFonts w:ascii="Arial" w:hAnsi="Arial"/>
          <w:color w:val="222222"/>
          <w:sz w:val="20"/>
        </w:rPr>
        <w:t>Multi-modal generative AI systems, such as those combining vision and language, rely on contrastive pre-training to learn representations across different modalities. While their …</w:t>
      </w:r>
    </w:p>
    <w:p>
      <w:pPr>
        <w:ind w:firstLine="0"/>
        <w:jc w:val="left"/>
      </w:pPr>
      <w:hyperlink r:id="rId10">
        <w:r>
          <w:rPr>
            <w:rStyle w:val="Hyperlink"/>
            <w:rFonts w:ascii="Arial" w:hAnsi="Arial"/>
            <w:color w:val="222222"/>
            <w:sz w:val="20"/>
          </w:rPr>
          <w:t>L Lin: 633</w:t>
          <w:br/>
        </w:r>
      </w:hyperlink>
      <w:hyperlink r:id="rId11">
        <w:r>
          <w:rPr>
            <w:rStyle w:val="Hyperlink"/>
            <w:rFonts w:ascii="Arial" w:hAnsi="Arial"/>
            <w:color w:val="222222"/>
            <w:sz w:val="20"/>
          </w:rPr>
          <w:t>Y Cai: 133</w:t>
          <w:br/>
        </w:r>
      </w:hyperlink>
      <w:hyperlink r:id="rId12">
        <w:r>
          <w:rPr>
            <w:rStyle w:val="Hyperlink"/>
            <w:rFonts w:ascii="Arial" w:hAnsi="Arial"/>
            <w:color w:val="FF8000"/>
            <w:sz w:val="20"/>
          </w:rPr>
          <w:t>S Mei: 6430</w:t>
          <w:br/>
        </w:r>
      </w:hyperlink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3">
        <w:r>
          <w:rPr>
            <w:rStyle w:val="Hyperlink"/>
            <w:rFonts w:ascii="Arial" w:hAnsi="Arial"/>
            <w:color w:val="0000FF"/>
            <w:sz w:val="24"/>
          </w:rPr>
          <w:t>Deep contrastive representation learning for supervised tasks</w:t>
          <w:br/>
        </w:r>
      </w:hyperlink>
      <w:r>
        <w:rPr>
          <w:rFonts w:ascii="Arial" w:hAnsi="Arial"/>
          <w:color w:val="006621"/>
          <w:sz w:val="20"/>
        </w:rPr>
        <w:t>Chenguang Duan, Yuling Jiao, Lican Kang, Jerry Zhijian Yang, and Fusheng Zhou. "Deep contrastive representation learning for supervised tasks." Pattern Recognition 161 (2025): 111309.</w:t>
        <w:br/>
      </w:r>
      <w:r>
        <w:rPr>
          <w:rFonts w:ascii="Arial" w:hAnsi="Arial"/>
          <w:color w:val="222222"/>
          <w:sz w:val="20"/>
        </w:rPr>
        <w:t>Abstract Representation learning, with its capability to extract and encapsulate the inherent structure and information embedded within raw data, assumes a crucial role in facilitating …</w:t>
      </w:r>
    </w:p>
    <w:p>
      <w:pPr>
        <w:ind w:firstLine="0"/>
        <w:jc w:val="left"/>
      </w:pPr>
      <w:hyperlink r:id="rId14">
        <w:r>
          <w:rPr>
            <w:rStyle w:val="Hyperlink"/>
            <w:rFonts w:ascii="Arial" w:hAnsi="Arial"/>
            <w:color w:val="222222"/>
            <w:sz w:val="20"/>
          </w:rPr>
          <w:t>C Duan: 135</w:t>
          <w:br/>
        </w:r>
      </w:hyperlink>
      <w:hyperlink r:id="rId15">
        <w:r>
          <w:rPr>
            <w:rStyle w:val="Hyperlink"/>
            <w:rFonts w:ascii="Arial" w:hAnsi="Arial"/>
            <w:color w:val="222222"/>
            <w:sz w:val="20"/>
          </w:rPr>
          <w:t>Y Jiao: 2702</w:t>
          <w:br/>
        </w:r>
      </w:hyperlink>
    </w:p>
    <w:p/>
    <w:p>
      <w:pPr>
        <w:spacing w:before="320"/>
        <w:ind w:firstLine="0"/>
        <w:jc w:val="left"/>
      </w:pPr>
      <w:hyperlink r:id="rId16">
        <w:r>
          <w:rPr>
            <w:rStyle w:val="Hyperlink"/>
            <w:rFonts w:ascii="Arial" w:hAnsi="Arial"/>
            <w:color w:val="0000FF"/>
            <w:sz w:val="24"/>
          </w:rPr>
          <w:t>Improving surgical phase recognition using self-supervised deep learning</w:t>
          <w:br/>
        </w:r>
      </w:hyperlink>
      <w:r>
        <w:rPr>
          <w:rFonts w:ascii="Arial" w:hAnsi="Arial"/>
          <w:color w:val="006621"/>
          <w:sz w:val="20"/>
        </w:rPr>
        <w:t>Alba Centeno López, Ángela González-Cebrián, Igor Paredes, Alfonso Lagares, and Paula de Toledo. "Improving surgical phase recognition using self-supervised deep learning." Scientific Reports 15, no. 1 (2025): 39087.</w:t>
        <w:br/>
      </w:r>
      <w:r>
        <w:rPr>
          <w:rFonts w:ascii="Arial" w:hAnsi="Arial"/>
          <w:color w:val="222222"/>
          <w:sz w:val="20"/>
        </w:rPr>
        <w:t>In recent decades, there has been growing interest in developing intelligent systems that provide real-time decision support to surgeons in the operating room. Surgical Phase …</w:t>
      </w:r>
    </w:p>
    <w:p>
      <w:pPr>
        <w:ind w:firstLine="0"/>
        <w:jc w:val="left"/>
      </w:pPr>
      <w:hyperlink r:id="rId17">
        <w:r>
          <w:rPr>
            <w:rStyle w:val="Hyperlink"/>
            <w:rFonts w:ascii="Arial" w:hAnsi="Arial"/>
            <w:color w:val="222222"/>
            <w:sz w:val="20"/>
          </w:rPr>
          <w:t>A Centeno López: 1</w:t>
          <w:br/>
        </w:r>
      </w:hyperlink>
      <w:hyperlink r:id="rId18">
        <w:r>
          <w:rPr>
            <w:rStyle w:val="Hyperlink"/>
            <w:rFonts w:ascii="Arial" w:hAnsi="Arial"/>
            <w:color w:val="222222"/>
            <w:sz w:val="20"/>
          </w:rPr>
          <w:t>Á González-Cebrián: 6</w:t>
          <w:br/>
        </w:r>
      </w:hyperlink>
      <w:hyperlink r:id="rId19">
        <w:r>
          <w:rPr>
            <w:rStyle w:val="Hyperlink"/>
            <w:rFonts w:ascii="Arial" w:hAnsi="Arial"/>
            <w:color w:val="222222"/>
            <w:sz w:val="20"/>
          </w:rPr>
          <w:t>I Paredes: 3194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hyperlink r:id="rId20">
        <w:r>
          <w:rPr>
            <w:rStyle w:val="Hyperlink"/>
            <w:rFonts w:ascii="Arial" w:hAnsi="Arial"/>
            <w:color w:val="0000FF"/>
            <w:sz w:val="24"/>
          </w:rPr>
          <w:t>A Tale of Two Classes: Adapting Supervised Contrastive Learning to Binary Imbalanced Datasets</w:t>
          <w:br/>
        </w:r>
      </w:hyperlink>
      <w:r>
        <w:rPr>
          <w:rFonts w:ascii="Arial" w:hAnsi="Arial"/>
          <w:color w:val="006621"/>
          <w:sz w:val="20"/>
        </w:rPr>
        <w:t>David Mildenberger, Paul Hager, Daniel Rueckert, and Martin J. Menten. "A Tale of Two Classes: Adapting Supervised Contrastive Learning to Binary Imbalanced Datasets." In Proceedings of the Computer Vision and Pattern Recognition Conference, pp. 10305-10314. 2025.</w:t>
        <w:br/>
      </w:r>
      <w:r>
        <w:rPr>
          <w:rFonts w:ascii="Arial" w:hAnsi="Arial"/>
          <w:color w:val="222222"/>
          <w:sz w:val="20"/>
        </w:rPr>
        <w:t>Supervised contrastive learning (SupCon) has proven to be a powerful alternative to the standard cross-entropy loss for classification of multi-class balanced datasets. However, it …</w:t>
      </w:r>
    </w:p>
    <w:p>
      <w:pPr>
        <w:ind w:firstLine="0"/>
        <w:jc w:val="left"/>
      </w:pPr>
      <w:hyperlink r:id="rId21">
        <w:r>
          <w:rPr>
            <w:rStyle w:val="Hyperlink"/>
            <w:rFonts w:ascii="Arial" w:hAnsi="Arial"/>
            <w:color w:val="222222"/>
            <w:sz w:val="20"/>
          </w:rPr>
          <w:t>D Mildenberger: 5</w:t>
          <w:br/>
        </w:r>
      </w:hyperlink>
      <w:hyperlink r:id="rId22">
        <w:r>
          <w:rPr>
            <w:rStyle w:val="Hyperlink"/>
            <w:rFonts w:ascii="Arial" w:hAnsi="Arial"/>
            <w:color w:val="FF8000"/>
            <w:sz w:val="20"/>
          </w:rPr>
          <w:t>P Hager: 13732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23">
        <w:r>
          <w:rPr>
            <w:rStyle w:val="Hyperlink"/>
            <w:rFonts w:ascii="Arial" w:hAnsi="Arial"/>
            <w:color w:val="0000FF"/>
            <w:sz w:val="24"/>
          </w:rPr>
          <w:t>Self-attentive rationalization for interpretable graph contrastive learning</w:t>
          <w:br/>
        </w:r>
      </w:hyperlink>
      <w:r>
        <w:rPr>
          <w:rFonts w:ascii="Arial" w:hAnsi="Arial"/>
          <w:color w:val="006621"/>
          <w:sz w:val="20"/>
        </w:rPr>
        <w:t>Sihang Li, Yanchen Luo, An Zhang, Xiang Wang, Longfei Li, Jun Zhou, and Tat-Seng Chua. "Self-attentive rationalization for interpretable graph contrastive learning." ACM Transactions on Knowledge Discovery from Data 19, no. 2 (2025): 1-21.</w:t>
        <w:br/>
      </w:r>
      <w:r>
        <w:rPr>
          <w:rFonts w:ascii="Arial" w:hAnsi="Arial"/>
          <w:color w:val="222222"/>
          <w:sz w:val="20"/>
        </w:rPr>
        <w:t>Graph augmentation is the key component to reveal instance-discriminative features of a graph as its rationale—an interpretation for it—in graph contrastive learning (GCL). Existing …</w:t>
      </w:r>
    </w:p>
    <w:p>
      <w:pPr>
        <w:ind w:firstLine="0"/>
        <w:jc w:val="left"/>
      </w:pPr>
      <w:hyperlink r:id="rId24">
        <w:r>
          <w:rPr>
            <w:rStyle w:val="Hyperlink"/>
            <w:rFonts w:ascii="Arial" w:hAnsi="Arial"/>
            <w:color w:val="FF8000"/>
            <w:sz w:val="20"/>
          </w:rPr>
          <w:t>X Wang: 33451</w:t>
          <w:br/>
        </w:r>
      </w:hyperlink>
      <w:hyperlink r:id="rId25">
        <w:r>
          <w:rPr>
            <w:rStyle w:val="Hyperlink"/>
            <w:rFonts w:ascii="Arial" w:hAnsi="Arial"/>
            <w:color w:val="222222"/>
            <w:sz w:val="20"/>
          </w:rPr>
          <w:t>L Li: 2621</w:t>
          <w:br/>
        </w:r>
      </w:hyperlink>
      <w:hyperlink r:id="rId26">
        <w:r>
          <w:rPr>
            <w:rStyle w:val="Hyperlink"/>
            <w:rFonts w:ascii="Arial" w:hAnsi="Arial"/>
            <w:color w:val="FF8000"/>
            <w:sz w:val="20"/>
          </w:rPr>
          <w:t>J Zhou: 10190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hyperlink r:id="rId27">
        <w:r>
          <w:rPr>
            <w:rStyle w:val="Hyperlink"/>
            <w:rFonts w:ascii="Arial" w:hAnsi="Arial"/>
            <w:color w:val="0000FF"/>
            <w:sz w:val="24"/>
          </w:rPr>
          <w:t>Rethinking generalizability and discriminability of self-supervised learning from evolutionary game theory perspective</w:t>
          <w:br/>
        </w:r>
      </w:hyperlink>
      <w:r>
        <w:rPr>
          <w:rFonts w:ascii="Arial" w:hAnsi="Arial"/>
          <w:color w:val="006621"/>
          <w:sz w:val="20"/>
        </w:rPr>
        <w:t>Jiangmeng Li, Zehua Zang, Qirui Ji, Chuxiong Sun, Wenwen Qiang, Junge Zhang, Changwen Zheng, Fuchun Sun, and Hui Xiong. "Rethinking generalizability and discriminability of self-supervised learning from evolutionary game theory perspective." International Journal of Computer Vision 133, no. 6 (2025): 3542-3567.</w:t>
        <w:br/>
      </w:r>
      <w:r>
        <w:rPr>
          <w:rFonts w:ascii="Arial" w:hAnsi="Arial"/>
          <w:color w:val="222222"/>
          <w:sz w:val="20"/>
        </w:rPr>
        <w:t>Abstract Representations learned by self-supervised approaches are generally considered to possess sufficient generalizability and discriminability. However, we disclose a nontrivial …</w:t>
      </w:r>
    </w:p>
    <w:p>
      <w:pPr>
        <w:ind w:firstLine="0"/>
        <w:jc w:val="left"/>
      </w:pPr>
      <w:hyperlink r:id="rId28">
        <w:r>
          <w:rPr>
            <w:rStyle w:val="Hyperlink"/>
            <w:rFonts w:ascii="Arial" w:hAnsi="Arial"/>
            <w:color w:val="222222"/>
            <w:sz w:val="20"/>
          </w:rPr>
          <w:t>C Sun: 123</w:t>
          <w:br/>
        </w:r>
      </w:hyperlink>
      <w:hyperlink r:id="rId29">
        <w:r>
          <w:rPr>
            <w:rStyle w:val="Hyperlink"/>
            <w:rFonts w:ascii="Arial" w:hAnsi="Arial"/>
            <w:color w:val="222222"/>
            <w:sz w:val="20"/>
          </w:rPr>
          <w:t>W Qiang: 683</w:t>
          <w:br/>
        </w:r>
      </w:hyperlink>
      <w:hyperlink r:id="rId30">
        <w:r>
          <w:rPr>
            <w:rStyle w:val="Hyperlink"/>
            <w:rFonts w:ascii="Arial" w:hAnsi="Arial"/>
            <w:color w:val="FF8000"/>
            <w:sz w:val="20"/>
          </w:rPr>
          <w:t>J Zhang: 6874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hyperlink r:id="rId31">
        <w:r>
          <w:rPr>
            <w:rStyle w:val="Hyperlink"/>
            <w:rFonts w:ascii="Arial" w:hAnsi="Arial"/>
            <w:color w:val="0000FF"/>
            <w:sz w:val="24"/>
          </w:rPr>
          <w:t>A statistical theory of contrastive learning via approximate sufficient statistics</w:t>
          <w:br/>
        </w:r>
      </w:hyperlink>
      <w:r>
        <w:rPr>
          <w:rFonts w:ascii="Arial" w:hAnsi="Arial"/>
          <w:color w:val="006621"/>
          <w:sz w:val="20"/>
        </w:rPr>
        <w:t>Licong Lin, and Song Mei. "A statistical theory of contrastive learning via approximate sufficient statistics." arXiv preprint arXiv:2503.17538 (2025).</w:t>
        <w:br/>
      </w:r>
      <w:r>
        <w:rPr>
          <w:rFonts w:ascii="Arial" w:hAnsi="Arial"/>
          <w:color w:val="222222"/>
          <w:sz w:val="20"/>
        </w:rPr>
        <w:t>Contrastive learning--a modern approach to extract useful representations from unlabeled data by training models to distinguish similar samples from dissimilar ones--has driven …</w:t>
      </w:r>
    </w:p>
    <w:p>
      <w:pPr>
        <w:ind w:firstLine="0"/>
        <w:jc w:val="left"/>
      </w:pPr>
      <w:hyperlink r:id="rId10">
        <w:r>
          <w:rPr>
            <w:rStyle w:val="Hyperlink"/>
            <w:rFonts w:ascii="Arial" w:hAnsi="Arial"/>
            <w:color w:val="222222"/>
            <w:sz w:val="20"/>
          </w:rPr>
          <w:t>L Lin: 633</w:t>
          <w:br/>
        </w:r>
      </w:hyperlink>
      <w:hyperlink r:id="rId12">
        <w:r>
          <w:rPr>
            <w:rStyle w:val="Hyperlink"/>
            <w:rFonts w:ascii="Arial" w:hAnsi="Arial"/>
            <w:color w:val="FF8000"/>
            <w:sz w:val="20"/>
          </w:rPr>
          <w:t>S Mei: 6430</w:t>
          <w:br/>
        </w:r>
      </w:hyperlink>
    </w:p>
    <w:p/>
    <w:p>
      <w:pPr>
        <w:spacing w:before="320"/>
        <w:ind w:firstLine="0"/>
        <w:jc w:val="left"/>
      </w:pPr>
      <w:hyperlink r:id="rId32">
        <w:r>
          <w:rPr>
            <w:rStyle w:val="Hyperlink"/>
            <w:rFonts w:ascii="Arial" w:hAnsi="Arial"/>
            <w:color w:val="0000FF"/>
            <w:sz w:val="24"/>
          </w:rPr>
          <w:t>Self-Supervised Skeleton Representation Learning Via Actionlet Contrast and Reconstruct</w:t>
          <w:br/>
        </w:r>
      </w:hyperlink>
      <w:r>
        <w:rPr>
          <w:rFonts w:ascii="Arial" w:hAnsi="Arial"/>
          <w:color w:val="006621"/>
          <w:sz w:val="20"/>
        </w:rPr>
        <w:t>Lilang Lin, Jiahang Zhang, and Jiaying Liu. "Self-Supervised Skeleton Representation Learning Via Actionlet Contrast and Reconstruct." IEEE Transactions on Pattern Analysis and Machine Intelligence (2025).</w:t>
        <w:br/>
      </w:r>
      <w:r>
        <w:rPr>
          <w:rFonts w:ascii="Arial" w:hAnsi="Arial"/>
          <w:color w:val="222222"/>
          <w:sz w:val="20"/>
        </w:rPr>
        <w:t>Contrastive learning has shown remarkable success in the domain of skeleton-based action recognition. However, the design of data transformations, which is crucial for effective …</w:t>
      </w:r>
    </w:p>
    <w:p>
      <w:pPr>
        <w:ind w:firstLine="0"/>
        <w:jc w:val="left"/>
      </w:pPr>
      <w:hyperlink r:id="rId33">
        <w:r>
          <w:rPr>
            <w:rStyle w:val="Hyperlink"/>
            <w:rFonts w:ascii="Arial" w:hAnsi="Arial"/>
            <w:color w:val="FF8000"/>
            <w:sz w:val="20"/>
          </w:rPr>
          <w:t>J Liu: 26560</w:t>
          <w:br/>
        </w:r>
      </w:hyperlink>
    </w:p>
    <w:p/>
    <w:p>
      <w:pPr>
        <w:spacing w:before="320"/>
        <w:ind w:firstLine="0"/>
        <w:jc w:val="left"/>
      </w:pPr>
      <w:hyperlink r:id="rId34">
        <w:r>
          <w:rPr>
            <w:rStyle w:val="Hyperlink"/>
            <w:rFonts w:ascii="Arial" w:hAnsi="Arial"/>
            <w:color w:val="0000FF"/>
            <w:sz w:val="24"/>
          </w:rPr>
          <w:t>Eigenfunction Extraction for Ordered Representation Learning</w:t>
          <w:br/>
        </w:r>
      </w:hyperlink>
      <w:r>
        <w:rPr>
          <w:rFonts w:ascii="Arial" w:hAnsi="Arial"/>
          <w:color w:val="006621"/>
          <w:sz w:val="20"/>
        </w:rPr>
        <w:t>Burak Varıcı, Che-Ping Tsai, Ritabrata Ray, Nicholas M. Boffi, and Pradeep Ravikumar. "Eigenfunction Extraction for Ordered Representation Learning." arXiv preprint arXiv:2510.24672 (2025).</w:t>
        <w:br/>
      </w:r>
      <w:r>
        <w:rPr>
          <w:rFonts w:ascii="Arial" w:hAnsi="Arial"/>
          <w:color w:val="222222"/>
          <w:sz w:val="20"/>
        </w:rPr>
        <w:t>Recent advances in representation learning reveal that widely used objectives, such as contrastive and non-contrastive, implicitly perform spectral decomposition of a contextual …</w:t>
      </w:r>
    </w:p>
    <w:p>
      <w:pPr>
        <w:ind w:firstLine="0"/>
        <w:jc w:val="left"/>
      </w:pPr>
      <w:hyperlink r:id="rId35">
        <w:r>
          <w:rPr>
            <w:rStyle w:val="Hyperlink"/>
            <w:rFonts w:ascii="Arial" w:hAnsi="Arial"/>
            <w:color w:val="222222"/>
            <w:sz w:val="20"/>
          </w:rPr>
          <w:t>CP Tsai: 261</w:t>
          <w:br/>
        </w:r>
      </w:hyperlink>
      <w:hyperlink r:id="rId36">
        <w:r>
          <w:rPr>
            <w:rStyle w:val="Hyperlink"/>
            <w:rFonts w:ascii="Arial" w:hAnsi="Arial"/>
            <w:color w:val="222222"/>
            <w:sz w:val="20"/>
          </w:rPr>
          <w:t>R Ray: 8</w:t>
          <w:br/>
        </w:r>
      </w:hyperlink>
      <w:hyperlink r:id="rId37">
        <w:r>
          <w:rPr>
            <w:rStyle w:val="Hyperlink"/>
            <w:rFonts w:ascii="Arial" w:hAnsi="Arial"/>
            <w:color w:val="222222"/>
            <w:sz w:val="20"/>
          </w:rPr>
          <w:t>NM Boffi: 1759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hyperlink r:id="rId38">
        <w:r>
          <w:rPr>
            <w:rStyle w:val="Hyperlink"/>
            <w:rFonts w:ascii="Arial" w:hAnsi="Arial"/>
            <w:color w:val="0000FF"/>
            <w:sz w:val="24"/>
          </w:rPr>
          <w:t>Learning Without Augmenting: Unsupervised Time Series Representation Learning via Frame Projections</w:t>
          <w:br/>
        </w:r>
      </w:hyperlink>
      <w:r>
        <w:rPr>
          <w:rFonts w:ascii="Arial" w:hAnsi="Arial"/>
          <w:color w:val="006621"/>
          <w:sz w:val="20"/>
        </w:rPr>
        <w:t>Berken Utku Demirel, and Christian Holz. "Learning Without Augmenting: Unsupervised Time Series Representation Learning via Frame Projections." arXiv preprint arXiv:2510.22655 (2025).</w:t>
        <w:br/>
      </w:r>
      <w:r>
        <w:rPr>
          <w:rFonts w:ascii="Arial" w:hAnsi="Arial"/>
          <w:color w:val="222222"/>
          <w:sz w:val="20"/>
        </w:rPr>
        <w:t>Self-supervised learning (SSL) has emerged as a powerful paradigm for learning representations without labeled data. Most SSL approaches rely on strong, well-established …</w:t>
      </w:r>
    </w:p>
    <w:p>
      <w:pPr>
        <w:ind w:firstLine="0"/>
        <w:jc w:val="left"/>
      </w:pPr>
      <w:hyperlink r:id="rId39">
        <w:r>
          <w:rPr>
            <w:rStyle w:val="Hyperlink"/>
            <w:rFonts w:ascii="Arial" w:hAnsi="Arial"/>
            <w:color w:val="222222"/>
            <w:sz w:val="20"/>
          </w:rPr>
          <w:t>BU Demirel: 419</w:t>
          <w:br/>
        </w:r>
      </w:hyperlink>
      <w:hyperlink r:id="rId40">
        <w:r>
          <w:rPr>
            <w:rStyle w:val="Hyperlink"/>
            <w:rFonts w:ascii="Arial" w:hAnsi="Arial"/>
            <w:color w:val="FF8000"/>
            <w:sz w:val="20"/>
          </w:rPr>
          <w:t>C Holz: 9940</w:t>
          <w:br/>
        </w:r>
      </w:hyperlink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"A recent study [12] highlights the importance of strong augmentations in instance discrimination by showing that augmentations can cause different intra-class samples to align when their augmented views overlap (i.e., two different cars appear similar when both are cropped to show only the wheels)."</w:t>
        <w:br/>
      </w:r>
      <w:r>
        <w:rPr>
          <w:rFonts w:ascii="Microsoft YaHei" w:hAnsi="Microsoft YaHei" w:eastAsia="Microsoft YaHei"/>
          <w:color w:val="00008B"/>
          <w:sz w:val="20"/>
        </w:rPr>
        <w:t>Analysis: 引用了被引论文[12]，强调了强数据增强在实例判别中的重要性，并解释了增强视图重叠如何导致类内样本对齐，这是对被引论文内容的正面评价和深入参考。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rFonts w:ascii="Arial" w:hAnsi="Arial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 statistical theory of contrastive pre-training and multimodal.pdf" TargetMode="External"/><Relationship Id="rId10" Type="http://schemas.openxmlformats.org/officeDocument/2006/relationships/hyperlink" Target="https://scholar.google.com/citations?user=b1y1LooAAAAJ&amp;hl=en&amp;num=20&amp;oi=sra" TargetMode="External"/><Relationship Id="rId11" Type="http://schemas.openxmlformats.org/officeDocument/2006/relationships/hyperlink" Target="https://scholar.google.com/citations?user=sJI2aOYAAAAJ&amp;hl=en&amp;num=20&amp;oi=sra" TargetMode="External"/><Relationship Id="rId12" Type="http://schemas.openxmlformats.org/officeDocument/2006/relationships/hyperlink" Target="https://scholar.google.com/citations?user=MhDyxdYAAAAJ&amp;hl=en&amp;num=20&amp;oi=sra" TargetMode="External"/><Relationship Id="rId13" Type="http://schemas.openxmlformats.org/officeDocument/2006/relationships/hyperlink" Target="https://www.sciencedirect.com/science/article/pii/S0031320324010604" TargetMode="External"/><Relationship Id="rId14" Type="http://schemas.openxmlformats.org/officeDocument/2006/relationships/hyperlink" Target="https://scholar.google.com/citations?user=RpmGgyMAAAAJ&amp;hl=en&amp;num=20&amp;oi=sra" TargetMode="External"/><Relationship Id="rId15" Type="http://schemas.openxmlformats.org/officeDocument/2006/relationships/hyperlink" Target="https://scholar.google.com/citations?user=yFDDsVgAAAAJ&amp;hl=en&amp;num=20&amp;oi=sra" TargetMode="External"/><Relationship Id="rId16" Type="http://schemas.openxmlformats.org/officeDocument/2006/relationships/hyperlink" Target="Improving surgical phase recognition using self-supervised deep learning.pdf" TargetMode="External"/><Relationship Id="rId17" Type="http://schemas.openxmlformats.org/officeDocument/2006/relationships/hyperlink" Target="https://scholar.google.com/citations?user=DU7Ysq8AAAAJ&amp;hl=en&amp;num=20&amp;oi=sra" TargetMode="External"/><Relationship Id="rId18" Type="http://schemas.openxmlformats.org/officeDocument/2006/relationships/hyperlink" Target="https://scholar.google.com/citations?user=uwIPoREAAAAJ&amp;hl=en&amp;num=20&amp;oi=sra" TargetMode="External"/><Relationship Id="rId19" Type="http://schemas.openxmlformats.org/officeDocument/2006/relationships/hyperlink" Target="https://scholar.google.com/citations?user=ypEvoAoAAAAJ&amp;hl=en&amp;num=20&amp;oi=sra" TargetMode="External"/><Relationship Id="rId20" Type="http://schemas.openxmlformats.org/officeDocument/2006/relationships/hyperlink" Target="A Tale of Two Classes Adapting Supervised Contrastive.pdf" TargetMode="External"/><Relationship Id="rId21" Type="http://schemas.openxmlformats.org/officeDocument/2006/relationships/hyperlink" Target="https://scholar.google.com/citations?user=t0SKj94AAAAJ&amp;hl=en&amp;num=20&amp;oi=sra" TargetMode="External"/><Relationship Id="rId22" Type="http://schemas.openxmlformats.org/officeDocument/2006/relationships/hyperlink" Target="https://scholar.google.com/citations?user=LeI7UOYAAAAJ&amp;hl=en&amp;num=20&amp;oi=sra" TargetMode="External"/><Relationship Id="rId23" Type="http://schemas.openxmlformats.org/officeDocument/2006/relationships/hyperlink" Target="https://dl.acm.org/doi/abs/10.1145/3665894" TargetMode="External"/><Relationship Id="rId24" Type="http://schemas.openxmlformats.org/officeDocument/2006/relationships/hyperlink" Target="https://scholar.google.com/citations?user=HdhaQB0AAAAJ&amp;hl=en&amp;num=20&amp;oi=sra" TargetMode="External"/><Relationship Id="rId25" Type="http://schemas.openxmlformats.org/officeDocument/2006/relationships/hyperlink" Target="https://scholar.google.com/citations?user=x5rfjSEAAAAJ&amp;hl=en&amp;num=20&amp;oi=sra" TargetMode="External"/><Relationship Id="rId26" Type="http://schemas.openxmlformats.org/officeDocument/2006/relationships/hyperlink" Target="https://scholar.google.com/citations?user=mCVvloEAAAAJ&amp;hl=en&amp;num=20&amp;oi=sra" TargetMode="External"/><Relationship Id="rId27" Type="http://schemas.openxmlformats.org/officeDocument/2006/relationships/hyperlink" Target="Rethinking generalizability and discriminability of self-supervised learning from.pdf" TargetMode="External"/><Relationship Id="rId28" Type="http://schemas.openxmlformats.org/officeDocument/2006/relationships/hyperlink" Target="https://scholar.google.com/citations?user=GQU6hBUAAAAJ&amp;hl=en&amp;num=20&amp;oi=sra" TargetMode="External"/><Relationship Id="rId29" Type="http://schemas.openxmlformats.org/officeDocument/2006/relationships/hyperlink" Target="https://scholar.google.com/citations?user=7U1v1vsAAAAJ&amp;hl=en&amp;num=20&amp;oi=sra" TargetMode="External"/><Relationship Id="rId30" Type="http://schemas.openxmlformats.org/officeDocument/2006/relationships/hyperlink" Target="https://scholar.google.com/citations?user=gbStvusAAAAJ&amp;hl=en&amp;num=20&amp;oi=sra" TargetMode="External"/><Relationship Id="rId31" Type="http://schemas.openxmlformats.org/officeDocument/2006/relationships/hyperlink" Target="A statistical theory of contrastive learning via approximate.pdf" TargetMode="External"/><Relationship Id="rId32" Type="http://schemas.openxmlformats.org/officeDocument/2006/relationships/hyperlink" Target="Self-Supervised Skeleton Representation Learning Via Actionlet Contrast and.pdf" TargetMode="External"/><Relationship Id="rId33" Type="http://schemas.openxmlformats.org/officeDocument/2006/relationships/hyperlink" Target="https://scholar.google.com/citations?user=-OcSne0AAAAJ&amp;hl=en&amp;num=20&amp;oi=sra" TargetMode="External"/><Relationship Id="rId34" Type="http://schemas.openxmlformats.org/officeDocument/2006/relationships/hyperlink" Target="Eigenfunction Extraction for Ordered Representation Learning.pdf" TargetMode="External"/><Relationship Id="rId35" Type="http://schemas.openxmlformats.org/officeDocument/2006/relationships/hyperlink" Target="https://scholar.google.com/citations?user=UTIYD_gAAAAJ&amp;hl=en&amp;num=20&amp;oi=sra" TargetMode="External"/><Relationship Id="rId36" Type="http://schemas.openxmlformats.org/officeDocument/2006/relationships/hyperlink" Target="https://scholar.google.com/citations?user=a8P6ZLkAAAAJ&amp;hl=en&amp;num=20&amp;oi=sra" TargetMode="External"/><Relationship Id="rId37" Type="http://schemas.openxmlformats.org/officeDocument/2006/relationships/hyperlink" Target="https://scholar.google.com/citations?user=_jkX2q0AAAAJ&amp;hl=en&amp;num=20&amp;oi=sra" TargetMode="External"/><Relationship Id="rId38" Type="http://schemas.openxmlformats.org/officeDocument/2006/relationships/hyperlink" Target="Learning Without Augmenting Unsupervised Time Series Representation Learning.pdf" TargetMode="External"/><Relationship Id="rId39" Type="http://schemas.openxmlformats.org/officeDocument/2006/relationships/hyperlink" Target="https://scholar.google.com/citations?user=zbgxpdIAAAAJ&amp;hl=en&amp;num=20&amp;oi=sra" TargetMode="External"/><Relationship Id="rId40" Type="http://schemas.openxmlformats.org/officeDocument/2006/relationships/hyperlink" Target="https://scholar.google.com/citations?user=OfXP9jMAAAAJ&amp;hl=en&amp;num=20&amp;oi=s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