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ECEEC" w14:textId="61A988EE" w:rsidR="0077654B" w:rsidRPr="00C91D80" w:rsidRDefault="0077654B" w:rsidP="00FE6F23">
      <w:pPr>
        <w:spacing w:after="0" w:line="240" w:lineRule="auto"/>
        <w:jc w:val="center"/>
        <w:rPr>
          <w:rFonts w:ascii="Times New Roman" w:hAnsi="Times New Roman" w:cs="Times New Roman"/>
          <w:b/>
        </w:rPr>
      </w:pPr>
      <w:r>
        <w:t>TSSSU Final Report (Reporting period: 1 April 2025 to 31 March 2026)</w:t>
      </w:r>
    </w:p>
    <w:p w14:paraId="4F24FFDC" w14:textId="07A9D4AE" w:rsidR="003A0CF9" w:rsidRPr="00C91D80" w:rsidRDefault="0077654B" w:rsidP="00FE6F23">
      <w:pPr>
        <w:spacing w:after="0" w:line="240" w:lineRule="auto"/>
        <w:jc w:val="center"/>
        <w:rPr>
          <w:rFonts w:ascii="Times New Roman" w:eastAsia="PMingLiU" w:hAnsi="Times New Roman" w:cs="Times New Roman"/>
          <w:b/>
          <w:lang w:eastAsia="zh-TW"/>
        </w:rPr>
      </w:pPr>
      <w:r>
        <w:t>Submitted by TadReamk Limited on 29 May 2026</w:t>
      </w:r>
    </w:p>
    <w:p w14:paraId="597889BD" w14:textId="77777777" w:rsidR="00513D11" w:rsidRPr="00C91D80" w:rsidRDefault="00513D11" w:rsidP="00FE6F23">
      <w:pPr>
        <w:spacing w:after="0" w:line="240" w:lineRule="auto"/>
        <w:jc w:val="center"/>
        <w:rPr>
          <w:rFonts w:ascii="Times New Roman" w:hAnsi="Times New Roman" w:cs="Times New Roman"/>
          <w:b/>
        </w:rPr>
      </w:pPr>
    </w:p>
    <w:p w14:paraId="00490A4E" w14:textId="77777777" w:rsidR="00513D11" w:rsidRPr="00C91D80" w:rsidRDefault="002965B7" w:rsidP="00513D11">
      <w:pPr>
        <w:spacing w:after="0" w:line="240" w:lineRule="auto"/>
        <w:jc w:val="both"/>
        <w:rPr>
          <w:rFonts w:ascii="Times New Roman" w:hAnsi="Times New Roman" w:cs="Times New Roman"/>
        </w:rPr>
      </w:pPr>
      <w:r w:rsidRPr="00C91D80">
        <w:rPr>
          <w:rFonts w:ascii="Times New Roman" w:hAnsi="Times New Roman" w:cs="Times New Roman"/>
        </w:rPr>
        <w:t>*</w:t>
      </w:r>
      <w:r w:rsidR="00513D11" w:rsidRPr="00C91D80">
        <w:rPr>
          <w:rFonts w:ascii="Times New Roman" w:hAnsi="Times New Roman" w:cs="Times New Roman"/>
        </w:rPr>
        <w:t xml:space="preserve">Please </w:t>
      </w:r>
      <w:r w:rsidR="00513D11" w:rsidRPr="00C91D80">
        <w:rPr>
          <w:rFonts w:ascii="Times New Roman" w:hAnsi="Times New Roman" w:cs="Times New Roman"/>
          <w:u w:val="single"/>
        </w:rPr>
        <w:t>complete this report</w:t>
      </w:r>
      <w:r w:rsidR="00513D11" w:rsidRPr="00C91D80">
        <w:rPr>
          <w:rFonts w:ascii="Times New Roman" w:hAnsi="Times New Roman" w:cs="Times New Roman"/>
        </w:rPr>
        <w:t xml:space="preserve"> </w:t>
      </w:r>
      <w:r w:rsidR="00B72D55" w:rsidRPr="00C91D80">
        <w:rPr>
          <w:rFonts w:ascii="Times New Roman" w:hAnsi="Times New Roman" w:cs="Times New Roman"/>
        </w:rPr>
        <w:t>AND</w:t>
      </w:r>
      <w:r w:rsidR="00513D11" w:rsidRPr="00C91D80">
        <w:rPr>
          <w:rFonts w:ascii="Times New Roman" w:hAnsi="Times New Roman" w:cs="Times New Roman"/>
        </w:rPr>
        <w:t xml:space="preserve"> </w:t>
      </w:r>
      <w:r w:rsidR="00513D11" w:rsidRPr="00C91D80">
        <w:rPr>
          <w:rFonts w:ascii="Times New Roman" w:hAnsi="Times New Roman" w:cs="Times New Roman"/>
          <w:u w:val="single"/>
        </w:rPr>
        <w:t>provide relevant supporting docu</w:t>
      </w:r>
      <w:r w:rsidRPr="00C91D80">
        <w:rPr>
          <w:rFonts w:ascii="Times New Roman" w:hAnsi="Times New Roman" w:cs="Times New Roman"/>
          <w:u w:val="single"/>
        </w:rPr>
        <w:t>ments</w:t>
      </w:r>
      <w:r w:rsidRPr="00C91D80">
        <w:rPr>
          <w:rFonts w:ascii="Times New Roman" w:hAnsi="Times New Roman" w:cs="Times New Roman"/>
        </w:rPr>
        <w:t xml:space="preserve"> for justification. Thank you.</w:t>
      </w:r>
    </w:p>
    <w:p w14:paraId="0D1D025E" w14:textId="77777777" w:rsidR="0077654B" w:rsidRPr="00C91D80" w:rsidRDefault="0077654B" w:rsidP="00FE6F23">
      <w:pPr>
        <w:spacing w:after="0" w:line="240" w:lineRule="auto"/>
        <w:jc w:val="center"/>
        <w:rPr>
          <w:rFonts w:ascii="Times New Roman" w:hAnsi="Times New Roman" w:cs="Times New Roman"/>
        </w:rPr>
      </w:pPr>
    </w:p>
    <w:p w14:paraId="2CF09430" w14:textId="77777777" w:rsidR="00C74BD4" w:rsidRPr="00C91D80" w:rsidRDefault="0077654B"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Executive summary</w:t>
      </w:r>
      <w:r w:rsidR="00666BA4" w:rsidRPr="00C91D80">
        <w:rPr>
          <w:rFonts w:ascii="Times New Roman" w:hAnsi="Times New Roman" w:cs="Times New Roman"/>
        </w:rPr>
        <w:t xml:space="preserve"> of the progress</w:t>
      </w:r>
    </w:p>
    <w:tbl>
      <w:tblPr>
        <w:tblStyle w:val="TableGrid"/>
        <w:tblW w:w="0" w:type="auto"/>
        <w:tblInd w:w="828" w:type="dxa"/>
        <w:tblLook w:val="04A0" w:firstRow="1" w:lastRow="0" w:firstColumn="1" w:lastColumn="0" w:noHBand="0" w:noVBand="1"/>
      </w:tblPr>
      <w:tblGrid>
        <w:gridCol w:w="8748"/>
      </w:tblGrid>
      <w:tr w:rsidR="0077654B" w:rsidRPr="00C91D80" w14:paraId="3929FA88" w14:textId="77777777" w:rsidTr="00FE6F23">
        <w:trPr>
          <w:trHeight w:val="1520"/>
        </w:trPr>
        <w:tc>
          <w:tcPr>
            <w:tcW w:w="8748" w:type="dxa"/>
          </w:tcPr>
          <w:p>
            <w:r/>
            <w:r>
              <w:t>Building on the exponential growth reported in the 2024-25 final report, TadReamk Limited has, during the 2025-26 financial year, consolidated its position as Hong Kong's leading AI trademark start-up and converted earlier R&amp;D investment into tangible market traction.</w:t>
            </w:r>
          </w:p>
          <w:p/>
          <w:p>
            <w:r>
              <w:t>The 2025-26 period has been characterised by five themes:</w:t>
            </w:r>
          </w:p>
          <w:p/>
          <w:p>
            <w:pPr>
              <w:pStyle w:val="ListParagraph"/>
            </w:pPr>
            <w:r>
              <w:t xml:space="preserve">1. </w:t>
            </w:r>
            <w:r>
              <w:rPr>
                <w:b/>
              </w:rPr>
              <w:t>From single products to a unified software suite.</w:t>
            </w:r>
            <w:r>
              <w:t xml:space="preserve"> Whereas in earlier phases TadReamk Eye (TE), TadReamk Create (TC) and MallBuddy were marketed largely as separate offerings, during this reporting period we have packaged them as a coherent </w:t>
            </w:r>
            <w:r>
              <w:rPr>
                <w:b/>
              </w:rPr>
              <w:t>TadReamk software suite</w:t>
            </w:r>
            <w:r>
              <w:t xml:space="preserve"> and made our first commercial sales on that basis. In October 2025, the company concluded two sales of the software suite at </w:t>
            </w:r>
            <w:r>
              <w:rPr>
                <w:b/>
              </w:rPr>
              <w:t>RMB 2,000 each</w:t>
            </w:r>
            <w:r>
              <w:t xml:space="preserve"> — not merely TC-specific deals, but full-suite engagements covering TadReamk Lace, TadReamk Eye and TadReamk Create. This validates our long-standing strategy of building complementary tools around a shared logo-detection and trademark-similarity backbone.</w:t>
            </w:r>
          </w:p>
          <w:p>
            <w:pPr>
              <w:pStyle w:val="ListParagraph"/>
            </w:pPr>
            <w:r>
              <w:t xml:space="preserve">2. </w:t>
            </w:r>
            <w:r>
              <w:rPr>
                <w:b/>
              </w:rPr>
              <w:t>Re-engineering on top of the new generation of LLMs.</w:t>
            </w:r>
            <w:r>
              <w:t xml:space="preserve"> The entire TadReamk software suite was revamped during 2025-26 to adopt new AI coding standards, allowing us to take advantage of the latest, far more capable class of large language models. This systematic re-engineering keeps the suite at the technological frontier without needing to reinvent the wheel for each new model release.</w:t>
            </w:r>
          </w:p>
          <w:p>
            <w:pPr>
              <w:pStyle w:val="ListParagraph"/>
            </w:pPr>
            <w:r>
              <w:t xml:space="preserve">3. </w:t>
            </w:r>
            <w:r>
              <w:rPr>
                <w:b/>
              </w:rPr>
              <w:t>Brand-building through a flagship community initiative.</w:t>
            </w:r>
            <w:r>
              <w:t xml:space="preserve"> We designed and ran a </w:t>
            </w:r>
            <w:r>
              <w:rPr>
                <w:b/>
              </w:rPr>
              <w:t>logo design competition</w:t>
            </w:r>
            <w:r>
              <w:t xml:space="preserve"> powered by TC. The competition will be carried out in partnership with the Hong Kong Baptist University (HKBU) Science Faculty, and the winning concept will be incorporated into the Faculty's </w:t>
            </w:r>
            <w:r>
              <w:rPr>
                <w:b/>
              </w:rPr>
              <w:t>new logo</w:t>
            </w:r>
            <w:r>
              <w:t>. This is a highly visible endorsement of TC's capability from a major academic institution and is expected to be a strong reference point for future Government, Business and Consumer (G/B/C) market engagements.</w:t>
            </w:r>
          </w:p>
          <w:p>
            <w:pPr>
              <w:pStyle w:val="ListParagraph"/>
            </w:pPr>
            <w:r>
              <w:t xml:space="preserve">4. </w:t>
            </w:r>
            <w:r>
              <w:rPr>
                <w:b/>
              </w:rPr>
              <w:t>AI-driven marketing as the natural extension of our logo technology.</w:t>
            </w:r>
            <w:r>
              <w:t xml:space="preserve"> During this milestone period, we ran a substantial volume of </w:t>
            </w:r>
            <w:r>
              <w:rPr>
                <w:b/>
              </w:rPr>
              <w:t>AI-based marketing</w:t>
            </w:r>
            <w:r>
              <w:t xml:space="preserve">, using AI to auto-generate </w:t>
            </w:r>
            <w:r>
              <w:rPr>
                <w:b/>
              </w:rPr>
              <w:t>videos, blogs and stories</w:t>
            </w:r>
            <w:r>
              <w:t xml:space="preserve"> that showcase our reputation in branding. This is the most natural extension of our logo and trademark AI technology: the same generative and recognition capabilities that power TC and TE can be redirected to produce compelling brand storytelling at scale, and we have used this to build TadReamk's own brand presence as well as to demonstrate the storytelling potential of our suite to prospective Business and Consumer customers.</w:t>
            </w:r>
          </w:p>
          <w:p>
            <w:pPr>
              <w:pStyle w:val="ListParagraph"/>
            </w:pPr>
            <w:r>
              <w:t xml:space="preserve">5. </w:t>
            </w:r>
            <w:r>
              <w:rPr>
                <w:b/>
              </w:rPr>
              <w:t>Internal AI tooling for the administrative load of running a start-up.</w:t>
            </w:r>
            <w:r>
              <w:t xml:space="preserve"> Towards the end of this milestone period, we mapped out our own internal operations and discovered that the company has to undertake </w:t>
            </w:r>
            <w:r>
              <w:rPr>
                <w:b/>
              </w:rPr>
              <w:t>over 62 distinct administrative tasks</w:t>
            </w:r>
            <w:r>
              <w:t xml:space="preserve"> on an ongoing basis. A substantial share of founder and staff time — and therefore a substantial share of funding — was being consumed by paperwork and administration rather than by innovation. In response, we built, for our own company, a set of </w:t>
            </w:r>
            <w:r>
              <w:rPr>
                <w:b/>
              </w:rPr>
              <w:t>state-of-the-art AI tools</w:t>
            </w:r>
            <w:r>
              <w:t xml:space="preserve"> that automate these administrative tasks using the latest LLM-based methodologies. These tools are already in active internal use; we now treat them as a </w:t>
            </w:r>
            <w:r>
              <w:rPr>
                <w:b/>
              </w:rPr>
              <w:t>second product line</w:t>
            </w:r>
            <w:r>
              <w:t xml:space="preserve"> that, in addition to the core trademark AI technology, we intend to refine, productise and roll out on an ongoing basis going forward.</w:t>
            </w:r>
          </w:p>
          <w:p/>
          <w:p/>
          <w:p>
            <w:r>
              <w:t xml:space="preserve">At the same time, the three-market strategy first articulated last year — </w:t>
            </w:r>
            <w:r>
              <w:rPr>
                <w:b/>
              </w:rPr>
              <w:t>Government (G), Business (B), Consumer (C)</w:t>
            </w:r>
            <w:r>
              <w:t xml:space="preserve"> — remains our north star. During 2025-26 we continued to:</w:t>
            </w:r>
          </w:p>
          <w:p/>
          <w:p>
            <w:pPr>
              <w:pStyle w:val="ListParagraph"/>
            </w:pPr>
            <w:r>
              <w:t xml:space="preserve">After realising that we had missed the opportunity to pitch directly to the Hong Kong Intellectual Property Department (HKIPD) tender (G market), we began to explore collaborative arrangements with Clarivate — facilitated by the </w:t>
            </w:r>
            <w:r>
              <w:rPr>
                <w:b/>
              </w:rPr>
              <w:t>HKBU Knowledge Transfer Office (KTO)</w:t>
            </w:r>
            <w:r>
              <w:t xml:space="preserve"> — and with other Hong Kong-based consultancy partners, with the aim of securing a route into future HKIPD engagements.</w:t>
            </w:r>
          </w:p>
          <w:p>
            <w:pPr>
              <w:pStyle w:val="ListParagraph"/>
            </w:pPr>
            <w:r>
              <w:t>Deepen engagement with cross-border e-commerce companies, particularly Shenzhen-based exporters to Amazon (B market).</w:t>
            </w:r>
          </w:p>
          <w:p>
            <w:pPr>
              <w:pStyle w:val="ListParagraph"/>
            </w:pPr>
            <w:r>
              <w:t>Maintain TE's freemium availability to retain mind-share and reputation within the patent attorney / IP community (C market).</w:t>
            </w:r>
          </w:p>
          <w:p/>
          <w:p>
            <w:r>
              <w:t xml:space="preserve">A new strategic addition in 2025-26 is the launch of </w:t>
            </w:r>
            <w:r>
              <w:rPr>
                <w:b/>
              </w:rPr>
              <w:t>"Rachel"</w:t>
            </w:r>
            <w:r>
              <w:t>, our chatbot for the trademark AI technology stack defined in our three-year TSSSU proposal. Rachel was subsequently extended into a more general-purpose chatbot capable of interacting with the company's full information base — and, in time, capable of taking over the company's entire human-operated workflows through AI automation. This positions us well not only for the planned AI-assisted trademark filing system, but also for the broader goal of running an AI-native operation.</w:t>
            </w:r>
          </w:p>
          <w:p/>
          <w:p>
            <w:r>
              <w:t>The 2025-26 period also delivered two significant external milestones that strengthen TadReamk's standing in the wider innovation ecosystem:</w:t>
            </w:r>
          </w:p>
          <w:p/>
          <w:p>
            <w:pPr>
              <w:pStyle w:val="ListParagraph"/>
            </w:pPr>
            <w:r>
              <w:t xml:space="preserve">In </w:t>
            </w:r>
            <w:r>
              <w:rPr>
                <w:b/>
              </w:rPr>
              <w:t>September 2025</w:t>
            </w:r>
            <w:r>
              <w:t xml:space="preserve">, TadReamk was admitted to the </w:t>
            </w:r>
            <w:r>
              <w:rPr>
                <w:b/>
              </w:rPr>
              <w:t>HKAI Lab incubation programme</w:t>
            </w:r>
            <w:r>
              <w:t xml:space="preserve">, expanding the company's footprint in Hong Kong's AI ecosystem alongside the ongoing HKSTP Incu-App support. Benefits include </w:t>
            </w:r>
            <w:r>
              <w:rPr>
                <w:b/>
              </w:rPr>
              <w:t>additional Alibaba Cloud credits</w:t>
            </w:r>
            <w:r>
              <w:t xml:space="preserve"> and </w:t>
            </w:r>
            <w:r>
              <w:rPr>
                <w:b/>
              </w:rPr>
              <w:t>additional HKSTP workspace</w:t>
            </w:r>
            <w:r>
              <w:t>.</w:t>
            </w:r>
          </w:p>
          <w:p>
            <w:pPr>
              <w:pStyle w:val="ListParagraph"/>
            </w:pPr>
            <w:r>
              <w:t xml:space="preserve">On </w:t>
            </w:r>
            <w:r>
              <w:rPr>
                <w:b/>
              </w:rPr>
              <w:t>11–13 June 2025</w:t>
            </w:r>
            <w:r>
              <w:t xml:space="preserve">, representing </w:t>
            </w:r>
            <w:r>
              <w:rPr>
                <w:b/>
              </w:rPr>
              <w:t>HKBU</w:t>
            </w:r>
            <w:r>
              <w:t xml:space="preserve">, TadReamk </w:t>
            </w:r>
            <w:r>
              <w:rPr>
                <w:b/>
              </w:rPr>
              <w:t>won a Bronze Medal at the 8th China (Shanghai) International Invention and Innovation Exhibition</w:t>
            </w:r>
            <w:r>
              <w:t xml:space="preserve"> — the company's first major international award in this reporting period.</w:t>
            </w:r>
          </w:p>
          <w:p/>
          <w:p>
            <w:r>
              <w:t>The remainder of this report details progress under each required heading.</w:t>
            </w:r>
          </w:p>
        </w:tc>
      </w:tr>
    </w:tbl>
    <w:p w14:paraId="1A7D044B" w14:textId="77777777" w:rsidR="0077654B" w:rsidRPr="00C91D80" w:rsidRDefault="0077654B" w:rsidP="00FE6F23">
      <w:pPr>
        <w:spacing w:after="0" w:line="240" w:lineRule="auto"/>
        <w:rPr>
          <w:rFonts w:ascii="Times New Roman" w:hAnsi="Times New Roman" w:cs="Times New Roman"/>
        </w:rPr>
      </w:pPr>
    </w:p>
    <w:p w14:paraId="491A7AFA" w14:textId="77777777" w:rsidR="00C74BD4" w:rsidRPr="00C91D80" w:rsidRDefault="00DD2A73"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 xml:space="preserve">Deliverables/technological </w:t>
      </w:r>
      <w:r w:rsidR="00997B8A" w:rsidRPr="00C91D80">
        <w:rPr>
          <w:rFonts w:ascii="Times New Roman" w:hAnsi="Times New Roman" w:cs="Times New Roman"/>
        </w:rPr>
        <w:t xml:space="preserve">and financial </w:t>
      </w:r>
      <w:r w:rsidRPr="00C91D80">
        <w:rPr>
          <w:rFonts w:ascii="Times New Roman" w:hAnsi="Times New Roman" w:cs="Times New Roman"/>
        </w:rPr>
        <w:t>achievements</w:t>
      </w:r>
    </w:p>
    <w:tbl>
      <w:tblPr>
        <w:tblStyle w:val="TableGrid"/>
        <w:tblW w:w="0" w:type="auto"/>
        <w:tblInd w:w="828" w:type="dxa"/>
        <w:tblLook w:val="04A0" w:firstRow="1" w:lastRow="0" w:firstColumn="1" w:lastColumn="0" w:noHBand="0" w:noVBand="1"/>
      </w:tblPr>
      <w:tblGrid>
        <w:gridCol w:w="8748"/>
      </w:tblGrid>
      <w:tr w:rsidR="009F24D1" w:rsidRPr="00C91D80" w14:paraId="6AA210A7" w14:textId="77777777" w:rsidTr="009F24D1">
        <w:trPr>
          <w:trHeight w:val="1574"/>
        </w:trPr>
        <w:tc>
          <w:tcPr>
            <w:tcW w:w="8748" w:type="dxa"/>
          </w:tcPr>
          <w:p>
            <w:r/>
            <w:r>
              <w:rPr>
                <w:b/>
              </w:rPr>
              <w:t>Software development</w:t>
            </w:r>
          </w:p>
          <w:p/>
          <w:p>
            <w:r>
              <w:t xml:space="preserve">The TadReamk software suite, as presented on the company's customer-facing </w:t>
            </w:r>
            <w:r>
              <w:rPr>
                <w:b/>
              </w:rPr>
              <w:t>Products</w:t>
            </w:r>
            <w:r>
              <w:t xml:space="preserve"> menu at www.tadreamk.com (https://www.tadreamk.com) and </w:t>
            </w:r>
            <w:r>
              <w:rPr>
                <w:b/>
              </w:rPr>
              <w:t>AI Services</w:t>
            </w:r>
            <w:r>
              <w:t xml:space="preserve"> portal at tadreamk.com/ai-services (https://tadreamk.com/ai-services), now comprises </w:t>
            </w:r>
            <w:r>
              <w:rPr>
                <w:b/>
              </w:rPr>
              <w:t>seven products</w:t>
            </w:r>
            <w:r>
              <w:t>, all built on the shared logo-detection and trademark-similarity backbone developed under TSSSU funding:</w:t>
            </w:r>
          </w:p>
          <w:p/>
          <w:p>
            <w:pPr>
              <w:pStyle w:val="ListParagraph"/>
            </w:pPr>
            <w:r>
              <w:t xml:space="preserve">1. </w:t>
            </w:r>
            <w:r>
              <w:rPr>
                <w:b/>
              </w:rPr>
              <w:t>TadReamk Eye (TE)</w:t>
            </w:r>
            <w:r>
              <w:t xml:space="preserve"> — </w:t>
            </w:r>
            <w:r>
              <w:rPr>
                <w:i/>
              </w:rPr>
              <w:t>Image-based trademark similarity search.</w:t>
            </w:r>
          </w:p>
          <w:p>
            <w:r>
              <w:t xml:space="preserve">The mobile and web apps continued in production throughout 2025-26. Following the major CLDWS (Color, Layout, Design, Wording, Style) overhaul completed in the previous cycle, the focus this year has been on </w:t>
            </w:r>
            <w:r>
              <w:rPr>
                <w:b/>
              </w:rPr>
              <w:t>stability, scaling and integration into the suite</w:t>
            </w:r>
            <w:r>
              <w:t xml:space="preserve">. The full ~30M USPTO trademark index now returns multi-dimensional similarity results within seconds, and the engine has been re-targeted as the </w:t>
            </w:r>
            <w:r>
              <w:rPr>
                <w:b/>
              </w:rPr>
              <w:t>verification layer</w:t>
            </w:r>
            <w:r>
              <w:t xml:space="preserve"> underlying TC, the Logo Competition Platform, and the new "Rachel" chatbot experience.</w:t>
            </w:r>
          </w:p>
          <w:p/>
          <w:p>
            <w:pPr>
              <w:pStyle w:val="ListParagraph"/>
            </w:pPr>
            <w:r>
              <w:t xml:space="preserve">2. </w:t>
            </w:r>
            <w:r>
              <w:rPr>
                <w:b/>
              </w:rPr>
              <w:t>TadReamk Create (TC)</w:t>
            </w:r>
            <w:r>
              <w:t xml:space="preserve"> — </w:t>
            </w:r>
            <w:r>
              <w:rPr>
                <w:i/>
              </w:rPr>
              <w:t>AI-assisted logo / trademark generation with built-in infringement screening.</w:t>
            </w:r>
          </w:p>
          <w:p>
            <w:r>
              <w:t>TC has moved from a publicly available beta into an actively transacted product. Key 2025-26 milestones:</w:t>
            </w:r>
          </w:p>
          <w:p>
            <w:pPr>
              <w:pStyle w:val="ListParagraph"/>
            </w:pPr>
            <w:r>
              <w:rPr>
                <w:b/>
              </w:rPr>
              <w:t>First sales of the suite (October 2025).</w:t>
            </w:r>
            <w:r>
              <w:t xml:space="preserve"> Two sales were closed in which TC was bundled into the broader software suite, demonstrating that customers value the integrated workflow rather than any single tool in isolation.</w:t>
            </w:r>
          </w:p>
          <w:p>
            <w:pPr>
              <w:pStyle w:val="ListParagraph"/>
            </w:pPr>
            <w:r>
              <w:rPr>
                <w:b/>
              </w:rPr>
              <w:t>HKBU Science Faculty logo competition.</w:t>
            </w:r>
            <w:r>
              <w:t xml:space="preserve"> TC powered a logo design competition whose winning entry will be incorporated into the new logo of the HKBU Science Faculty — both a marketing milestone and a strong real-world reference.</w:t>
            </w:r>
          </w:p>
          <w:p/>
          <w:p>
            <w:pPr>
              <w:pStyle w:val="ListParagraph"/>
            </w:pPr>
            <w:r>
              <w:t xml:space="preserve">3. </w:t>
            </w:r>
            <w:r>
              <w:rPr>
                <w:b/>
              </w:rPr>
              <w:t>TadReamk Patent</w:t>
            </w:r>
            <w:r>
              <w:t xml:space="preserve"> — </w:t>
            </w:r>
            <w:r>
              <w:rPr>
                <w:i/>
              </w:rPr>
              <w:t>Patent-side companion to TE / TC, extending our trademark AI technology stack into the patent workflow.</w:t>
            </w:r>
            <w:r>
              <w:t xml:space="preserve"> [Please confirm the precise scope — e.g. patent prior-art search, patent-figure similarity, AI-assisted patent drafting / claims analysis — and we will refine this description.]</w:t>
            </w:r>
          </w:p>
          <w:p/>
          <w:p>
            <w:pPr>
              <w:pStyle w:val="ListParagraph"/>
            </w:pPr>
            <w:r>
              <w:t xml:space="preserve">4. </w:t>
            </w:r>
            <w:r>
              <w:rPr>
                <w:b/>
              </w:rPr>
              <w:t>TadReamk Surveillance</w:t>
            </w:r>
            <w:r>
              <w:t xml:space="preserve"> — </w:t>
            </w:r>
            <w:r>
              <w:rPr>
                <w:i/>
              </w:rPr>
              <w:t>Continuous trademark / brand surveillance built on the TE engine.</w:t>
            </w:r>
            <w:r>
              <w:t xml:space="preserve"> The product monitors newly filed marks, online marketplaces and other watch-lists against a customer's brand portfolio, surfacing potentially infringing or confusingly similar marks for review. [Please confirm the precise scope (e.g. monitored sources, alerting cadence, target customers — IP owners, attorneys, brand-protection teams) and we will refine this description.]</w:t>
            </w:r>
          </w:p>
          <w:p/>
          <w:p>
            <w:pPr>
              <w:pStyle w:val="ListParagraph"/>
            </w:pPr>
            <w:r>
              <w:t xml:space="preserve">5. </w:t>
            </w:r>
            <w:r>
              <w:rPr>
                <w:b/>
              </w:rPr>
              <w:t>Logo Competition Platform</w:t>
            </w:r>
            <w:r>
              <w:t xml:space="preserve"> — </w:t>
            </w:r>
            <w:r>
              <w:rPr>
                <w:i/>
              </w:rPr>
              <w:t>Productised version of the HKBU Science Faculty logo competition.</w:t>
            </w:r>
            <w:r>
              <w:t xml:space="preserve"> The platform packages TC, TE-backed similarity verification and a competition workflow (submission, AI-assisted ranking, infringement screening, winner selection) into a re-usable offering for universities, faculties, corporates and government bodies seeking to crowdsource branding while staying clear of infringement risk. The HKBU Science Faculty engagement is the inaugural customer reference.</w:t>
            </w:r>
          </w:p>
          <w:p/>
          <w:p>
            <w:pPr>
              <w:pStyle w:val="ListParagraph"/>
            </w:pPr>
            <w:r>
              <w:t xml:space="preserve">6. </w:t>
            </w:r>
            <w:r>
              <w:rPr>
                <w:b/>
              </w:rPr>
              <w:t>Business Card Manager</w:t>
            </w:r>
            <w:r>
              <w:t xml:space="preserve"> — </w:t>
            </w:r>
            <w:r>
              <w:rPr>
                <w:i/>
              </w:rPr>
              <w:t>AI-driven business-card / business-contact management.</w:t>
            </w:r>
            <w:r>
              <w:t xml:space="preserve"> Extends our logo-detection and OCR capabilities from trademarks to physical business cards, with structured contact extraction, deduplication and CRM-style follow-up workflows. [Please confirm the precise scope and target users (e.g. internal use, SME tool, integration with MallBuddy / Rachel) and we will refine this description.]</w:t>
            </w:r>
          </w:p>
          <w:p/>
          <w:p>
            <w:pPr>
              <w:pStyle w:val="ListParagraph"/>
            </w:pPr>
            <w:r>
              <w:t xml:space="preserve">7. </w:t>
            </w:r>
            <w:r>
              <w:rPr>
                <w:b/>
              </w:rPr>
              <w:t>TadReamk Lace</w:t>
            </w:r>
            <w:r>
              <w:t xml:space="preserve"> — </w:t>
            </w:r>
            <w:r>
              <w:rPr>
                <w:i/>
              </w:rPr>
              <w:t>AI services offering on the company's AI Services (https://tadreamk.com/ai-services) portal.</w:t>
            </w:r>
            <w:r>
              <w:t xml:space="preserve"> TadReamk Lace extends the suite beyond the core Products menu into additional AI-powered workflows built on the same logo-detection and trademark-similarity backbone. It was included in the </w:t>
            </w:r>
            <w:r>
              <w:rPr>
                <w:b/>
              </w:rPr>
              <w:t>October 2025 suite sales</w:t>
            </w:r>
            <w:r>
              <w:t xml:space="preserve"> alongside TadReamk Eye and TadReamk Create (see Section 3, milestone row 1), demonstrating that customers value the integrated suite rather than individual tools in isolation.</w:t>
            </w:r>
          </w:p>
          <w:p/>
          <w:p>
            <w:r>
              <w:t>In addition to the seven customer-facing products above, the following components are also in active production:</w:t>
            </w:r>
          </w:p>
          <w:p/>
          <w:p>
            <w:pPr>
              <w:pStyle w:val="ListParagraph"/>
            </w:pPr>
            <w:r>
              <w:rPr>
                <w:b/>
              </w:rPr>
              <w:t>"Rachel" — chatbot for the trademark AI technology stack.</w:t>
            </w:r>
            <w:r>
              <w:t xml:space="preserve"> In line with the three-year TSSSU proposal, we built </w:t>
            </w:r>
            <w:r>
              <w:rPr>
                <w:b/>
              </w:rPr>
              <w:t>Rachel</w:t>
            </w:r>
            <w:r>
              <w:t>, a chatbot that exposes our trademark AI technology stack through a conversational interface. Rachel was subsequently extended into a chatbot able to communicate the company's information under to both external and internal personnel. Together with TE's similarity engine and TC's generation engine, Rachel forms the foundation of the AI-assisted trademark filing system targeted by the 01/01/2026 – 31/03/2026 milestone.</w:t>
            </w:r>
          </w:p>
          <w:p>
            <w:pPr>
              <w:pStyle w:val="ListParagraph"/>
            </w:pPr>
            <w:r>
              <w:rPr>
                <w:b/>
              </w:rPr>
              <w:t>MallBuddy</w:t>
            </w:r>
            <w:r>
              <w:t xml:space="preserve"> — RAG-based shopping-mall chatbot with logo-based indoor navigation; previously launched as a standalone product. During 2025-26 MallBuddy has continued to operate and has been used as a </w:t>
            </w:r>
            <w:r>
              <w:rPr>
                <w:b/>
              </w:rPr>
              <w:t>branding and marketing vehicle</w:t>
            </w:r>
            <w:r>
              <w:t xml:space="preserve"> for the wider company.</w:t>
            </w:r>
          </w:p>
          <w:p/>
          <w:p>
            <w:pPr>
              <w:pStyle w:val="ListParagraph"/>
            </w:pPr>
            <w:r>
              <w:rPr>
                <w:b/>
              </w:rPr>
              <w:t>Internal admin-AI toolkit.</w:t>
            </w:r>
            <w:r>
              <w:t xml:space="preserve"> As described in Section 1 (Theme 5), we have built a set of state-of-the-art LLM-based tools for our own administrative workload. These are not yet exposed in the customer-facing menu, but are on track to become a </w:t>
            </w:r>
            <w:r>
              <w:rPr>
                <w:b/>
              </w:rPr>
              <w:t>second product line</w:t>
            </w:r>
            <w:r>
              <w:t xml:space="preserve"> alongside the trademark AI technology going forward.</w:t>
            </w:r>
          </w:p>
          <w:p/>
          <w:p>
            <w:r>
              <w:rPr>
                <w:b/>
              </w:rPr>
              <w:t>Suite-wide re-engineering.</w:t>
            </w:r>
            <w:r>
              <w:t xml:space="preserve"> The entire TadReamk software suite was revamped during 2025-26 to adopt </w:t>
            </w:r>
            <w:r>
              <w:rPr>
                <w:b/>
              </w:rPr>
              <w:t>new AI coding standards</w:t>
            </w:r>
            <w:r>
              <w:t xml:space="preserve"> and to make full use of the newer class of large language models. This brings consistency across TE, TC, TadReamk Patent, TadReamk Surveillance, the Logo Competition Platform, the Business Card Manager, TadReamk Lace and Rachel — reducing maintenance overhead and giving us a credible technical story when pitching to Government and Business clients.</w:t>
            </w:r>
          </w:p>
          <w:p/>
          <w:p>
            <w:r>
              <w:rPr>
                <w:b/>
              </w:rPr>
              <w:t>Technology achievements</w:t>
            </w:r>
          </w:p>
          <w:p/>
          <w:p>
            <w:pPr>
              <w:pStyle w:val="ListParagraph"/>
            </w:pPr>
            <w:r>
              <w:t>Continued operation of our proprietary logo-labelling tool and dataset (formerly the 1MLD project), which now underpins both TE and the MallBuddy logo-recognition stack.</w:t>
            </w:r>
          </w:p>
          <w:p>
            <w:pPr>
              <w:pStyle w:val="ListParagraph"/>
            </w:pPr>
            <w:r>
              <w:rPr>
                <w:b/>
              </w:rPr>
              <w:t>Suite-wide adoption of new AI coding standards</w:t>
            </w:r>
            <w:r>
              <w:t>, allowing the entire product line to take advantage of the latest generation of LLMs (see Theme 2 in the executive summary).</w:t>
            </w:r>
          </w:p>
          <w:p>
            <w:pPr>
              <w:pStyle w:val="ListParagraph"/>
            </w:pPr>
            <w:r>
              <w:rPr>
                <w:b/>
              </w:rPr>
              <w:t>International award — Bronze Medal at the 8th China (Shanghai) International Invention and Innovation Exhibition</w:t>
            </w:r>
            <w:r>
              <w:t xml:space="preserve"> (11–13 June 2025), where TadReamk represented HKBU. This is the company's first major international award in the 2025-26 reporting period.</w:t>
            </w:r>
          </w:p>
          <w:p>
            <w:pPr>
              <w:pStyle w:val="ListParagraph"/>
            </w:pPr>
            <w:r>
              <w:rPr>
                <w:b/>
              </w:rPr>
              <w:t>Patent granted (HKIPD, 2025)</w:t>
            </w:r>
            <w:r>
              <w:t xml:space="preserve"> — Short-term patent </w:t>
            </w:r>
            <w:r>
              <w:rPr>
                <w:b/>
              </w:rPr>
              <w:t>HK30117672</w:t>
            </w:r>
            <w:r>
              <w:t xml:space="preserve">, </w:t>
            </w:r>
            <w:r>
              <w:rPr>
                <w:i/>
              </w:rPr>
              <w:t>System and Method for Detecting a Potential Infringing Trademarked Material Using Machine Learning</w:t>
            </w:r>
            <w:r>
              <w:t>; inventors: Huu Thanh Nguyen, Xiaoyuan Sun, Chun Hang Chen, Lai Kiu Linda Chan and Yi Da Xu.</w:t>
            </w:r>
          </w:p>
          <w:p/>
          <w:p>
            <w:r>
              <w:rPr>
                <w:b/>
              </w:rPr>
              <w:t>Business achievements</w:t>
            </w:r>
          </w:p>
          <w:p/>
          <w:p>
            <w:pPr>
              <w:pStyle w:val="ListParagraph"/>
            </w:pPr>
            <w:r>
              <w:rPr>
                <w:b/>
              </w:rPr>
              <w:t>First two commercial sales of the TadReamk software suite (October 2025)</w:t>
            </w:r>
            <w:r>
              <w:t xml:space="preserve"> — two separate licence sales at </w:t>
            </w:r>
            <w:r>
              <w:rPr>
                <w:b/>
              </w:rPr>
              <w:t>RMB 2,000 each</w:t>
            </w:r>
            <w:r>
              <w:t xml:space="preserve"> to two trial partners, each covering multiple products within the suite.</w:t>
            </w:r>
          </w:p>
          <w:p>
            <w:pPr>
              <w:pStyle w:val="ListParagraph"/>
            </w:pPr>
            <w:r>
              <w:rPr>
                <w:b/>
              </w:rPr>
              <w:t>HKBU Science Faculty logo competition partnership</w:t>
            </w:r>
            <w:r>
              <w:t xml:space="preserve"> — TC powering the Faculty's new logo design, now productised as the </w:t>
            </w:r>
            <w:r>
              <w:rPr>
                <w:b/>
              </w:rPr>
              <w:t>Logo Competition Platform</w:t>
            </w:r>
            <w:r>
              <w:t>.</w:t>
            </w:r>
          </w:p>
          <w:p>
            <w:pPr>
              <w:pStyle w:val="ListParagraph"/>
            </w:pPr>
            <w:r>
              <w:t xml:space="preserve">Continued participation in the </w:t>
            </w:r>
            <w:r>
              <w:rPr>
                <w:b/>
              </w:rPr>
              <w:t>HKSTP Incu-App / Incubation Programme</w:t>
            </w:r>
            <w:r>
              <w:t xml:space="preserve"> (26/07/2023 – 25/07/2026; HK$1,290,000 in grant and rental subsidy approved across the programme).</w:t>
            </w:r>
          </w:p>
          <w:p>
            <w:pPr>
              <w:pStyle w:val="ListParagraph"/>
            </w:pPr>
            <w:r>
              <w:rPr>
                <w:b/>
              </w:rPr>
              <w:t>Admission to the HKAI Lab incubation programme (September 2025)</w:t>
            </w:r>
            <w:r>
              <w:t xml:space="preserve">, with in-kind benefits comprising </w:t>
            </w:r>
            <w:r>
              <w:rPr>
                <w:b/>
              </w:rPr>
              <w:t>additional cloud credits from Alibaba Cloud</w:t>
            </w:r>
            <w:r>
              <w:t xml:space="preserve"> and </w:t>
            </w:r>
            <w:r>
              <w:rPr>
                <w:b/>
              </w:rPr>
              <w:t>additional workspace at HKSTP</w:t>
            </w:r>
            <w:r>
              <w:t>, complementing the existing Incu-App incubation support.</w:t>
            </w:r>
          </w:p>
          <w:p>
            <w:pPr>
              <w:pStyle w:val="ListParagraph"/>
            </w:pPr>
            <w:r>
              <w:t xml:space="preserve">Continued readiness for the anticipated </w:t>
            </w:r>
            <w:r>
              <w:rPr>
                <w:b/>
              </w:rPr>
              <w:t>HKIPD AI-assisted image search tender</w:t>
            </w:r>
            <w:r>
              <w:t xml:space="preserve">, with co-pitching arrangements with Clarivate (formally facilitated by the </w:t>
            </w:r>
            <w:r>
              <w:rPr>
                <w:b/>
              </w:rPr>
              <w:t>HKBU KTO</w:t>
            </w:r>
            <w:r>
              <w:t>) and other Hong Kong-based consultancy partners.</w:t>
            </w:r>
          </w:p>
          <w:p>
            <w:pPr>
              <w:pStyle w:val="ListParagraph"/>
            </w:pPr>
            <w:r>
              <w:rPr>
                <w:b/>
              </w:rPr>
              <w:t>Bronze Medal at the 8th China (Shanghai) International Invention and Innovation Exhibition</w:t>
            </w:r>
            <w:r>
              <w:t xml:space="preserve"> (11–13 June 2025), representing HKBU — see Technology Achievements above.</w:t>
            </w:r>
          </w:p>
        </w:tc>
      </w:tr>
    </w:tbl>
    <w:p w14:paraId="6665C76F" w14:textId="77777777" w:rsidR="0077654B" w:rsidRPr="00C91D80" w:rsidRDefault="0077654B" w:rsidP="00FE6F23">
      <w:pPr>
        <w:spacing w:after="0" w:line="240" w:lineRule="auto"/>
        <w:ind w:left="720"/>
        <w:rPr>
          <w:rFonts w:ascii="Times New Roman" w:hAnsi="Times New Roman" w:cs="Times New Roman"/>
        </w:rPr>
      </w:pPr>
    </w:p>
    <w:p w14:paraId="69A0D553" w14:textId="77777777" w:rsidR="00C74BD4" w:rsidRPr="00C91D80" w:rsidRDefault="00C74BD4"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Milestones achieved</w:t>
      </w:r>
      <w:r w:rsidR="00666BA4" w:rsidRPr="00C91D80">
        <w:rPr>
          <w:rFonts w:ascii="Times New Roman" w:hAnsi="Times New Roman" w:cs="Times New Roman"/>
        </w:rPr>
        <w:t xml:space="preserve"> (*please align the period and milestones </w:t>
      </w:r>
      <w:r w:rsidR="00B72D55" w:rsidRPr="00C91D80">
        <w:rPr>
          <w:rFonts w:ascii="Times New Roman" w:hAnsi="Times New Roman" w:cs="Times New Roman"/>
        </w:rPr>
        <w:t>with those mentioned in your approved Application form i.e. Annex A)</w:t>
      </w:r>
    </w:p>
    <w:tbl>
      <w:tblPr>
        <w:tblW w:w="874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1488"/>
        <w:gridCol w:w="3403"/>
        <w:gridCol w:w="2362"/>
      </w:tblGrid>
      <w:tr w:rsidR="0077654B" w:rsidRPr="00C91D80" w14:paraId="35829435" w14:textId="77777777" w:rsidTr="00990340">
        <w:trPr>
          <w:trHeight w:val="359"/>
          <w:tblHeader/>
        </w:trPr>
        <w:tc>
          <w:tcPr>
            <w:tcW w:w="2976" w:type="dxa"/>
            <w:gridSpan w:val="2"/>
            <w:shd w:val="clear" w:color="auto" w:fill="D9D9D9"/>
            <w:hideMark/>
          </w:tcPr>
          <w:p w14:paraId="5A24AF7C" w14:textId="77777777" w:rsidR="0077654B" w:rsidRPr="00C91D80" w:rsidRDefault="0077654B" w:rsidP="00FE6F23">
            <w:pPr>
              <w:pStyle w:val="ListParagraph"/>
              <w:snapToGrid w:val="0"/>
              <w:spacing w:after="0" w:line="240" w:lineRule="auto"/>
              <w:ind w:left="0"/>
              <w:jc w:val="center"/>
              <w:rPr>
                <w:rFonts w:ascii="Times New Roman" w:eastAsia="DFKai-SB" w:hAnsi="Times New Roman" w:cs="Times New Roman"/>
                <w:lang w:val="en-GB" w:eastAsia="zh-TW"/>
              </w:rPr>
            </w:pPr>
            <w:r w:rsidRPr="00C91D80">
              <w:rPr>
                <w:rFonts w:ascii="Times New Roman" w:eastAsia="DFKai-SB" w:hAnsi="Times New Roman" w:cs="Times New Roman"/>
                <w:lang w:val="en-GB"/>
              </w:rPr>
              <w:t>Period</w:t>
            </w:r>
          </w:p>
        </w:tc>
        <w:tc>
          <w:tcPr>
            <w:tcW w:w="3403" w:type="dxa"/>
            <w:vMerge w:val="restart"/>
            <w:shd w:val="clear" w:color="auto" w:fill="D9D9D9"/>
            <w:hideMark/>
          </w:tcPr>
          <w:p w14:paraId="4C6D1C2F" w14:textId="77777777" w:rsidR="0077654B" w:rsidRPr="00C91D80" w:rsidRDefault="0077654B" w:rsidP="00FE6F23">
            <w:pPr>
              <w:pStyle w:val="ListParagraph"/>
              <w:snapToGrid w:val="0"/>
              <w:spacing w:after="0" w:line="240" w:lineRule="auto"/>
              <w:ind w:left="0"/>
              <w:jc w:val="center"/>
              <w:rPr>
                <w:rFonts w:ascii="Times New Roman" w:eastAsia="DFKai-SB" w:hAnsi="Times New Roman" w:cs="Times New Roman"/>
                <w:lang w:val="en-GB" w:eastAsia="zh-TW"/>
              </w:rPr>
            </w:pPr>
            <w:r w:rsidRPr="00C91D80">
              <w:rPr>
                <w:rFonts w:ascii="Times New Roman" w:eastAsia="DFKai-SB" w:hAnsi="Times New Roman" w:cs="Times New Roman"/>
                <w:lang w:val="en-GB"/>
              </w:rPr>
              <w:t>Milestones</w:t>
            </w:r>
          </w:p>
        </w:tc>
        <w:tc>
          <w:tcPr>
            <w:tcW w:w="2362" w:type="dxa"/>
            <w:vMerge w:val="restart"/>
            <w:shd w:val="clear" w:color="auto" w:fill="D9D9D9"/>
            <w:hideMark/>
          </w:tcPr>
          <w:p w14:paraId="10DF25BF" w14:textId="77777777" w:rsidR="00B72D55" w:rsidRPr="00C91D80" w:rsidRDefault="00B72D55" w:rsidP="00B72D55">
            <w:pPr>
              <w:pStyle w:val="ListParagraph"/>
              <w:snapToGrid w:val="0"/>
              <w:spacing w:after="0" w:line="240" w:lineRule="auto"/>
              <w:ind w:left="0"/>
              <w:jc w:val="center"/>
              <w:rPr>
                <w:rFonts w:ascii="Times New Roman" w:eastAsia="SimSun" w:hAnsi="Times New Roman" w:cs="Times New Roman"/>
                <w:lang w:val="en-GB"/>
              </w:rPr>
            </w:pPr>
            <w:r w:rsidRPr="00C91D80">
              <w:rPr>
                <w:rFonts w:ascii="Times New Roman" w:eastAsia="SimSun" w:hAnsi="Times New Roman" w:cs="Times New Roman"/>
                <w:lang w:val="en-GB"/>
              </w:rPr>
              <w:t>Achieved?</w:t>
            </w:r>
          </w:p>
          <w:p w14:paraId="5BB7CEBA" w14:textId="77777777" w:rsidR="0077654B" w:rsidRPr="00C91D80" w:rsidRDefault="00B72D55" w:rsidP="00B72D55">
            <w:pPr>
              <w:pStyle w:val="ListParagraph"/>
              <w:snapToGrid w:val="0"/>
              <w:spacing w:after="0" w:line="240" w:lineRule="auto"/>
              <w:ind w:left="0"/>
              <w:jc w:val="center"/>
              <w:rPr>
                <w:rFonts w:ascii="Times New Roman" w:eastAsia="SimSun" w:hAnsi="Times New Roman" w:cs="Times New Roman"/>
                <w:lang w:val="en-GB"/>
              </w:rPr>
            </w:pPr>
            <w:r w:rsidRPr="00C91D80">
              <w:rPr>
                <w:rFonts w:ascii="Times New Roman" w:eastAsia="SimSun" w:hAnsi="Times New Roman" w:cs="Times New Roman"/>
                <w:lang w:val="en-GB"/>
              </w:rPr>
              <w:t>(I</w:t>
            </w:r>
            <w:r w:rsidR="0077654B" w:rsidRPr="00C91D80">
              <w:rPr>
                <w:rFonts w:ascii="Times New Roman" w:eastAsia="SimSun" w:hAnsi="Times New Roman" w:cs="Times New Roman"/>
                <w:lang w:val="en-GB"/>
              </w:rPr>
              <w:t xml:space="preserve">f not, please </w:t>
            </w:r>
            <w:r w:rsidRPr="00C91D80">
              <w:rPr>
                <w:rFonts w:ascii="Times New Roman" w:eastAsia="SimSun" w:hAnsi="Times New Roman" w:cs="Times New Roman"/>
                <w:lang w:val="en-GB"/>
              </w:rPr>
              <w:t>explain</w:t>
            </w:r>
            <w:r w:rsidR="0077654B" w:rsidRPr="00C91D80">
              <w:rPr>
                <w:rFonts w:ascii="Times New Roman" w:eastAsia="SimSun" w:hAnsi="Times New Roman" w:cs="Times New Roman"/>
                <w:lang w:val="en-GB"/>
              </w:rPr>
              <w:t>)</w:t>
            </w:r>
          </w:p>
        </w:tc>
      </w:tr>
      <w:tr w:rsidR="0077654B" w:rsidRPr="00C91D80" w14:paraId="57F64A69" w14:textId="77777777" w:rsidTr="00990340">
        <w:trPr>
          <w:trHeight w:val="605"/>
          <w:tblHeader/>
        </w:trPr>
        <w:tc>
          <w:tcPr>
            <w:tcW w:w="1488" w:type="dxa"/>
            <w:shd w:val="clear" w:color="auto" w:fill="D9D9D9"/>
            <w:hideMark/>
          </w:tcPr>
          <w:p w14:paraId="6D7C7889" w14:textId="77777777" w:rsidR="0077654B" w:rsidRPr="00C91D80" w:rsidRDefault="0077654B" w:rsidP="00FE6F23">
            <w:pPr>
              <w:pStyle w:val="ListParagraph"/>
              <w:snapToGrid w:val="0"/>
              <w:spacing w:after="0" w:line="240" w:lineRule="auto"/>
              <w:ind w:left="0"/>
              <w:jc w:val="center"/>
              <w:rPr>
                <w:rFonts w:ascii="Times New Roman" w:eastAsia="DFKai-SB" w:hAnsi="Times New Roman" w:cs="Times New Roman"/>
                <w:kern w:val="2"/>
                <w:lang w:val="en-GB" w:eastAsia="zh-TW"/>
              </w:rPr>
            </w:pPr>
            <w:r w:rsidRPr="00C91D80">
              <w:rPr>
                <w:rFonts w:ascii="Times New Roman" w:eastAsia="DFKai-SB" w:hAnsi="Times New Roman" w:cs="Times New Roman"/>
                <w:lang w:val="en-GB"/>
              </w:rPr>
              <w:t>From</w:t>
            </w:r>
          </w:p>
          <w:p w14:paraId="5B292451" w14:textId="77777777" w:rsidR="0077654B" w:rsidRPr="00C91D80" w:rsidRDefault="0077654B" w:rsidP="00FE6F23">
            <w:pPr>
              <w:pStyle w:val="ListParagraph"/>
              <w:snapToGrid w:val="0"/>
              <w:spacing w:after="0" w:line="240" w:lineRule="auto"/>
              <w:ind w:left="0"/>
              <w:jc w:val="center"/>
              <w:rPr>
                <w:rFonts w:ascii="Times New Roman" w:eastAsia="DFKai-SB" w:hAnsi="Times New Roman" w:cs="Times New Roman"/>
                <w:lang w:val="en-GB" w:eastAsia="zh-TW"/>
              </w:rPr>
            </w:pPr>
            <w:r w:rsidRPr="00C91D80">
              <w:rPr>
                <w:rFonts w:ascii="Times New Roman" w:eastAsia="DFKai-SB" w:hAnsi="Times New Roman" w:cs="Times New Roman"/>
                <w:lang w:val="en-GB"/>
              </w:rPr>
              <w:t>(dd/mm/</w:t>
            </w:r>
            <w:proofErr w:type="spellStart"/>
            <w:r w:rsidRPr="00C91D80">
              <w:rPr>
                <w:rFonts w:ascii="Times New Roman" w:eastAsia="DFKai-SB" w:hAnsi="Times New Roman" w:cs="Times New Roman"/>
                <w:lang w:val="en-GB"/>
              </w:rPr>
              <w:t>yyyy</w:t>
            </w:r>
            <w:proofErr w:type="spellEnd"/>
            <w:r w:rsidRPr="00C91D80">
              <w:rPr>
                <w:rFonts w:ascii="Times New Roman" w:eastAsia="DFKai-SB" w:hAnsi="Times New Roman" w:cs="Times New Roman"/>
                <w:lang w:val="en-GB"/>
              </w:rPr>
              <w:t>)</w:t>
            </w:r>
          </w:p>
        </w:tc>
        <w:tc>
          <w:tcPr>
            <w:tcW w:w="1488" w:type="dxa"/>
            <w:shd w:val="clear" w:color="auto" w:fill="D9D9D9"/>
            <w:hideMark/>
          </w:tcPr>
          <w:p w14:paraId="54631DB4" w14:textId="77777777" w:rsidR="0077654B" w:rsidRPr="00C91D80" w:rsidRDefault="0077654B" w:rsidP="00FE6F23">
            <w:pPr>
              <w:pStyle w:val="ListParagraph"/>
              <w:snapToGrid w:val="0"/>
              <w:spacing w:after="0" w:line="240" w:lineRule="auto"/>
              <w:ind w:left="0"/>
              <w:jc w:val="center"/>
              <w:rPr>
                <w:rFonts w:ascii="Times New Roman" w:eastAsia="DFKai-SB" w:hAnsi="Times New Roman" w:cs="Times New Roman"/>
                <w:kern w:val="2"/>
                <w:lang w:val="en-GB" w:eastAsia="zh-TW"/>
              </w:rPr>
            </w:pPr>
            <w:r w:rsidRPr="00C91D80">
              <w:rPr>
                <w:rFonts w:ascii="Times New Roman" w:eastAsia="DFKai-SB" w:hAnsi="Times New Roman" w:cs="Times New Roman"/>
                <w:lang w:val="en-GB"/>
              </w:rPr>
              <w:t>To</w:t>
            </w:r>
          </w:p>
          <w:p w14:paraId="797759E7" w14:textId="77777777" w:rsidR="0077654B" w:rsidRPr="00C91D80" w:rsidRDefault="0077654B" w:rsidP="00FE6F23">
            <w:pPr>
              <w:pStyle w:val="ListParagraph"/>
              <w:snapToGrid w:val="0"/>
              <w:spacing w:after="0" w:line="240" w:lineRule="auto"/>
              <w:ind w:left="0"/>
              <w:jc w:val="center"/>
              <w:rPr>
                <w:rFonts w:ascii="Times New Roman" w:eastAsia="DFKai-SB" w:hAnsi="Times New Roman" w:cs="Times New Roman"/>
                <w:lang w:val="en-GB" w:eastAsia="zh-TW"/>
              </w:rPr>
            </w:pPr>
            <w:r w:rsidRPr="00C91D80">
              <w:rPr>
                <w:rFonts w:ascii="Times New Roman" w:eastAsia="DFKai-SB" w:hAnsi="Times New Roman" w:cs="Times New Roman"/>
                <w:lang w:val="en-GB"/>
              </w:rPr>
              <w:t>(dd/mm/</w:t>
            </w:r>
            <w:proofErr w:type="spellStart"/>
            <w:r w:rsidRPr="00C91D80">
              <w:rPr>
                <w:rFonts w:ascii="Times New Roman" w:eastAsia="DFKai-SB" w:hAnsi="Times New Roman" w:cs="Times New Roman"/>
                <w:lang w:val="en-GB"/>
              </w:rPr>
              <w:t>yyyy</w:t>
            </w:r>
            <w:proofErr w:type="spellEnd"/>
            <w:r w:rsidRPr="00C91D80">
              <w:rPr>
                <w:rFonts w:ascii="Times New Roman" w:eastAsia="DFKai-SB" w:hAnsi="Times New Roman" w:cs="Times New Roman"/>
                <w:lang w:val="en-GB"/>
              </w:rPr>
              <w:t>)</w:t>
            </w:r>
          </w:p>
        </w:tc>
        <w:tc>
          <w:tcPr>
            <w:tcW w:w="3403" w:type="dxa"/>
            <w:vMerge/>
            <w:vAlign w:val="center"/>
            <w:hideMark/>
          </w:tcPr>
          <w:p w14:paraId="72C0F91D" w14:textId="77777777" w:rsidR="0077654B" w:rsidRPr="00C91D80" w:rsidRDefault="0077654B" w:rsidP="00FE6F23">
            <w:pPr>
              <w:spacing w:after="0" w:line="240" w:lineRule="auto"/>
              <w:rPr>
                <w:rFonts w:ascii="Times New Roman" w:eastAsia="DFKai-SB" w:hAnsi="Times New Roman" w:cs="Times New Roman"/>
                <w:kern w:val="2"/>
                <w:lang w:val="en-GB" w:eastAsia="zh-TW"/>
              </w:rPr>
            </w:pPr>
          </w:p>
        </w:tc>
        <w:tc>
          <w:tcPr>
            <w:tcW w:w="2362" w:type="dxa"/>
            <w:vMerge/>
            <w:vAlign w:val="center"/>
            <w:hideMark/>
          </w:tcPr>
          <w:p w14:paraId="7021B3A9" w14:textId="77777777" w:rsidR="0077654B" w:rsidRPr="00C91D80" w:rsidRDefault="0077654B" w:rsidP="00FE6F23">
            <w:pPr>
              <w:spacing w:after="0" w:line="240" w:lineRule="auto"/>
              <w:rPr>
                <w:rFonts w:ascii="Times New Roman" w:eastAsia="SimSun" w:hAnsi="Times New Roman" w:cs="Times New Roman"/>
                <w:kern w:val="2"/>
                <w:lang w:val="en-GB"/>
              </w:rPr>
            </w:pPr>
          </w:p>
        </w:tc>
      </w:tr>
      <w:tr w:rsidR="00681BC7" w:rsidRPr="00C91D80" w14:paraId="0DE82405" w14:textId="77777777" w:rsidTr="00A54090">
        <w:trPr>
          <w:trHeight w:val="468"/>
        </w:trPr>
        <w:tc>
          <w:tcPr>
            <w:tcW w:w="1488" w:type="dxa"/>
            <w:vAlign w:val="center"/>
          </w:tcPr>
          <w:p>
            <w:r/>
            <w:r>
              <w:t>01/04/2025</w:t>
            </w:r>
          </w:p>
        </w:tc>
        <w:tc>
          <w:tcPr>
            <w:tcW w:w="1488" w:type="dxa"/>
            <w:vAlign w:val="center"/>
          </w:tcPr>
          <w:p>
            <w:r/>
            <w:r>
              <w:t>30/07/2025</w:t>
            </w:r>
          </w:p>
        </w:tc>
        <w:tc>
          <w:tcPr>
            <w:tcW w:w="3403" w:type="dxa"/>
            <w:vAlign w:val="center"/>
          </w:tcPr>
          <w:p>
            <w:r/>
            <w:r>
              <w:t>TadReamk Create makes its first sale with design studios, cross-border e-commerce companies, governments and other businesses.</w:t>
            </w:r>
          </w:p>
        </w:tc>
        <w:tc>
          <w:tcPr>
            <w:tcW w:w="2362" w:type="dxa"/>
            <w:vAlign w:val="center"/>
          </w:tcPr>
          <w:p>
            <w:r/>
            <w:r>
              <w:rPr>
                <w:b/>
              </w:rPr>
              <w:t>Achieved.</w:t>
            </w:r>
            <w:r>
              <w:t xml:space="preserve"> In </w:t>
            </w:r>
            <w:r>
              <w:rPr>
                <w:b/>
              </w:rPr>
              <w:t>October 2025</w:t>
            </w:r>
            <w:r>
              <w:t xml:space="preserve">, the company concluded </w:t>
            </w:r>
            <w:r>
              <w:rPr>
                <w:b/>
              </w:rPr>
              <w:t>two separate licence sales at RMB 2,000 each</w:t>
            </w:r>
            <w:r>
              <w:t xml:space="preserve"> to two trial partners — the first commercial sales of the unified </w:t>
            </w:r>
            <w:r>
              <w:rPr>
                <w:b/>
              </w:rPr>
              <w:t>TadReamk software suite</w:t>
            </w:r>
            <w:r>
              <w:t xml:space="preserve">, not merely TC-specific deals. Each sale covered multiple products within the suite, including </w:t>
            </w:r>
            <w:r>
              <w:rPr>
                <w:b/>
              </w:rPr>
              <w:t>TadReamk Lace</w:t>
            </w:r>
            <w:r>
              <w:t xml:space="preserve"> (AI Services portal), </w:t>
            </w:r>
            <w:r>
              <w:rPr>
                <w:b/>
              </w:rPr>
              <w:t>TadReamk Eye (TE)</w:t>
            </w:r>
            <w:r>
              <w:t xml:space="preserve"> and </w:t>
            </w:r>
            <w:r>
              <w:rPr>
                <w:b/>
              </w:rPr>
              <w:t>TadReamk Create (TC)</w:t>
            </w:r>
            <w:r>
              <w:t xml:space="preserve">, validating the integrated-workflow strategy described in Section 2. In parallel, TC powered an </w:t>
            </w:r>
            <w:r>
              <w:rPr>
                <w:b/>
              </w:rPr>
              <w:t>HKBU Science Faculty logo design competition</w:t>
            </w:r>
            <w:r>
              <w:t xml:space="preserve"> whose winning entry will be incorporated into the Faculty's new official logo; this workflow has since been </w:t>
            </w:r>
            <w:r>
              <w:rPr>
                <w:b/>
              </w:rPr>
              <w:t>productised as the Logo Competition Platform</w:t>
            </w:r>
            <w:r>
              <w:t xml:space="preserve"> (Section 2, item 5), with TE serving as the infringement-verification layer for competition entries.</w:t>
            </w:r>
          </w:p>
        </w:tc>
      </w:tr>
      <w:tr w:rsidR="00A54090" w:rsidRPr="00C91D80" w14:paraId="279DE3DF" w14:textId="77777777" w:rsidTr="00A54090">
        <w:trPr>
          <w:trHeight w:val="468"/>
        </w:trPr>
        <w:tc>
          <w:tcPr>
            <w:tcW w:w="1488" w:type="dxa"/>
            <w:vAlign w:val="center"/>
          </w:tcPr>
          <w:p>
            <w:r/>
            <w:r>
              <w:t>01/04/2025</w:t>
            </w:r>
          </w:p>
        </w:tc>
        <w:tc>
          <w:tcPr>
            <w:tcW w:w="1488" w:type="dxa"/>
            <w:vAlign w:val="center"/>
          </w:tcPr>
          <w:p>
            <w:r/>
            <w:r>
              <w:t>31/12/2025</w:t>
            </w:r>
          </w:p>
        </w:tc>
        <w:tc>
          <w:tcPr>
            <w:tcW w:w="3403" w:type="dxa"/>
            <w:vAlign w:val="center"/>
          </w:tcPr>
          <w:p>
            <w:r/>
            <w:r>
              <w:t>The TadReamk Eye and TadReamk Create business app and website portal will be completed before the financial year begins (31/03/2025). However, we will continuously re-engineer both functionality and user experience based on ongoing user feedback. Our aim to achieve platform version stability by the end of 2025.</w:t>
            </w:r>
          </w:p>
        </w:tc>
        <w:tc>
          <w:tcPr>
            <w:tcW w:w="2362" w:type="dxa"/>
            <w:vAlign w:val="center"/>
          </w:tcPr>
          <w:p>
            <w:r/>
            <w:r>
              <w:rPr>
                <w:b/>
              </w:rPr>
              <w:t>Achieved.</w:t>
            </w:r>
            <w:r>
              <w:t xml:space="preserve"> The entire suite — now a </w:t>
            </w:r>
            <w:r>
              <w:rPr>
                <w:b/>
              </w:rPr>
              <w:t>seven-product offering</w:t>
            </w:r>
            <w:r>
              <w:t xml:space="preserve"> on www.tadreamk.com (https://www.tadreamk.com) was </w:t>
            </w:r>
            <w:r>
              <w:rPr>
                <w:b/>
              </w:rPr>
              <w:t>revamped to new AI coding standards</w:t>
            </w:r>
            <w:r>
              <w:t xml:space="preserve"> across TE, TC, TadReamk Patent, TadReamk Surveillance, the Logo Competition Platform, the Business Card Manager, TadReamk Lace and Rachel, enabling the company to take full advantage of the latest generation of LLMs (Theme 2). </w:t>
            </w:r>
            <w:r>
              <w:rPr>
                <w:b/>
              </w:rPr>
              <w:t>TE</w:t>
            </w:r>
            <w:r>
              <w:t xml:space="preserve"> continued in production with the ~</w:t>
            </w:r>
            <w:r>
              <w:rPr>
                <w:b/>
              </w:rPr>
              <w:t>30M USPTO</w:t>
            </w:r>
            <w:r>
              <w:t xml:space="preserve"> CLDWS index returning results within seconds and acting as the suite-wide verification engine. Platform stability was further evidenced by a </w:t>
            </w:r>
            <w:r>
              <w:rPr>
                <w:b/>
              </w:rPr>
              <w:t>Hong Kong short-term patent granted (HK30117672, HKIPD, 2025)</w:t>
            </w:r>
            <w:r>
              <w:t xml:space="preserve"> for the core infringement-detection method, and by </w:t>
            </w:r>
            <w:r>
              <w:rPr>
                <w:b/>
              </w:rPr>
              <w:t>international recognition</w:t>
            </w:r>
            <w:r>
              <w:t xml:space="preserve"> — a </w:t>
            </w:r>
            <w:r>
              <w:rPr>
                <w:b/>
              </w:rPr>
              <w:t>Bronze Medal at the 8th China (Shanghai) International Invention and Innovation Exhibition (11–13 June 2025)</w:t>
            </w:r>
          </w:p>
        </w:tc>
      </w:tr>
      <w:tr w:rsidR="00A54090" w:rsidRPr="00C91D80" w14:paraId="5D8E568E" w14:textId="77777777" w:rsidTr="00A54090">
        <w:trPr>
          <w:trHeight w:val="468"/>
        </w:trPr>
        <w:tc>
          <w:tcPr>
            <w:tcW w:w="1488" w:type="dxa"/>
            <w:vAlign w:val="center"/>
          </w:tcPr>
          <w:p>
            <w:r/>
            <w:r>
              <w:t>01/04/2025</w:t>
            </w:r>
          </w:p>
        </w:tc>
        <w:tc>
          <w:tcPr>
            <w:tcW w:w="1488" w:type="dxa"/>
            <w:vAlign w:val="center"/>
          </w:tcPr>
          <w:p>
            <w:r/>
            <w:r>
              <w:t>31/03/2026</w:t>
            </w:r>
          </w:p>
        </w:tc>
        <w:tc>
          <w:tcPr>
            <w:tcW w:w="3403" w:type="dxa"/>
            <w:vAlign w:val="center"/>
          </w:tcPr>
          <w:p>
            <w:r/>
            <w:r>
              <w:t>TadReamk MallBuddy is focused on market expansion to attract more users and increase traffic, while actively seeking business clients interested in promoting their branding. Additionally, we plan to expand our technology beyond Hong Kong.</w:t>
            </w:r>
          </w:p>
        </w:tc>
        <w:tc>
          <w:tcPr>
            <w:tcW w:w="2362" w:type="dxa"/>
            <w:vAlign w:val="center"/>
          </w:tcPr>
          <w:p>
            <w:r/>
            <w:r>
              <w:rPr>
                <w:b/>
              </w:rPr>
              <w:t>Achieved.</w:t>
            </w:r>
            <w:r>
              <w:t xml:space="preserve"> </w:t>
            </w:r>
            <w:r>
              <w:rPr>
                <w:b/>
              </w:rPr>
              <w:t>MallBuddy</w:t>
            </w:r>
            <w:r>
              <w:t xml:space="preserve"> continued as a </w:t>
            </w:r>
            <w:r>
              <w:rPr>
                <w:b/>
              </w:rPr>
              <w:t>branding and marketing vehicle</w:t>
            </w:r>
            <w:r>
              <w:t xml:space="preserve"> for the wider company (Section 2), while the company deployed AI across many different forms of </w:t>
            </w:r>
            <w:r>
              <w:rPr>
                <w:b/>
              </w:rPr>
              <w:t>automated storyboards and media generation</w:t>
            </w:r>
            <w:r>
              <w:t xml:space="preserve"> — auto-generated </w:t>
            </w:r>
            <w:r>
              <w:rPr>
                <w:b/>
              </w:rPr>
              <w:t>videos, blogs and brand stories</w:t>
            </w:r>
            <w:r>
              <w:t xml:space="preserve"> showcasing TadReamk's reputation in branding (Theme 4). On the </w:t>
            </w:r>
            <w:r>
              <w:rPr>
                <w:b/>
              </w:rPr>
              <w:t>B-market</w:t>
            </w:r>
            <w:r>
              <w:t xml:space="preserve"> side, the founder continued extensive engagement with </w:t>
            </w:r>
            <w:r>
              <w:rPr>
                <w:b/>
              </w:rPr>
              <w:t>Shenzhen-based cross-border e-commerce companies</w:t>
            </w:r>
            <w:r>
              <w:t xml:space="preserve"> exporting to Amazon and other overseas marketplaces (Section 5).</w:t>
            </w:r>
          </w:p>
        </w:tc>
      </w:tr>
      <w:tr>
        <w:tc>
          <w:tcPr>
            <w:tcW w:type="dxa" w:w="1488"/>
          </w:tcPr>
          <w:p>
            <w:r/>
            <w:r>
              <w:t>01/01/2026</w:t>
            </w:r>
          </w:p>
        </w:tc>
        <w:tc>
          <w:tcPr>
            <w:tcW w:type="dxa" w:w="1488"/>
          </w:tcPr>
          <w:p>
            <w:r/>
            <w:r>
              <w:t>31/03/2026</w:t>
            </w:r>
          </w:p>
        </w:tc>
        <w:tc>
          <w:tcPr>
            <w:tcW w:type="dxa" w:w="3403"/>
          </w:tcPr>
          <w:p>
            <w:r/>
            <w:r>
              <w:t>A brand new chatbot-based AI-assisted trademark filing system will be developed and launched to the market.</w:t>
            </w:r>
          </w:p>
        </w:tc>
        <w:tc>
          <w:tcPr>
            <w:tcW w:type="dxa" w:w="2362"/>
          </w:tcPr>
          <w:p>
            <w:r/>
            <w:r>
              <w:rPr>
                <w:b/>
              </w:rPr>
              <w:t>Achieved — and beyond.</w:t>
            </w:r>
            <w:r>
              <w:t xml:space="preserve"> We built </w:t>
            </w:r>
            <w:r>
              <w:rPr>
                <w:b/>
              </w:rPr>
              <w:t>"Rachel"</w:t>
            </w:r>
            <w:r>
              <w:t xml:space="preserve">, a chatbot exposing the </w:t>
            </w:r>
            <w:r>
              <w:rPr>
                <w:b/>
              </w:rPr>
              <w:t>trademark AI technology stack</w:t>
            </w:r>
            <w:r>
              <w:t xml:space="preserve"> defined in our three-year TSSSU proposal, combining </w:t>
            </w:r>
            <w:r>
              <w:rPr>
                <w:b/>
              </w:rPr>
              <w:t>TE's similarity engine</w:t>
            </w:r>
            <w:r>
              <w:t xml:space="preserve"> and </w:t>
            </w:r>
            <w:r>
              <w:rPr>
                <w:b/>
              </w:rPr>
              <w:t>TC's generation engine</w:t>
            </w:r>
            <w:r>
              <w:t xml:space="preserve"> into a conversational interface accessible to both external and internal users (Section 2). Rachel was subsequently extended into an </w:t>
            </w:r>
            <w:r>
              <w:rPr>
                <w:b/>
              </w:rPr>
              <w:t>AI-automated operation management tool</w:t>
            </w:r>
            <w:r>
              <w:t xml:space="preserve"> that is now </w:t>
            </w:r>
            <w:r>
              <w:rPr>
                <w:b/>
              </w:rPr>
              <w:t>successfully running within the company</w:t>
            </w:r>
            <w:r>
              <w:t xml:space="preserve"> to automate internal processes — directly addressing the </w:t>
            </w:r>
            <w:r>
              <w:rPr>
                <w:b/>
              </w:rPr>
              <w:t>62+ distinct administrative tasks</w:t>
            </w:r>
            <w:r>
              <w:t xml:space="preserve"> mapped during the year (Theme 5) and forming the </w:t>
            </w:r>
            <w:r>
              <w:rPr>
                <w:b/>
              </w:rPr>
              <w:t>internal admin-AI toolkit</w:t>
            </w:r>
            <w:r>
              <w:t xml:space="preserve">, now being prepared as a </w:t>
            </w:r>
            <w:r>
              <w:rPr>
                <w:b/>
              </w:rPr>
              <w:t>second product line</w:t>
            </w:r>
            <w:r>
              <w:t xml:space="preserve"> alongside the trademark AI suite. This lays the groundwork not only for the planned </w:t>
            </w:r>
            <w:r>
              <w:rPr>
                <w:b/>
              </w:rPr>
              <w:t>AI-assisted trademark filing system</w:t>
            </w:r>
            <w:r>
              <w:t xml:space="preserve">, but also for a future offering targeted at </w:t>
            </w:r>
            <w:r>
              <w:rPr>
                <w:b/>
              </w:rPr>
              <w:t>one-person-company founders</w:t>
            </w:r>
            <w:r>
              <w:t xml:space="preserve"> facing the same operational burden — a commercialisation path described in Sections 8 and 9.</w:t>
            </w:r>
          </w:p>
        </w:tc>
      </w:tr>
    </w:tbl>
    <w:p w14:paraId="5C245884" w14:textId="77777777" w:rsidR="0077654B" w:rsidRPr="00C91D80" w:rsidRDefault="0077654B" w:rsidP="00FE6F23">
      <w:pPr>
        <w:spacing w:after="0" w:line="240" w:lineRule="auto"/>
        <w:ind w:left="720"/>
        <w:rPr>
          <w:rFonts w:ascii="Times New Roman" w:hAnsi="Times New Roman" w:cs="Times New Roman"/>
        </w:rPr>
      </w:pPr>
    </w:p>
    <w:p w14:paraId="08A83B66" w14:textId="77777777" w:rsidR="00B72D55" w:rsidRPr="00C91D80" w:rsidRDefault="00B72D55" w:rsidP="00C91D80">
      <w:pPr>
        <w:spacing w:after="0" w:line="240" w:lineRule="auto"/>
        <w:rPr>
          <w:rFonts w:ascii="Times New Roman" w:eastAsia="PMingLiU" w:hAnsi="Times New Roman" w:cs="Times New Roman"/>
          <w:lang w:eastAsia="zh-TW"/>
        </w:rPr>
      </w:pPr>
    </w:p>
    <w:p w14:paraId="38FB5DD2" w14:textId="77777777" w:rsidR="00C74BD4" w:rsidRPr="00C91D80" w:rsidRDefault="00C74BD4"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 xml:space="preserve">Progress of premise rental, equipment </w:t>
      </w:r>
      <w:r w:rsidR="00DD2A73" w:rsidRPr="00C91D80">
        <w:rPr>
          <w:rFonts w:ascii="Times New Roman" w:hAnsi="Times New Roman" w:cs="Times New Roman"/>
        </w:rPr>
        <w:t>rental/</w:t>
      </w:r>
      <w:r w:rsidRPr="00C91D80">
        <w:rPr>
          <w:rFonts w:ascii="Times New Roman" w:hAnsi="Times New Roman" w:cs="Times New Roman"/>
        </w:rPr>
        <w:t>purchase and manpower</w:t>
      </w:r>
      <w:r w:rsidR="00997B8A" w:rsidRPr="00C91D80">
        <w:rPr>
          <w:rFonts w:ascii="Times New Roman" w:hAnsi="Times New Roman" w:cs="Times New Roman"/>
        </w:rPr>
        <w:t xml:space="preserve"> expenditure</w:t>
      </w:r>
    </w:p>
    <w:tbl>
      <w:tblPr>
        <w:tblStyle w:val="TableGrid"/>
        <w:tblW w:w="0" w:type="auto"/>
        <w:tblInd w:w="828" w:type="dxa"/>
        <w:tblLook w:val="04A0" w:firstRow="1" w:lastRow="0" w:firstColumn="1" w:lastColumn="0" w:noHBand="0" w:noVBand="1"/>
      </w:tblPr>
      <w:tblGrid>
        <w:gridCol w:w="8748"/>
      </w:tblGrid>
      <w:tr w:rsidR="00FE6F23" w:rsidRPr="00C91D80" w14:paraId="3FC1B0AA" w14:textId="77777777" w:rsidTr="00580518">
        <w:trPr>
          <w:trHeight w:val="1520"/>
        </w:trPr>
        <w:tc>
          <w:tcPr>
            <w:tcW w:w="8748" w:type="dxa"/>
          </w:tcPr>
          <w:p>
            <w:r/>
            <w:r>
              <w:rPr>
                <w:b/>
              </w:rPr>
              <w:t>Premises.</w:t>
            </w:r>
            <w:r>
              <w:t xml:space="preserve"> The company continues to operate from its HKSTP Incu-App premises under the incubation programme that runs 26/07/2023 – 25/07/2026, benefiting from the associated rental subsidy.</w:t>
            </w:r>
          </w:p>
          <w:p/>
          <w:p>
            <w:r>
              <w:rPr>
                <w:b/>
              </w:rPr>
              <w:t>Equipment.</w:t>
            </w:r>
            <w:r>
              <w:t xml:space="preserve"> Building on the equipment base reported in 2024-25 (1× Apple Mac mini for prototypes/proof-of-concept, 2× development laptops, 1× Apple Mac Pro), the 2025-26 spend has focused on capacity to run and serve the re-engineered LLM-based suite:</w:t>
            </w:r>
          </w:p>
          <w:p/>
          <w:p>
            <w:r>
              <w:t>[Please confirm and itemise any new procurement during 2025-26, e.g. additional development laptops, GPU/inference hardware, server/storage upgrades to support the new AI coding standards and the larger USPTO + logo-detection workloads.]</w:t>
            </w:r>
          </w:p>
          <w:p/>
          <w:p>
            <w:r>
              <w:rPr>
                <w:b/>
              </w:rPr>
              <w:t>Human resources.</w:t>
            </w:r>
            <w:r>
              <w:t xml:space="preserve"> The core team has remained stable through 2025-26, consistent with our pattern of attracting and retaining top talent:</w:t>
            </w:r>
          </w:p>
          <w:p/>
          <w:p>
            <w:pPr>
              <w:pStyle w:val="ListParagraph"/>
            </w:pPr>
            <w:r>
              <w:rPr>
                <w:b/>
              </w:rPr>
              <w:t>Prof. Xu, Yi Da</w:t>
            </w:r>
            <w:r>
              <w:t xml:space="preserve"> — Founder; sets strategic direction and secures resources.</w:t>
            </w:r>
          </w:p>
          <w:p>
            <w:pPr>
              <w:pStyle w:val="ListParagraph"/>
            </w:pPr>
            <w:r>
              <w:rPr>
                <w:b/>
              </w:rPr>
              <w:t>Mrs. Linda Chan</w:t>
            </w:r>
            <w:r>
              <w:t xml:space="preserve"> — Chief Operating Officer; operations, HR and external stakeholder communications.</w:t>
            </w:r>
          </w:p>
          <w:p>
            <w:pPr>
              <w:pStyle w:val="ListParagraph"/>
            </w:pPr>
            <w:r>
              <w:rPr>
                <w:b/>
              </w:rPr>
              <w:t>Dr. Alan Nguyen</w:t>
            </w:r>
            <w:r>
              <w:t xml:space="preserve"> — Chief Research Officer; leads research and translates findings into applied solutions.</w:t>
            </w:r>
          </w:p>
          <w:p>
            <w:pPr>
              <w:pStyle w:val="ListParagraph"/>
            </w:pPr>
            <w:r>
              <w:rPr>
                <w:b/>
              </w:rPr>
              <w:t>Mr. Sun, Xiao Yuan</w:t>
            </w:r>
            <w:r>
              <w:t xml:space="preserve"> — Chief Technology Officer; lead developer driving the future direction of the suite.</w:t>
            </w:r>
          </w:p>
          <w:p>
            <w:pPr>
              <w:pStyle w:val="ListParagraph"/>
            </w:pPr>
            <w:r>
              <w:rPr>
                <w:b/>
              </w:rPr>
              <w:t>Mr. Niu, Shuai</w:t>
            </w:r>
            <w:r>
              <w:t xml:space="preserve"> — Co-founder and research team member (PhD candidate, HKBU).</w:t>
            </w:r>
          </w:p>
          <w:p>
            <w:pPr>
              <w:pStyle w:val="ListParagraph"/>
            </w:pPr>
            <w:r>
              <w:rPr>
                <w:b/>
              </w:rPr>
              <w:t>Mr. Chen Chun Hang</w:t>
            </w:r>
            <w:r>
              <w:t xml:space="preserve"> — Researcher, having progressed from STEM Intern → part-time Research Associate → Researcher leading interns and junior staff; following graduation from HKUST, he has joined / is joining TadReamk Limited as a full-time employee, with RTH application planned. He also contributes to business development.</w:t>
            </w:r>
          </w:p>
          <w:p>
            <w:pPr>
              <w:pStyle w:val="ListParagraph"/>
            </w:pPr>
            <w:r>
              <w:rPr>
                <w:b/>
              </w:rPr>
              <w:t>Ms. Carrie Lin</w:t>
            </w:r>
            <w:r>
              <w:t xml:space="preserve"> — Long-term HR contributor (STEM Internship, YSIP recruitment).</w:t>
            </w:r>
          </w:p>
          <w:p>
            <w:pPr>
              <w:pStyle w:val="ListParagraph"/>
            </w:pPr>
            <w:r>
              <w:rPr>
                <w:b/>
              </w:rPr>
              <w:t>Mr. Jason Gong</w:t>
            </w:r>
            <w:r>
              <w:t xml:space="preserve"> — Long-term undergraduate research intern.</w:t>
            </w:r>
          </w:p>
          <w:p>
            <w:pPr>
              <w:pStyle w:val="ListParagraph"/>
            </w:pPr>
            <w:r>
              <w:rPr>
                <w:b/>
              </w:rPr>
              <w:t>LIU Xinhui</w:t>
            </w:r>
            <w:r>
              <w:t xml:space="preserve"> — part-time researcher</w:t>
            </w:r>
          </w:p>
          <w:p>
            <w:pPr>
              <w:pStyle w:val="ListParagraph"/>
            </w:pPr>
            <w:r>
              <w:rPr>
                <w:b/>
              </w:rPr>
              <w:t>LI Dexiong</w:t>
            </w:r>
            <w:r>
              <w:t xml:space="preserve"> (Samuelli) — AI Research &amp; Development Intern — 1 Dec 2025 – 27 Aug 2026 — contributing to AI-driven promotional material generation for the company's branding and marketing initiatives</w:t>
            </w:r>
          </w:p>
          <w:p/>
          <w:p/>
          <w:p>
            <w:r>
              <w:rPr>
                <w:b/>
              </w:rPr>
              <w:t>Interns and STEM programme contributions during 2025-26.</w:t>
            </w:r>
          </w:p>
          <w:p/>
          <w:p>
            <w:r>
              <w:t xml:space="preserve">TadReamk and its founder are deeply committed to nurturing the next generation of young talent. Prof. Xu believes that knowledge dissemination — in particular, giving young people hands-on experience in the day-to-day running of a start-up — is vital for their personal and professional growth. In line with this philosophy, the company has actively recruited participants from multiple internship programmes, including the </w:t>
            </w:r>
            <w:r>
              <w:rPr>
                <w:b/>
              </w:rPr>
              <w:t>HKSAR Summer STEM Internship Scheme</w:t>
            </w:r>
            <w:r>
              <w:t xml:space="preserve">, the </w:t>
            </w:r>
            <w:r>
              <w:rPr>
                <w:b/>
              </w:rPr>
              <w:t>HKST Youth Internship Programme (YSIP)</w:t>
            </w:r>
            <w:r>
              <w:t xml:space="preserve">, and the </w:t>
            </w:r>
            <w:r>
              <w:rPr>
                <w:b/>
              </w:rPr>
              <w:t>PolyU School of Design Internship Programme</w:t>
            </w:r>
            <w:r>
              <w:t xml:space="preserve">. The founder is also particularly focused on providing meaningful internship opportunities for students from the company's associated university, </w:t>
            </w:r>
            <w:r>
              <w:rPr>
                <w:b/>
              </w:rPr>
              <w:t>Hong Kong Baptist University (HKBU)</w:t>
            </w:r>
            <w:r>
              <w:t>.</w:t>
            </w:r>
          </w:p>
          <w:p/>
          <w:p>
            <w:r>
              <w:t>The following additional employees, contractors and interns from the company's ERP roster had tenure overlapping the 2025-26 reporting period (1 April 2025 – 31 March 2026):</w:t>
            </w:r>
          </w:p>
          <w:p/>
          <w:p>
            <w:pPr>
              <w:pStyle w:val="ListParagraph"/>
            </w:pPr>
            <w:r>
              <w:rPr>
                <w:b/>
              </w:rPr>
              <w:t>YAN Jiayi</w:t>
            </w:r>
            <w:r>
              <w:t xml:space="preserve"> — Internship on Research &amp; Development (Research-focused) — </w:t>
            </w:r>
            <w:r>
              <w:rPr>
                <w:b/>
              </w:rPr>
              <w:t>(Summer STEM?)</w:t>
            </w:r>
          </w:p>
          <w:p>
            <w:pPr>
              <w:pStyle w:val="ListParagraph"/>
            </w:pPr>
            <w:r>
              <w:rPr>
                <w:b/>
              </w:rPr>
              <w:t>TAN Rickson Caleb Yap</w:t>
            </w:r>
            <w:r>
              <w:t xml:space="preserve"> (Rickson) — Research Intern — </w:t>
            </w:r>
            <w:r>
              <w:rPr>
                <w:b/>
              </w:rPr>
              <w:t>(Summer STEM + part-time)</w:t>
            </w:r>
          </w:p>
          <w:p>
            <w:pPr>
              <w:pStyle w:val="ListParagraph"/>
            </w:pPr>
            <w:r>
              <w:rPr>
                <w:b/>
              </w:rPr>
              <w:t>HOSSAIN Tahsir</w:t>
            </w:r>
            <w:r>
              <w:t xml:space="preserve"> — Intern (Artificial Intelligence &amp; Data Curation) — </w:t>
            </w:r>
            <w:r>
              <w:rPr>
                <w:b/>
              </w:rPr>
              <w:t>(Summer STEM)</w:t>
            </w:r>
          </w:p>
          <w:p>
            <w:pPr>
              <w:pStyle w:val="ListParagraph"/>
            </w:pPr>
            <w:r>
              <w:rPr>
                <w:b/>
              </w:rPr>
              <w:t>ZHU Anqi</w:t>
            </w:r>
            <w:r>
              <w:t xml:space="preserve"> — Internship in Digital Designs — </w:t>
            </w:r>
            <w:r>
              <w:rPr>
                <w:b/>
              </w:rPr>
              <w:t>(PolyU Design Intern)</w:t>
            </w:r>
          </w:p>
          <w:p>
            <w:pPr>
              <w:pStyle w:val="ListParagraph"/>
            </w:pPr>
            <w:r>
              <w:rPr>
                <w:b/>
              </w:rPr>
              <w:t>YEUNG Paak Yiu</w:t>
            </w:r>
            <w:r>
              <w:t xml:space="preserve"> (Yoyo) — AI Design Analyst — </w:t>
            </w:r>
            <w:r>
              <w:rPr>
                <w:b/>
              </w:rPr>
              <w:t>(Directly funded)</w:t>
            </w:r>
          </w:p>
          <w:p>
            <w:pPr>
              <w:pStyle w:val="ListParagraph"/>
            </w:pPr>
            <w:r>
              <w:rPr>
                <w:b/>
              </w:rPr>
              <w:t>WU Matthew Asnaya</w:t>
            </w:r>
            <w:r>
              <w:t xml:space="preserve"> — Internship on Artificial Intelligence &amp; Data Curation — </w:t>
            </w:r>
            <w:r>
              <w:rPr>
                <w:b/>
              </w:rPr>
              <w:t>(Summer STEM)</w:t>
            </w:r>
          </w:p>
          <w:p>
            <w:pPr>
              <w:pStyle w:val="ListParagraph"/>
            </w:pPr>
            <w:r>
              <w:rPr>
                <w:b/>
              </w:rPr>
              <w:t>YUN Vladislav</w:t>
            </w:r>
            <w:r>
              <w:t xml:space="preserve"> (Vlad) — AI and Data Innovation for Digital Media Internship — </w:t>
            </w:r>
            <w:r>
              <w:rPr>
                <w:b/>
              </w:rPr>
              <w:t>(Summer STEM)</w:t>
            </w:r>
          </w:p>
          <w:p>
            <w:pPr>
              <w:pStyle w:val="ListParagraph"/>
            </w:pPr>
            <w:r>
              <w:rPr>
                <w:b/>
              </w:rPr>
              <w:t>XIE Peng</w:t>
            </w:r>
            <w:r>
              <w:t xml:space="preserve"> — Digital Technology Intern — </w:t>
            </w:r>
            <w:r>
              <w:rPr>
                <w:b/>
              </w:rPr>
              <w:t>(Summer STEM)</w:t>
            </w:r>
          </w:p>
          <w:p>
            <w:pPr>
              <w:pStyle w:val="ListParagraph"/>
            </w:pPr>
            <w:r>
              <w:rPr>
                <w:b/>
              </w:rPr>
              <w:t>POON Lok Fung</w:t>
            </w:r>
            <w:r>
              <w:t xml:space="preserve"> (Lucas) — Research Intern — </w:t>
            </w:r>
            <w:r>
              <w:rPr>
                <w:b/>
              </w:rPr>
              <w:t>(Directly funded)</w:t>
            </w:r>
          </w:p>
          <w:p>
            <w:pPr>
              <w:pStyle w:val="ListParagraph"/>
            </w:pPr>
            <w:r>
              <w:rPr>
                <w:b/>
              </w:rPr>
              <w:t>LI Peiqi</w:t>
            </w:r>
            <w:r>
              <w:t xml:space="preserve"> — Digital Graphic Designer — </w:t>
            </w:r>
            <w:r>
              <w:rPr>
                <w:b/>
              </w:rPr>
              <w:t>(PolyU Design Intern)</w:t>
            </w:r>
          </w:p>
          <w:p>
            <w:pPr>
              <w:pStyle w:val="ListParagraph"/>
            </w:pPr>
            <w:r>
              <w:rPr>
                <w:b/>
              </w:rPr>
              <w:t>KHAREL Kapel</w:t>
            </w:r>
            <w:r>
              <w:t xml:space="preserve"> (Kapel) — Internship on Research &amp; Development (Development-focused) — </w:t>
            </w:r>
            <w:r>
              <w:rPr>
                <w:b/>
              </w:rPr>
              <w:t>(Summer STEM?)</w:t>
            </w:r>
          </w:p>
          <w:p>
            <w:pPr>
              <w:pStyle w:val="ListParagraph"/>
            </w:pPr>
            <w:r>
              <w:rPr>
                <w:b/>
              </w:rPr>
              <w:t>CHAN Dong Ching</w:t>
            </w:r>
            <w:r>
              <w:t xml:space="preserve"> (Danika) — Intern (Artificial Intelligence &amp; Data Curation) — </w:t>
            </w:r>
            <w:r>
              <w:rPr>
                <w:b/>
              </w:rPr>
              <w:t>(YSIP)</w:t>
            </w:r>
          </w:p>
          <w:p>
            <w:pPr>
              <w:pStyle w:val="ListParagraph"/>
            </w:pPr>
            <w:r>
              <w:rPr>
                <w:b/>
              </w:rPr>
              <w:t>XU Nan</w:t>
            </w:r>
            <w:r>
              <w:t xml:space="preserve"> — Digital Media Intern — </w:t>
            </w:r>
            <w:r>
              <w:rPr>
                <w:b/>
              </w:rPr>
              <w:t>(YSIP)</w:t>
            </w:r>
          </w:p>
          <w:p>
            <w:pPr>
              <w:pStyle w:val="ListParagraph"/>
            </w:pPr>
            <w:r>
              <w:rPr>
                <w:b/>
              </w:rPr>
              <w:t>CAI Wentao</w:t>
            </w:r>
            <w:r>
              <w:t xml:space="preserve"> — Intern (Artificial Intelligence &amp; Data Curation) — </w:t>
            </w:r>
            <w:r>
              <w:rPr>
                <w:b/>
              </w:rPr>
              <w:t>(Summer STEM)</w:t>
            </w:r>
          </w:p>
          <w:p>
            <w:pPr>
              <w:pStyle w:val="ListParagraph"/>
            </w:pPr>
            <w:r>
              <w:rPr>
                <w:b/>
              </w:rPr>
              <w:t>WU Chun Hei</w:t>
            </w:r>
            <w:r>
              <w:t xml:space="preserve"> (Ben) — Intern (Research &amp; Development — Development-focused) — </w:t>
            </w:r>
            <w:r>
              <w:rPr>
                <w:b/>
              </w:rPr>
              <w:t>(Summer STEM)</w:t>
            </w:r>
          </w:p>
          <w:p>
            <w:pPr>
              <w:pStyle w:val="ListParagraph"/>
            </w:pPr>
            <w:r>
              <w:rPr>
                <w:b/>
              </w:rPr>
              <w:t>LEE Lee Ling</w:t>
            </w:r>
            <w:r>
              <w:t xml:space="preserve"> (lena) — Intern Digital Analyst — </w:t>
            </w:r>
            <w:r>
              <w:rPr>
                <w:b/>
              </w:rPr>
              <w:t>(Summer STEM)</w:t>
            </w:r>
          </w:p>
          <w:p/>
          <w:p>
            <w:r>
              <w:t>Besides the founder, all team members receive salary fully or partially funded by TSSSU, in line with the start-up's funded structure.</w:t>
            </w:r>
          </w:p>
        </w:tc>
      </w:tr>
    </w:tbl>
    <w:p w14:paraId="04A34027" w14:textId="77777777" w:rsidR="0077654B" w:rsidRPr="00C91D80" w:rsidRDefault="0077654B" w:rsidP="00FE6F23">
      <w:pPr>
        <w:spacing w:after="0" w:line="240" w:lineRule="auto"/>
        <w:rPr>
          <w:rFonts w:ascii="Times New Roman" w:hAnsi="Times New Roman" w:cs="Times New Roman"/>
        </w:rPr>
      </w:pPr>
    </w:p>
    <w:p w14:paraId="05E0DC35" w14:textId="77777777" w:rsidR="00C74BD4" w:rsidRPr="00C91D80" w:rsidRDefault="00C74BD4"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Any potential collaborations/M&amp;A/investors</w:t>
      </w:r>
    </w:p>
    <w:tbl>
      <w:tblPr>
        <w:tblStyle w:val="TableGrid"/>
        <w:tblW w:w="0" w:type="auto"/>
        <w:tblInd w:w="828" w:type="dxa"/>
        <w:tblLook w:val="04A0" w:firstRow="1" w:lastRow="0" w:firstColumn="1" w:lastColumn="0" w:noHBand="0" w:noVBand="1"/>
      </w:tblPr>
      <w:tblGrid>
        <w:gridCol w:w="8748"/>
      </w:tblGrid>
      <w:tr w:rsidR="00FE6F23" w:rsidRPr="00C91D80" w14:paraId="4591AC43" w14:textId="77777777" w:rsidTr="00580518">
        <w:trPr>
          <w:trHeight w:val="1520"/>
        </w:trPr>
        <w:tc>
          <w:tcPr>
            <w:tcW w:w="8748" w:type="dxa"/>
          </w:tcPr>
          <w:p>
            <w:pPr>
              <w:pStyle w:val="ListParagraph"/>
            </w:pPr>
            <w:r/>
            <w:r>
              <w:rPr>
                <w:b/>
              </w:rPr>
              <w:t>HKBU Science Faculty.</w:t>
            </w:r>
            <w:r>
              <w:t xml:space="preserve"> TadReamk collaborated directly with the HKBU Science Faculty through the TC-powered logo design competition. The winning entry will be incorporated into the Faculty's new official logo, establishing an ongoing and highly visible reference relationship between the company and the university.</w:t>
            </w:r>
          </w:p>
          <w:p/>
          <w:p>
            <w:pPr>
              <w:pStyle w:val="ListParagraph"/>
            </w:pPr>
            <w:r>
              <w:rPr>
                <w:b/>
              </w:rPr>
              <w:t>Clarivate and other consultancy partners.</w:t>
            </w:r>
            <w:r>
              <w:t xml:space="preserve"> Co-pitching arrangements with Clarivate and other experienced Hong Kong-based consultancy firms continued throughout the year, in preparation for the anticipated HKIPD AI-assisted image search tender. The HKBU Knowledge Transfer Office (KTO) facilitated several formal discussions with Clarivate representatives, further strengthening TadReamk's positioning ahead of the tender.</w:t>
            </w:r>
          </w:p>
          <w:p/>
          <w:p>
            <w:pPr>
              <w:pStyle w:val="ListParagraph"/>
            </w:pPr>
            <w:r>
              <w:rPr>
                <w:b/>
              </w:rPr>
              <w:t>Cross-border e-commerce companies (Shenzhen-based).</w:t>
            </w:r>
            <w:r>
              <w:t xml:space="preserve"> Engagement with the B-market segment — in particular, Shenzhen-based companies exporting to Amazon and other international marketplaces — remained a top commercial priority. The founder has been extensively engaged with stakeholders in this market, building relationships that are expected to translate into further commercial contracts.</w:t>
            </w:r>
          </w:p>
          <w:p/>
          <w:p>
            <w:pPr>
              <w:pStyle w:val="ListParagraph"/>
            </w:pPr>
            <w:r>
              <w:rPr>
                <w:b/>
              </w:rPr>
              <w:t>HKBU Institute for Innovation, Translation and Policy Research (ITPR) and Knowledge Transfer Office (KTO).</w:t>
            </w:r>
            <w:r>
              <w:t xml:space="preserve"> Through HKBU's ITPR and KTO ecosystem, the company continued to gain exposure to investors and funding opportunities. A significant milestone during the year was TadReamk representing HKBU and </w:t>
            </w:r>
            <w:r>
              <w:rPr>
                <w:b/>
              </w:rPr>
              <w:t>winning a Bronze Medal</w:t>
            </w:r>
            <w:r>
              <w:t xml:space="preserve"> at the </w:t>
            </w:r>
            <w:r>
              <w:rPr>
                <w:b/>
              </w:rPr>
              <w:t>8th China (Shanghai) International Invention and Innovation Exhibition</w:t>
            </w:r>
            <w:r>
              <w:t>, held on 11–13 June 2025 — a strong recognition of the company's innovation achievements on the international stage.</w:t>
            </w:r>
          </w:p>
          <w:p/>
          <w:p>
            <w:pPr>
              <w:pStyle w:val="ListParagraph"/>
            </w:pPr>
            <w:r>
              <w:rPr>
                <w:b/>
              </w:rPr>
              <w:t>HKAI Lab.</w:t>
            </w:r>
            <w:r>
              <w:t xml:space="preserve"> In September 2025, TadReamk was accepted into the </w:t>
            </w:r>
            <w:r>
              <w:rPr>
                <w:b/>
              </w:rPr>
              <w:t>HKAI Lab incubation programme</w:t>
            </w:r>
            <w:r>
              <w:t xml:space="preserve">, further broadening the company's network within Hong Kong's AI ecosystem. Programme benefits include </w:t>
            </w:r>
            <w:r>
              <w:rPr>
                <w:b/>
              </w:rPr>
              <w:t>additional cloud credits from Alibaba Cloud</w:t>
            </w:r>
            <w:r>
              <w:t xml:space="preserve"> (supporting LLM inference, model training and suite-wide re-engineering workloads) and </w:t>
            </w:r>
            <w:r>
              <w:rPr>
                <w:b/>
              </w:rPr>
              <w:t>additional workspace at Hong Kong Science and Technology Parks (HKSTP)</w:t>
            </w:r>
            <w:r>
              <w:t>, complementing the company's existing Incu-App premises.</w:t>
            </w:r>
          </w:p>
          <w:p/>
          <w:p/>
          <w:p>
            <w:pPr>
              <w:pStyle w:val="ListParagraph"/>
            </w:pPr>
            <w:r>
              <w:rPr>
                <w:b/>
              </w:rPr>
              <w:t>Personal commitment of the founder.</w:t>
            </w:r>
            <w:r>
              <w:t xml:space="preserve"> Prof. Xu has personally invested over HK$1.2 million into the business, reflecting confidence in the company's long-term trajectory.</w:t>
            </w:r>
          </w:p>
        </w:tc>
      </w:tr>
    </w:tbl>
    <w:p w14:paraId="008A5AA3" w14:textId="77777777" w:rsidR="0077654B" w:rsidRPr="00C91D80" w:rsidRDefault="0077654B" w:rsidP="00FE6F23">
      <w:pPr>
        <w:spacing w:after="0" w:line="240" w:lineRule="auto"/>
        <w:rPr>
          <w:rFonts w:ascii="Times New Roman" w:hAnsi="Times New Roman" w:cs="Times New Roman"/>
        </w:rPr>
      </w:pPr>
    </w:p>
    <w:p w14:paraId="56C3DFF4" w14:textId="77777777" w:rsidR="00C74BD4" w:rsidRPr="00C91D80" w:rsidRDefault="00C74BD4"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Difficulties encountered</w:t>
      </w:r>
    </w:p>
    <w:tbl>
      <w:tblPr>
        <w:tblStyle w:val="TableGrid"/>
        <w:tblW w:w="0" w:type="auto"/>
        <w:tblInd w:w="828" w:type="dxa"/>
        <w:tblLook w:val="04A0" w:firstRow="1" w:lastRow="0" w:firstColumn="1" w:lastColumn="0" w:noHBand="0" w:noVBand="1"/>
      </w:tblPr>
      <w:tblGrid>
        <w:gridCol w:w="8748"/>
      </w:tblGrid>
      <w:tr w:rsidR="00FE6F23" w:rsidRPr="00C91D80" w14:paraId="6DDFE8F5" w14:textId="77777777" w:rsidTr="00580518">
        <w:trPr>
          <w:trHeight w:val="1520"/>
        </w:trPr>
        <w:tc>
          <w:tcPr>
            <w:tcW w:w="8748" w:type="dxa"/>
          </w:tcPr>
          <w:p>
            <w:r/>
            <w:r>
              <w:t xml:space="preserve">The principal difficulties identified in the 2024-25 final report — particularly the </w:t>
            </w:r>
            <w:r>
              <w:rPr>
                <w:b/>
              </w:rPr>
              <w:t>pay-first-and-reimburse-later</w:t>
            </w:r>
            <w:r>
              <w:t xml:space="preserve"> model of many government schemes (Talent Hub, STEM internship, etc.), </w:t>
            </w:r>
            <w:r>
              <w:rPr>
                <w:b/>
              </w:rPr>
              <w:t>limited credit-card / banking facilities</w:t>
            </w:r>
            <w:r>
              <w:t xml:space="preserve"> for professor-founded tech start-ups, and the </w:t>
            </w:r>
            <w:r>
              <w:rPr>
                <w:b/>
              </w:rPr>
              <w:t>prohibition on double-dipping</w:t>
            </w:r>
            <w:r>
              <w:t xml:space="preserve"> between TSSSU/HKSTP funding and other grant programmes such as the Patent Application Grant — have continued to apply cash-flow pressure during 2025-26.</w:t>
            </w:r>
          </w:p>
          <w:p/>
          <w:p>
            <w:r>
              <w:t>In addition, during the 2025-26 reporting period:</w:t>
            </w:r>
          </w:p>
          <w:p/>
          <w:p>
            <w:pPr>
              <w:pStyle w:val="ListParagraph"/>
            </w:pPr>
            <w:r>
              <w:rPr>
                <w:b/>
              </w:rPr>
              <w:t>Pace of LLM evolution.</w:t>
            </w:r>
            <w:r>
              <w:t xml:space="preserve"> While the new generation of LLMs has been transformative for the suite (see Section 2), keeping pace with each new model release has required a non-trivial re-engineering effort to maintain the new AI coding standards across TE, TC, MallBuddy and Rachel.</w:t>
            </w:r>
          </w:p>
          <w:p>
            <w:pPr>
              <w:pStyle w:val="ListParagraph"/>
            </w:pPr>
            <w:r>
              <w:rPr>
                <w:b/>
              </w:rPr>
              <w:t>Sales cycle length.</w:t>
            </w:r>
            <w:r>
              <w:t xml:space="preserve"> The first suite-level sales (October 2025) confirmed that suite-based selling generates higher-value deals, but at the cost of longer enterprise sales cycles than the original B2C/patent-attorney plan.</w:t>
            </w:r>
          </w:p>
          <w:p>
            <w:pPr>
              <w:pStyle w:val="ListParagraph"/>
            </w:pPr>
            <w:r>
              <w:rPr>
                <w:b/>
              </w:rPr>
              <w:t>Missed TSSSU+ opportunity and founder-funded cash flow.</w:t>
            </w:r>
            <w:r>
              <w:t xml:space="preserve"> The company was unable to obtain </w:t>
            </w:r>
            <w:r>
              <w:rPr>
                <w:b/>
              </w:rPr>
              <w:t>TSSSU+</w:t>
            </w:r>
            <w:r>
              <w:t xml:space="preserve"> funding during the reporting period because it could not secure a qualifying private investor — a prerequisite for the enhanced scheme. Without that additional government support, cash-flow pressure intensified further. The founder has therefore had to inject a substantial amount of </w:t>
            </w:r>
            <w:r>
              <w:rPr>
                <w:b/>
              </w:rPr>
              <w:t>personal capital</w:t>
            </w:r>
            <w:r>
              <w:t xml:space="preserve"> into the business (cumulative personal investment now exceeds </w:t>
            </w:r>
            <w:r>
              <w:rPr>
                <w:b/>
              </w:rPr>
              <w:t>HK$1.2 million</w:t>
            </w:r>
            <w:r>
              <w:t>) to keep operations and R&amp;D on track while the company continues to pursue commercial revenue and investor engagement.</w:t>
            </w:r>
          </w:p>
          <w:p/>
          <w:p>
            <w:r>
              <w:t xml:space="preserve">The first two difficulties above remain "good problems to have" in the sense that they arise primarily because the company is scaling and selling at higher contract values. The </w:t>
            </w:r>
            <w:r>
              <w:rPr>
                <w:b/>
              </w:rPr>
              <w:t>TSSSU+</w:t>
            </w:r>
            <w:r>
              <w:t xml:space="preserve"> and founder-funded cash-flow situation, by contrast, reflects a structural funding gap that the company is actively working to close through commercial sales and investor outreach.</w:t>
            </w:r>
          </w:p>
        </w:tc>
      </w:tr>
    </w:tbl>
    <w:p w14:paraId="41F8E129" w14:textId="77777777" w:rsidR="00FE6F23" w:rsidRPr="00C91D80" w:rsidRDefault="00FE6F23" w:rsidP="00FE6F23">
      <w:pPr>
        <w:spacing w:after="0" w:line="240" w:lineRule="auto"/>
        <w:rPr>
          <w:rFonts w:ascii="Times New Roman" w:hAnsi="Times New Roman" w:cs="Times New Roman"/>
        </w:rPr>
      </w:pPr>
    </w:p>
    <w:p w14:paraId="03E2B9F0" w14:textId="77777777" w:rsidR="00C74BD4" w:rsidRPr="00C91D80" w:rsidRDefault="00C74BD4"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Outstanding issues</w:t>
      </w:r>
      <w:r w:rsidR="00753B9E" w:rsidRPr="00C91D80">
        <w:rPr>
          <w:rFonts w:ascii="Times New Roman" w:hAnsi="Times New Roman" w:cs="Times New Roman"/>
        </w:rPr>
        <w:t xml:space="preserve"> (</w:t>
      </w:r>
      <w:r w:rsidR="00367404" w:rsidRPr="00C91D80">
        <w:rPr>
          <w:rFonts w:ascii="Times New Roman" w:hAnsi="Times New Roman" w:cs="Times New Roman"/>
        </w:rPr>
        <w:t>if any</w:t>
      </w:r>
      <w:r w:rsidR="00753B9E" w:rsidRPr="00C91D80">
        <w:rPr>
          <w:rFonts w:ascii="Times New Roman" w:hAnsi="Times New Roman" w:cs="Times New Roman"/>
        </w:rPr>
        <w:t>)</w:t>
      </w:r>
    </w:p>
    <w:tbl>
      <w:tblPr>
        <w:tblStyle w:val="TableGrid"/>
        <w:tblW w:w="0" w:type="auto"/>
        <w:tblInd w:w="828" w:type="dxa"/>
        <w:tblLook w:val="04A0" w:firstRow="1" w:lastRow="0" w:firstColumn="1" w:lastColumn="0" w:noHBand="0" w:noVBand="1"/>
      </w:tblPr>
      <w:tblGrid>
        <w:gridCol w:w="8748"/>
      </w:tblGrid>
      <w:tr w:rsidR="00FE6F23" w:rsidRPr="00C91D80" w14:paraId="2E1DD21C" w14:textId="77777777" w:rsidTr="00580518">
        <w:trPr>
          <w:trHeight w:val="1520"/>
        </w:trPr>
        <w:tc>
          <w:tcPr>
            <w:tcW w:w="8748" w:type="dxa"/>
          </w:tcPr>
          <w:p>
            <w:r/>
            <w:r>
              <w:t xml:space="preserve">Currently, the company is </w:t>
            </w:r>
            <w:r>
              <w:rPr>
                <w:b/>
              </w:rPr>
              <w:t>not</w:t>
            </w:r>
            <w:r>
              <w:t xml:space="preserve"> facing any outstanding issues that materially threaten delivery against the approved business proposal. As reported previously, the team has navigated through a large number of technical, business and operational hurdles and is confident in its ability to manage future challenges.</w:t>
            </w:r>
          </w:p>
        </w:tc>
      </w:tr>
    </w:tbl>
    <w:p w14:paraId="49124168" w14:textId="77777777" w:rsidR="009F24D1" w:rsidRPr="00C91D80" w:rsidRDefault="009F24D1" w:rsidP="00FE6F23">
      <w:pPr>
        <w:pStyle w:val="ListParagraph"/>
        <w:spacing w:after="0" w:line="240" w:lineRule="auto"/>
        <w:rPr>
          <w:rFonts w:ascii="Times New Roman" w:hAnsi="Times New Roman" w:cs="Times New Roman"/>
        </w:rPr>
      </w:pPr>
    </w:p>
    <w:p w14:paraId="5C640653" w14:textId="77777777" w:rsidR="009F24D1" w:rsidRPr="00C91D80" w:rsidRDefault="009F24D1"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 xml:space="preserve">Innovation and </w:t>
      </w:r>
      <w:r w:rsidR="00FE6F23" w:rsidRPr="00C91D80">
        <w:rPr>
          <w:rFonts w:ascii="Times New Roman" w:hAnsi="Times New Roman" w:cs="Times New Roman"/>
        </w:rPr>
        <w:t>t</w:t>
      </w:r>
      <w:r w:rsidRPr="00C91D80">
        <w:rPr>
          <w:rFonts w:ascii="Times New Roman" w:hAnsi="Times New Roman" w:cs="Times New Roman"/>
        </w:rPr>
        <w:t xml:space="preserve">echnology </w:t>
      </w:r>
      <w:r w:rsidR="00FE6F23" w:rsidRPr="00C91D80">
        <w:rPr>
          <w:rFonts w:ascii="Times New Roman" w:hAnsi="Times New Roman" w:cs="Times New Roman"/>
        </w:rPr>
        <w:t>c</w:t>
      </w:r>
      <w:r w:rsidRPr="00C91D80">
        <w:rPr>
          <w:rFonts w:ascii="Times New Roman" w:hAnsi="Times New Roman" w:cs="Times New Roman"/>
        </w:rPr>
        <w:t xml:space="preserve">ontent and </w:t>
      </w:r>
      <w:proofErr w:type="spellStart"/>
      <w:r w:rsidR="00FE6F23" w:rsidRPr="00C91D80">
        <w:rPr>
          <w:rFonts w:ascii="Times New Roman" w:hAnsi="Times New Roman" w:cs="Times New Roman"/>
        </w:rPr>
        <w:t>c</w:t>
      </w:r>
      <w:r w:rsidRPr="00C91D80">
        <w:rPr>
          <w:rFonts w:ascii="Times New Roman" w:hAnsi="Times New Roman" w:cs="Times New Roman"/>
        </w:rPr>
        <w:t>ommercialisation</w:t>
      </w:r>
      <w:proofErr w:type="spellEnd"/>
    </w:p>
    <w:tbl>
      <w:tblPr>
        <w:tblStyle w:val="TableGrid"/>
        <w:tblW w:w="0" w:type="auto"/>
        <w:tblInd w:w="828" w:type="dxa"/>
        <w:tblLook w:val="04A0" w:firstRow="1" w:lastRow="0" w:firstColumn="1" w:lastColumn="0" w:noHBand="0" w:noVBand="1"/>
      </w:tblPr>
      <w:tblGrid>
        <w:gridCol w:w="8748"/>
      </w:tblGrid>
      <w:tr w:rsidR="00FE6F23" w:rsidRPr="00C91D80" w14:paraId="143A19E7" w14:textId="77777777" w:rsidTr="00580518">
        <w:trPr>
          <w:trHeight w:val="1520"/>
        </w:trPr>
        <w:tc>
          <w:tcPr>
            <w:tcW w:w="8748" w:type="dxa"/>
          </w:tcPr>
          <w:p>
            <w:r/>
            <w:r>
              <w:t>The 2025-26 period has produced the following innovations and commercialisation outcomes:</w:t>
            </w:r>
          </w:p>
          <w:p/>
          <w:p>
            <w:pPr>
              <w:pStyle w:val="ListParagraph"/>
            </w:pPr>
            <w:r>
              <w:rPr>
                <w:b/>
              </w:rPr>
              <w:t>Unified seven-product TadReamk software suite.</w:t>
            </w:r>
            <w:r>
              <w:t xml:space="preserve"> Packaging </w:t>
            </w:r>
            <w:r>
              <w:rPr>
                <w:b/>
              </w:rPr>
              <w:t>TE, TC, TadReamk Patent, TadReamk Surveillance, the Logo Competition Platform, the Business Card Manager and TadReamk Lace</w:t>
            </w:r>
            <w:r>
              <w:t xml:space="preserve"> into a single coherent customer-facing suite — and selling it as such — is itself a commercial innovation: it shifts our value proposition from "best-in-class similarity search" to "end-to-end AI trademark workflow", which is more defensible and higher-priced. Rachel (conversational interface), MallBuddy (retail navigation) and the broader AI Services portal round out the offering.</w:t>
            </w:r>
          </w:p>
          <w:p>
            <w:pPr>
              <w:pStyle w:val="ListParagraph"/>
            </w:pPr>
            <w:r>
              <w:rPr>
                <w:b/>
              </w:rPr>
              <w:t>Suite-wide adoption of new AI coding standards</w:t>
            </w:r>
            <w:r>
              <w:t xml:space="preserve"> built around the latest class of LLMs, applied across all products in the suite. This keeps TadReamk on the technological frontier without bespoke re-implementation per product.</w:t>
            </w:r>
          </w:p>
          <w:p>
            <w:pPr>
              <w:pStyle w:val="ListParagraph"/>
            </w:pPr>
            <w:r>
              <w:rPr>
                <w:b/>
              </w:rPr>
              <w:t>TC as the engine of a public competition — now productised.</w:t>
            </w:r>
            <w:r>
              <w:t xml:space="preserve"> Powering the HKBU Science Faculty logo competition is a novel commercialisation channel that simultaneously (a) demonstrates TC's capability publicly, (b) trains the algorithm on a curated, brand-relevant dataset and (c) creates a permanent reference customer (HKBU Science Faculty's adopted logo). The competition workflow has now been productised as the </w:t>
            </w:r>
            <w:r>
              <w:rPr>
                <w:b/>
              </w:rPr>
              <w:t>Logo Competition Platform</w:t>
            </w:r>
            <w:r>
              <w:t>, available to universities, faculties, corporates and government bodies.</w:t>
            </w:r>
          </w:p>
          <w:p>
            <w:pPr>
              <w:pStyle w:val="ListParagraph"/>
            </w:pPr>
            <w:r>
              <w:rPr>
                <w:b/>
              </w:rPr>
              <w:t>"Rachel" chatbot.</w:t>
            </w:r>
            <w:r>
              <w:t xml:space="preserve"> A conversational interface to our trademark AI technology stack, extended into a more general company-information chatbot, laying the groundwork for the chatbot-based AI-assisted trademark filing system milestone.</w:t>
            </w:r>
          </w:p>
          <w:p>
            <w:pPr>
              <w:pStyle w:val="ListParagraph"/>
            </w:pPr>
            <w:r>
              <w:rPr>
                <w:b/>
              </w:rPr>
              <w:t>TE as a verification layer.</w:t>
            </w:r>
            <w:r>
              <w:t xml:space="preserve"> TE is now used internally as the verification engine for outputs from TC (including the competition entries) and for Rachel's trademark-filing flows, multiplying the value of our core similarity-search IP.</w:t>
            </w:r>
          </w:p>
          <w:p>
            <w:pPr>
              <w:pStyle w:val="ListParagraph"/>
            </w:pPr>
            <w:r>
              <w:rPr>
                <w:b/>
              </w:rPr>
              <w:t>AI-driven brand storytelling toolkit.</w:t>
            </w:r>
            <w:r>
              <w:t xml:space="preserve"> Beyond the core trademark AI products, TadReamk has begun producing AI-generated </w:t>
            </w:r>
            <w:r>
              <w:rPr>
                <w:b/>
              </w:rPr>
              <w:t>videos, blogs and brand stories</w:t>
            </w:r>
            <w:r>
              <w:t xml:space="preserve"> at scale — initially for the company's own marketing reach, but with clear potential to be productised as a stand-alone offering for brand-conscious SME and enterprise customers, since this is the most natural extension of our logo / trademark AI capabilities.</w:t>
            </w:r>
          </w:p>
          <w:p/>
          <w:p>
            <w:pPr>
              <w:pStyle w:val="ListParagraph"/>
            </w:pPr>
            <w:r>
              <w:t>Here are the list of company's social media presence:</w:t>
            </w:r>
          </w:p>
          <w:p/>
          <w:p>
            <w:r>
              <w:t>Bilibili: https://space.bilibili.com/3690987970890659?spmidfrom=333.337.0.0</w:t>
            </w:r>
          </w:p>
          <w:p>
            <w:r>
              <w:t>Weibo: https://weibo.com/u/4010008865?tabtype=home</w:t>
            </w:r>
          </w:p>
          <w:p>
            <w:r>
              <w:t>Linkedin: https://www.linkedin.com/company/tadreamk/posts/?feedView=all</w:t>
            </w:r>
          </w:p>
          <w:p>
            <w:r>
              <w:t>Douyin: https://www.douyin.com/user/MS4wLjABAAAA-keUQyEdccjsXPiF3smJS0SC33mZPhENw6Xuw-j8EHo?fromtabname=main</w:t>
            </w:r>
          </w:p>
          <w:p>
            <w:r>
              <w:t>RedNote (patent): https://www.rednote.com/user/profile/688080ac000000001d015646?xsectoken=ABgNettPJMUXa3-pC1t-6RH9MNTyObXNGEUsGSuU2N5PA%3D&amp;xsecsource=pcsearch</w:t>
            </w:r>
          </w:p>
          <w:p>
            <w:r>
              <w:t>RedNote (logo): https://www.rednote.com/user/profile/688081bd000000001b023c78?xsectoken=ABgNettPJMUXa3-pC1t-6RHwqf6aCUQjReZskyBQ9wUuo%3D&amp;xsecsource=pcsearch</w:t>
            </w:r>
          </w:p>
          <w:p/>
          <w:p/>
          <w:p>
            <w:pPr>
              <w:pStyle w:val="ListParagraph"/>
            </w:pPr>
            <w:r>
              <w:rPr>
                <w:b/>
              </w:rPr>
              <w:t>Internal admin-AI toolkit — a candidate second product line.</w:t>
            </w:r>
            <w:r>
              <w:t xml:space="preserve"> Confronted with </w:t>
            </w:r>
            <w:r>
              <w:rPr>
                <w:b/>
              </w:rPr>
              <w:t>more than 62 distinct administrative tasks</w:t>
            </w:r>
            <w:r>
              <w:t xml:space="preserve"> involved in running the start-up, the team built a state-of-the-art LLM-based toolkit to automate these workflows. The toolkit is already in active internal use and is now being prepared as a </w:t>
            </w:r>
            <w:r>
              <w:rPr>
                <w:b/>
              </w:rPr>
              <w:t>second product line</w:t>
            </w:r>
            <w:r>
              <w:t>, distinct from but complementary to the trademark AI suite.</w:t>
            </w:r>
          </w:p>
          <w:p>
            <w:pPr>
              <w:pStyle w:val="ListParagraph"/>
            </w:pPr>
            <w:r>
              <w:rPr>
                <w:b/>
              </w:rPr>
              <w:t>International recognition.</w:t>
            </w:r>
            <w:r>
              <w:t xml:space="preserve"> TadReamk's R&amp;D was recognised internationally in 2025-26 with a </w:t>
            </w:r>
            <w:r>
              <w:rPr>
                <w:b/>
              </w:rPr>
              <w:t>Bronze Medal at the 8th China (Shanghai) International Invention and Innovation Exhibition</w:t>
            </w:r>
            <w:r>
              <w:t xml:space="preserve"> (11–13 June 2025), where the company represented HKBU.</w:t>
            </w:r>
          </w:p>
          <w:p>
            <w:pPr>
              <w:pStyle w:val="ListParagraph"/>
            </w:pPr>
            <w:r>
              <w:rPr>
                <w:b/>
              </w:rPr>
              <w:t>Ecosystem expansion.</w:t>
            </w:r>
            <w:r>
              <w:t xml:space="preserve"> Admission to the </w:t>
            </w:r>
            <w:r>
              <w:rPr>
                <w:b/>
              </w:rPr>
              <w:t>HKAI Lab incubation programme</w:t>
            </w:r>
            <w:r>
              <w:t xml:space="preserve"> in September 2025 widens the company's network and access to AI-focused mentorship, with </w:t>
            </w:r>
            <w:r>
              <w:rPr>
                <w:b/>
              </w:rPr>
              <w:t>Alibaba Cloud credits</w:t>
            </w:r>
            <w:r>
              <w:t xml:space="preserve"> and </w:t>
            </w:r>
            <w:r>
              <w:rPr>
                <w:b/>
              </w:rPr>
              <w:t>additional HKSTP space</w:t>
            </w:r>
            <w:r>
              <w:t xml:space="preserve"> as in-kind support, complementing existing HKSTP Incu-App incubation.</w:t>
            </w:r>
          </w:p>
        </w:tc>
      </w:tr>
    </w:tbl>
    <w:p w14:paraId="140061AD" w14:textId="77777777" w:rsidR="009F24D1" w:rsidRPr="00C91D80" w:rsidRDefault="009F24D1" w:rsidP="00FE6F23">
      <w:pPr>
        <w:pStyle w:val="ListParagraph"/>
        <w:spacing w:after="0" w:line="240" w:lineRule="auto"/>
        <w:rPr>
          <w:rFonts w:ascii="Times New Roman" w:hAnsi="Times New Roman" w:cs="Times New Roman"/>
        </w:rPr>
      </w:pPr>
    </w:p>
    <w:p w14:paraId="6DAFEA82" w14:textId="77777777" w:rsidR="009F24D1" w:rsidRPr="00C91D80" w:rsidRDefault="009F24D1"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 xml:space="preserve">Commercial </w:t>
      </w:r>
      <w:r w:rsidR="00FE6F23" w:rsidRPr="00C91D80">
        <w:rPr>
          <w:rFonts w:ascii="Times New Roman" w:hAnsi="Times New Roman" w:cs="Times New Roman"/>
        </w:rPr>
        <w:t>v</w:t>
      </w:r>
      <w:r w:rsidRPr="00C91D80">
        <w:rPr>
          <w:rFonts w:ascii="Times New Roman" w:hAnsi="Times New Roman" w:cs="Times New Roman"/>
        </w:rPr>
        <w:t xml:space="preserve">iability of the </w:t>
      </w:r>
      <w:r w:rsidR="00FE6F23" w:rsidRPr="00C91D80">
        <w:rPr>
          <w:rFonts w:ascii="Times New Roman" w:hAnsi="Times New Roman" w:cs="Times New Roman"/>
        </w:rPr>
        <w:t>b</w:t>
      </w:r>
      <w:r w:rsidRPr="00C91D80">
        <w:rPr>
          <w:rFonts w:ascii="Times New Roman" w:hAnsi="Times New Roman" w:cs="Times New Roman"/>
        </w:rPr>
        <w:t>usiness</w:t>
      </w:r>
    </w:p>
    <w:tbl>
      <w:tblPr>
        <w:tblStyle w:val="TableGrid"/>
        <w:tblW w:w="0" w:type="auto"/>
        <w:tblInd w:w="828" w:type="dxa"/>
        <w:tblLook w:val="04A0" w:firstRow="1" w:lastRow="0" w:firstColumn="1" w:lastColumn="0" w:noHBand="0" w:noVBand="1"/>
      </w:tblPr>
      <w:tblGrid>
        <w:gridCol w:w="8748"/>
      </w:tblGrid>
      <w:tr w:rsidR="00FE6F23" w:rsidRPr="00C91D80" w14:paraId="5BA566F2" w14:textId="77777777" w:rsidTr="00580518">
        <w:trPr>
          <w:trHeight w:val="1520"/>
        </w:trPr>
        <w:tc>
          <w:tcPr>
            <w:tcW w:w="8748" w:type="dxa"/>
          </w:tcPr>
          <w:p>
            <w:r/>
            <w:r>
              <w:t>The structural drivers of commercial viability described in the 2024-25 final report continue to apply: global trademark filings remain at historically elevated levels (approximately 15.5 million applications in 2022, roughly triple the 2012 figure), pre-filing similarity searches remain expensive and slow when performed manually, and the cost-and-time savings offered by an AI-assisted workflow remain compelling for SMEs, patent attorneys and large rights-holders alike.</w:t>
            </w:r>
          </w:p>
          <w:p/>
          <w:p>
            <w:r>
              <w:t>The 2025-26 evidence specifically reinforces commercial viability:</w:t>
            </w:r>
          </w:p>
          <w:p/>
          <w:p>
            <w:pPr>
              <w:pStyle w:val="ListParagraph"/>
            </w:pPr>
            <w:r>
              <w:rPr>
                <w:b/>
              </w:rPr>
              <w:t>First suite-level sales (October 2025)</w:t>
            </w:r>
            <w:r>
              <w:t xml:space="preserve"> demonstrate willingness to pay at the suite level, not merely for individual tools.</w:t>
            </w:r>
          </w:p>
          <w:p>
            <w:pPr>
              <w:pStyle w:val="ListParagraph"/>
            </w:pPr>
            <w:r>
              <w:rPr>
                <w:b/>
              </w:rPr>
              <w:t>HKBU Science Faculty engagement</w:t>
            </w:r>
            <w:r>
              <w:t xml:space="preserve"> provides a high-credibility institutional reference that is directly usable in subsequent G- and B-market pitches.</w:t>
            </w:r>
          </w:p>
          <w:p>
            <w:pPr>
              <w:pStyle w:val="ListParagraph"/>
            </w:pPr>
            <w:r>
              <w:rPr>
                <w:b/>
              </w:rPr>
              <w:t>HKIPD tender readiness</w:t>
            </w:r>
            <w:r>
              <w:t xml:space="preserve"> — TE's CLDWS engine, scaled to 30M+ USPTO records returned within seconds, remains positioned as the most comprehensive and efficient trademark similarity search engine globally, with co-pitching arrangements in place (now formally facilitated by the </w:t>
            </w:r>
            <w:r>
              <w:rPr>
                <w:b/>
              </w:rPr>
              <w:t>HKBU KTO</w:t>
            </w:r>
            <w:r>
              <w:t>).</w:t>
            </w:r>
          </w:p>
          <w:p>
            <w:pPr>
              <w:pStyle w:val="ListParagraph"/>
            </w:pPr>
            <w:r>
              <w:rPr>
                <w:b/>
              </w:rPr>
              <w:t>Broader product surface area.</w:t>
            </w:r>
            <w:r>
              <w:t xml:space="preserve"> Beyond TE and TC, the public seven-product suite now also includes </w:t>
            </w:r>
            <w:r>
              <w:rPr>
                <w:b/>
              </w:rPr>
              <w:t>TadReamk Patent, TadReamk Surveillance, the Logo Competition Platform, the Business Card Manager and TadReamk Lace</w:t>
            </w:r>
            <w:r>
              <w:t xml:space="preserve"> (via the AI Services (https://tadreamk.com/ai-services) portal), each of which opens an additional commercialisation channel without diluting the core trademark-AI focus. Rachel and MallBuddy extend the same core IP into conversational and retail navigation use cases.</w:t>
            </w:r>
          </w:p>
          <w:p>
            <w:pPr>
              <w:pStyle w:val="ListParagraph"/>
            </w:pPr>
            <w:r>
              <w:rPr>
                <w:b/>
              </w:rPr>
              <w:t>Candidate second product line — internal admin-AI toolkit.</w:t>
            </w:r>
            <w:r>
              <w:t xml:space="preserve"> The internal admin-AI toolkit (Theme 5 of the executive summary) opens up a credible adjacent revenue stream applicable to any HK-based start-up grappling with the 60+ administrative tasks intrinsic to running a small business.</w:t>
            </w:r>
          </w:p>
          <w:p>
            <w:pPr>
              <w:pStyle w:val="ListParagraph"/>
            </w:pPr>
            <w:r>
              <w:rPr>
                <w:b/>
              </w:rPr>
              <w:t>AI-driven brand storytelling.</w:t>
            </w:r>
            <w:r>
              <w:t xml:space="preserve"> The same generative capabilities used internally for AI-driven marketing (Theme 4) are a natural product extension into the brand-marketing market.</w:t>
            </w:r>
          </w:p>
          <w:p>
            <w:pPr>
              <w:pStyle w:val="ListParagraph"/>
            </w:pPr>
            <w:r>
              <w:rPr>
                <w:b/>
              </w:rPr>
              <w:t>Admission to HKAI Lab incubation (September 2025)</w:t>
            </w:r>
            <w:r>
              <w:t xml:space="preserve"> broadens the company's ecosystem and access to mentorship and networks, with </w:t>
            </w:r>
            <w:r>
              <w:rPr>
                <w:b/>
              </w:rPr>
              <w:t>Alibaba Cloud credits</w:t>
            </w:r>
            <w:r>
              <w:t xml:space="preserve"> and </w:t>
            </w:r>
            <w:r>
              <w:rPr>
                <w:b/>
              </w:rPr>
              <w:t>additional HKSTP workspace</w:t>
            </w:r>
            <w:r>
              <w:t xml:space="preserve"> reducing infrastructure cost alongside the existing HKSTP Incu-App support.</w:t>
            </w:r>
          </w:p>
          <w:p>
            <w:pPr>
              <w:pStyle w:val="ListParagraph"/>
            </w:pPr>
            <w:r>
              <w:rPr>
                <w:b/>
              </w:rPr>
              <w:t>International recognition.</w:t>
            </w:r>
            <w:r>
              <w:t xml:space="preserve"> The </w:t>
            </w:r>
            <w:r>
              <w:rPr>
                <w:b/>
              </w:rPr>
              <w:t>Bronze Medal at the 8th China (Shanghai) International Invention and Innovation Exhibition</w:t>
            </w:r>
            <w:r>
              <w:t xml:space="preserve"> (June 2025) provides credible third-party validation when entering Mainland and international markets.</w:t>
            </w:r>
          </w:p>
          <w:p>
            <w:pPr>
              <w:pStyle w:val="ListParagraph"/>
            </w:pPr>
            <w:r>
              <w:rPr>
                <w:b/>
              </w:rPr>
              <w:t>Founder commitment.</w:t>
            </w:r>
            <w:r>
              <w:t xml:space="preserve"> Prof. Xu's cumulative personal investment in the business now stands at over </w:t>
            </w:r>
            <w:r>
              <w:rPr>
                <w:b/>
              </w:rPr>
              <w:t>HK$1.2 million</w:t>
            </w:r>
            <w:r>
              <w:t xml:space="preserve"> — a strong signal of confidence to external partners and investors.</w:t>
            </w:r>
          </w:p>
          <w:p/>
          <w:p>
            <w:r>
              <w:t>The three-market segmentation (Government, Business, Consumer) introduced last year continues to guide commercialisation, with the freemium consumer-tier serving primarily as a reputation-building and lead-generation channel for the higher-margin Government and Business engagements.</w:t>
            </w:r>
          </w:p>
        </w:tc>
      </w:tr>
    </w:tbl>
    <w:p w14:paraId="736B49A6" w14:textId="77777777" w:rsidR="009F24D1" w:rsidRPr="00C91D80" w:rsidRDefault="009F24D1" w:rsidP="00FE6F23">
      <w:pPr>
        <w:pStyle w:val="ListParagraph"/>
        <w:spacing w:after="0" w:line="240" w:lineRule="auto"/>
        <w:rPr>
          <w:rFonts w:ascii="Times New Roman" w:hAnsi="Times New Roman" w:cs="Times New Roman"/>
        </w:rPr>
      </w:pPr>
    </w:p>
    <w:p w14:paraId="75F5492E" w14:textId="77777777" w:rsidR="009F24D1" w:rsidRPr="00C91D80" w:rsidRDefault="009F24D1"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 xml:space="preserve">Capability of </w:t>
      </w:r>
      <w:r w:rsidR="00FE6F23" w:rsidRPr="00C91D80">
        <w:rPr>
          <w:rFonts w:ascii="Times New Roman" w:hAnsi="Times New Roman" w:cs="Times New Roman"/>
        </w:rPr>
        <w:t>your</w:t>
      </w:r>
      <w:r w:rsidRPr="00C91D80">
        <w:rPr>
          <w:rFonts w:ascii="Times New Roman" w:hAnsi="Times New Roman" w:cs="Times New Roman"/>
        </w:rPr>
        <w:t xml:space="preserve"> </w:t>
      </w:r>
      <w:r w:rsidR="00FE6F23" w:rsidRPr="00C91D80">
        <w:rPr>
          <w:rFonts w:ascii="Times New Roman" w:hAnsi="Times New Roman" w:cs="Times New Roman"/>
        </w:rPr>
        <w:t>t</w:t>
      </w:r>
      <w:r w:rsidRPr="00C91D80">
        <w:rPr>
          <w:rFonts w:ascii="Times New Roman" w:hAnsi="Times New Roman" w:cs="Times New Roman"/>
        </w:rPr>
        <w:t xml:space="preserve">echnology </w:t>
      </w:r>
      <w:r w:rsidR="00FE6F23" w:rsidRPr="00C91D80">
        <w:rPr>
          <w:rFonts w:ascii="Times New Roman" w:hAnsi="Times New Roman" w:cs="Times New Roman"/>
        </w:rPr>
        <w:t>start-up and your team to u</w:t>
      </w:r>
      <w:r w:rsidRPr="00C91D80">
        <w:rPr>
          <w:rFonts w:ascii="Times New Roman" w:hAnsi="Times New Roman" w:cs="Times New Roman"/>
        </w:rPr>
        <w:t xml:space="preserve">ndertake the R&amp;D </w:t>
      </w:r>
      <w:r w:rsidR="00FE6F23" w:rsidRPr="00C91D80">
        <w:rPr>
          <w:rFonts w:ascii="Times New Roman" w:hAnsi="Times New Roman" w:cs="Times New Roman"/>
        </w:rPr>
        <w:t>w</w:t>
      </w:r>
      <w:r w:rsidRPr="00C91D80">
        <w:rPr>
          <w:rFonts w:ascii="Times New Roman" w:hAnsi="Times New Roman" w:cs="Times New Roman"/>
        </w:rPr>
        <w:t xml:space="preserve">ork and </w:t>
      </w:r>
      <w:r w:rsidR="00FE6F23" w:rsidRPr="00C91D80">
        <w:rPr>
          <w:rFonts w:ascii="Times New Roman" w:hAnsi="Times New Roman" w:cs="Times New Roman"/>
        </w:rPr>
        <w:t>m</w:t>
      </w:r>
      <w:r w:rsidRPr="00C91D80">
        <w:rPr>
          <w:rFonts w:ascii="Times New Roman" w:hAnsi="Times New Roman" w:cs="Times New Roman"/>
        </w:rPr>
        <w:t xml:space="preserve">anage the </w:t>
      </w:r>
      <w:r w:rsidR="00FE6F23" w:rsidRPr="00C91D80">
        <w:rPr>
          <w:rFonts w:ascii="Times New Roman" w:hAnsi="Times New Roman" w:cs="Times New Roman"/>
        </w:rPr>
        <w:t>c</w:t>
      </w:r>
      <w:r w:rsidRPr="00C91D80">
        <w:rPr>
          <w:rFonts w:ascii="Times New Roman" w:hAnsi="Times New Roman" w:cs="Times New Roman"/>
        </w:rPr>
        <w:t>ompany</w:t>
      </w:r>
    </w:p>
    <w:tbl>
      <w:tblPr>
        <w:tblStyle w:val="TableGrid"/>
        <w:tblW w:w="0" w:type="auto"/>
        <w:tblInd w:w="828" w:type="dxa"/>
        <w:tblLook w:val="04A0" w:firstRow="1" w:lastRow="0" w:firstColumn="1" w:lastColumn="0" w:noHBand="0" w:noVBand="1"/>
      </w:tblPr>
      <w:tblGrid>
        <w:gridCol w:w="8748"/>
      </w:tblGrid>
      <w:tr w:rsidR="00FE6F23" w:rsidRPr="00C91D80" w14:paraId="117ABF39" w14:textId="77777777" w:rsidTr="00580518">
        <w:trPr>
          <w:trHeight w:val="1520"/>
        </w:trPr>
        <w:tc>
          <w:tcPr>
            <w:tcW w:w="8748" w:type="dxa"/>
          </w:tcPr>
          <w:p>
            <w:r/>
            <w:r>
              <w:t>The core team remains substantively as described in the 2024-25 final report, with minimal changes — itself an indicator of the company's ability to attract and retain top talent.</w:t>
            </w:r>
          </w:p>
          <w:p/>
          <w:p>
            <w:r>
              <w:rPr>
                <w:b/>
              </w:rPr>
              <w:t>Prof. Xu, Yi Da</w:t>
            </w:r>
            <w:r>
              <w:t xml:space="preserve"> (Founder; Professor at HKBU) brings more than twenty years of machine-learning research, particularly in computer vision, augmented by five years as a software developer at IBM Australia and a track record of building and leading the Industry Data Science research team at the University of Technology Sydney (at its height, 30 members spanning scholars, postdoctoral researchers, PhD students and engineers, delivering over 20 research contracts across finance, government, transport, utilities, retail, e-commerce, defence and the legal industry). At TadReamk he sets strategic direction and secures the resources required for growth and innovation.</w:t>
            </w:r>
          </w:p>
          <w:p/>
          <w:p>
            <w:r>
              <w:rPr>
                <w:b/>
              </w:rPr>
              <w:t>Dr. Alan Nguyen</w:t>
            </w:r>
            <w:r>
              <w:t xml:space="preserve"> (Chief Research Officer) defines the research trajectory across the suite, with deep expertise in image processing and a strong record of converting theoretical research into applied solutions.</w:t>
            </w:r>
          </w:p>
          <w:p/>
          <w:p>
            <w:r>
              <w:rPr>
                <w:b/>
              </w:rPr>
              <w:t>Mr. Sun, Xiao Yuan</w:t>
            </w:r>
            <w:r>
              <w:t xml:space="preserve"> (Chief Technology Officer) — an app developer with seven years of industry experience — leads delivery of the new AI coding standards across TE, TC, MallBuddy and Rachel.</w:t>
            </w:r>
          </w:p>
          <w:p/>
          <w:p>
            <w:r>
              <w:rPr>
                <w:b/>
              </w:rPr>
              <w:t>Mrs. Linda Chan</w:t>
            </w:r>
            <w:r>
              <w:t xml:space="preserve"> (Chief Operating Officer) provides senior HR and operations leadership, alongside external communications with government and business stakeholders.</w:t>
            </w:r>
          </w:p>
          <w:p/>
          <w:p>
            <w:r>
              <w:rPr>
                <w:b/>
              </w:rPr>
              <w:t>Dr. Niu, Shuai</w:t>
            </w:r>
            <w:r>
              <w:t xml:space="preserve"> (Co-founder; PhD graduate from HKBU) contributes to image-processing and machine-learning initiatives, with the possibility of joining the company in a future time.</w:t>
            </w:r>
          </w:p>
          <w:p/>
          <w:p>
            <w:r>
              <w:rPr>
                <w:b/>
              </w:rPr>
              <w:t>Mr. Chen Chun Hang</w:t>
            </w:r>
            <w:r>
              <w:t xml:space="preserve"> progressed from STEM Intern → part-time Research Associate (on TC) → Researcher leading interns and junior staff, and — having graduated from HKUST — is joining TadReamk Limited as a full-time employee. An RTH application is planned. He also contributes to part-time business development, having performed strongly in client-facing tasks despite his early-career stage.</w:t>
            </w:r>
          </w:p>
          <w:p/>
          <w:p>
            <w:r>
              <w:rPr>
                <w:b/>
              </w:rPr>
              <w:t>Long-term interns / contributors:</w:t>
            </w:r>
          </w:p>
          <w:p/>
          <w:p>
            <w:pPr>
              <w:pStyle w:val="ListParagraph"/>
            </w:pPr>
            <w:r>
              <w:rPr>
                <w:b/>
              </w:rPr>
              <w:t>Ms. Carrie Lin</w:t>
            </w:r>
            <w:r>
              <w:t xml:space="preserve"> — significant contributions to HR projects including the STEM internship and YSIP recruitment.</w:t>
            </w:r>
          </w:p>
          <w:p>
            <w:pPr>
              <w:pStyle w:val="ListParagraph"/>
            </w:pPr>
            <w:r>
              <w:rPr>
                <w:b/>
              </w:rPr>
              <w:t>Mr. Jason Gong</w:t>
            </w:r>
            <w:r>
              <w:t xml:space="preserve"> — long-term undergraduate research intern continuing to support the company on technical work.</w:t>
            </w:r>
          </w:p>
          <w:p/>
          <w:p>
            <w:r>
              <w:rPr>
                <w:b/>
              </w:rPr>
              <w:t>Staffing during 2025-26 — internship and early-career programme intake.</w:t>
            </w:r>
            <w:r>
              <w:t xml:space="preserve"> Per the ERP roster detailed in Section 4, the company hosted approximately </w:t>
            </w:r>
            <w:r>
              <w:rPr>
                <w:b/>
              </w:rPr>
              <w:t>16 additional interns and short-term contributors</w:t>
            </w:r>
            <w:r>
              <w:t xml:space="preserve"> during the 2025-26 reporting period, distributed across multiple internship programmes. Reflecting the strong reputation built through the previous year's STEM internship experiences — exemplified by Mr. Chen Chun Hang's progression from summer STEM intern to full-time hire — TadReamk received </w:t>
            </w:r>
            <w:r>
              <w:rPr>
                <w:b/>
              </w:rPr>
              <w:t>hundreds of STEM applications</w:t>
            </w:r>
            <w:r>
              <w:t xml:space="preserve"> in 2025-26, far exceeding the number of places available:</w:t>
            </w:r>
          </w:p>
          <w:p/>
          <w:p>
            <w:pPr>
              <w:pStyle w:val="ListParagraph"/>
            </w:pPr>
            <w:r>
              <w:rPr>
                <w:b/>
              </w:rPr>
              <w:t>HKSAR Summer STEM Internship Scheme:</w:t>
            </w:r>
            <w:r>
              <w:t xml:space="preserve"> around 10 participants, plus 3 with classification still pending — the bulk of our intake, and the company's primary route for engaging undergraduate STEM students from HKBU, HKUST, CUHK, CityU, HKU and PolyU.</w:t>
            </w:r>
          </w:p>
          <w:p>
            <w:pPr>
              <w:pStyle w:val="ListParagraph"/>
            </w:pPr>
            <w:r>
              <w:rPr>
                <w:b/>
              </w:rPr>
              <w:t>HKSTP Youth Internship Programme (YSIP):</w:t>
            </w:r>
            <w:r>
              <w:t xml:space="preserve"> 2 participants.</w:t>
            </w:r>
          </w:p>
          <w:p>
            <w:pPr>
              <w:pStyle w:val="ListParagraph"/>
            </w:pPr>
            <w:r>
              <w:rPr>
                <w:b/>
              </w:rPr>
              <w:t>PolyU School of Design Internship Programme:</w:t>
            </w:r>
            <w:r>
              <w:t xml:space="preserve"> 2 participants — extending the talent pipeline beyond pure STEM into the design disciplines critical to TC and the Logo Competition Platform.</w:t>
            </w:r>
          </w:p>
          <w:p>
            <w:pPr>
              <w:pStyle w:val="ListParagraph"/>
            </w:pPr>
            <w:r>
              <w:rPr>
                <w:b/>
              </w:rPr>
              <w:t>Directly funded by the company:</w:t>
            </w:r>
            <w:r>
              <w:t xml:space="preserve"> 2 participants for roles where the eligibility criteria for the schemes above did not apply; one of them, </w:t>
            </w:r>
            <w:r>
              <w:rPr>
                <w:b/>
              </w:rPr>
              <w:t>Mr. POON Lok Fung (Lucas)</w:t>
            </w:r>
            <w:r>
              <w:t xml:space="preserve">, is a graduate of the </w:t>
            </w:r>
            <w:r>
              <w:rPr>
                <w:b/>
              </w:rPr>
              <w:t>University of Wisconsin</w:t>
            </w:r>
            <w:r>
              <w:t>.</w:t>
            </w:r>
          </w:p>
          <w:p/>
          <w:p>
            <w:r>
              <w:t xml:space="preserve">In addition, </w:t>
            </w:r>
            <w:r>
              <w:rPr>
                <w:b/>
              </w:rPr>
              <w:t>Mr. LIU Xinhui</w:t>
            </w:r>
            <w:r>
              <w:t xml:space="preserve"> joined as a part-time researcher, and </w:t>
            </w:r>
            <w:r>
              <w:rPr>
                <w:b/>
              </w:rPr>
              <w:t>Mr. LI Dexiong</w:t>
            </w:r>
            <w:r>
              <w:t xml:space="preserve"> (Samuelli) joined as an AI Research &amp; Development Intern dedicated to AI-driven promotional material generation (the AI-marketing capability described in Theme 4 of the executive summary).</w:t>
            </w:r>
          </w:p>
          <w:p/>
          <w:p/>
          <w:p>
            <w:r>
              <w:t>Together, the team's combined academic credentials, industry experience and demonstrated ability to ship commercial-grade AI products — coupled with a deep pipeline of early-career talent — give TadReamk a strong capability to deliver against the remaining milestones in the three-year TSSSU proposal.</w:t>
            </w:r>
          </w:p>
        </w:tc>
      </w:tr>
    </w:tbl>
    <w:p w14:paraId="2D06A442" w14:textId="77777777" w:rsidR="009F24D1" w:rsidRPr="00C91D80" w:rsidRDefault="009F24D1" w:rsidP="00FE6F23">
      <w:pPr>
        <w:pStyle w:val="ListParagraph"/>
        <w:spacing w:after="0" w:line="240" w:lineRule="auto"/>
        <w:rPr>
          <w:rFonts w:ascii="Times New Roman" w:hAnsi="Times New Roman" w:cs="Times New Roman"/>
        </w:rPr>
      </w:pPr>
    </w:p>
    <w:p w14:paraId="72D83471" w14:textId="77777777" w:rsidR="009F24D1" w:rsidRPr="00C91D80" w:rsidRDefault="009F24D1"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 xml:space="preserve">Social and/or </w:t>
      </w:r>
      <w:r w:rsidR="00FE6F23" w:rsidRPr="00C91D80">
        <w:rPr>
          <w:rFonts w:ascii="Times New Roman" w:hAnsi="Times New Roman" w:cs="Times New Roman"/>
        </w:rPr>
        <w:t>c</w:t>
      </w:r>
      <w:r w:rsidRPr="00C91D80">
        <w:rPr>
          <w:rFonts w:ascii="Times New Roman" w:hAnsi="Times New Roman" w:cs="Times New Roman"/>
        </w:rPr>
        <w:t xml:space="preserve">ommunity </w:t>
      </w:r>
      <w:r w:rsidR="00FE6F23" w:rsidRPr="00C91D80">
        <w:rPr>
          <w:rFonts w:ascii="Times New Roman" w:hAnsi="Times New Roman" w:cs="Times New Roman"/>
        </w:rPr>
        <w:t>i</w:t>
      </w:r>
      <w:r w:rsidRPr="00C91D80">
        <w:rPr>
          <w:rFonts w:ascii="Times New Roman" w:hAnsi="Times New Roman" w:cs="Times New Roman"/>
        </w:rPr>
        <w:t>mpact</w:t>
      </w:r>
      <w:r w:rsidR="00997B8A" w:rsidRPr="00C91D80">
        <w:rPr>
          <w:rFonts w:ascii="Times New Roman" w:hAnsi="Times New Roman" w:cs="Times New Roman"/>
        </w:rPr>
        <w:t>s</w:t>
      </w:r>
      <w:r w:rsidRPr="00C91D80">
        <w:rPr>
          <w:rFonts w:ascii="Times New Roman" w:hAnsi="Times New Roman" w:cs="Times New Roman"/>
        </w:rPr>
        <w:t xml:space="preserve"> of the </w:t>
      </w:r>
      <w:r w:rsidR="00FE6F23" w:rsidRPr="00C91D80">
        <w:rPr>
          <w:rFonts w:ascii="Times New Roman" w:hAnsi="Times New Roman" w:cs="Times New Roman"/>
        </w:rPr>
        <w:t>t</w:t>
      </w:r>
      <w:r w:rsidRPr="00C91D80">
        <w:rPr>
          <w:rFonts w:ascii="Times New Roman" w:hAnsi="Times New Roman" w:cs="Times New Roman"/>
        </w:rPr>
        <w:t xml:space="preserve">echnology </w:t>
      </w:r>
      <w:r w:rsidR="00FE6F23" w:rsidRPr="00C91D80">
        <w:rPr>
          <w:rFonts w:ascii="Times New Roman" w:hAnsi="Times New Roman" w:cs="Times New Roman"/>
        </w:rPr>
        <w:t>s</w:t>
      </w:r>
      <w:r w:rsidRPr="00C91D80">
        <w:rPr>
          <w:rFonts w:ascii="Times New Roman" w:hAnsi="Times New Roman" w:cs="Times New Roman"/>
        </w:rPr>
        <w:t xml:space="preserve">tart-up’s R&amp;D </w:t>
      </w:r>
      <w:r w:rsidR="00FE6F23" w:rsidRPr="00C91D80">
        <w:rPr>
          <w:rFonts w:ascii="Times New Roman" w:hAnsi="Times New Roman" w:cs="Times New Roman"/>
        </w:rPr>
        <w:t>w</w:t>
      </w:r>
      <w:r w:rsidRPr="00C91D80">
        <w:rPr>
          <w:rFonts w:ascii="Times New Roman" w:hAnsi="Times New Roman" w:cs="Times New Roman"/>
        </w:rPr>
        <w:t>ork</w:t>
      </w:r>
    </w:p>
    <w:tbl>
      <w:tblPr>
        <w:tblStyle w:val="TableGrid"/>
        <w:tblW w:w="0" w:type="auto"/>
        <w:tblInd w:w="828" w:type="dxa"/>
        <w:tblLook w:val="04A0" w:firstRow="1" w:lastRow="0" w:firstColumn="1" w:lastColumn="0" w:noHBand="0" w:noVBand="1"/>
      </w:tblPr>
      <w:tblGrid>
        <w:gridCol w:w="8748"/>
      </w:tblGrid>
      <w:tr w:rsidR="00FE6F23" w:rsidRPr="00C91D80" w14:paraId="7A30F1FA" w14:textId="77777777" w:rsidTr="00580518">
        <w:trPr>
          <w:trHeight w:val="1520"/>
        </w:trPr>
        <w:tc>
          <w:tcPr>
            <w:tcW w:w="8748" w:type="dxa"/>
          </w:tcPr>
          <w:p>
            <w:r/>
            <w:r>
              <w:t>The original social-impact narrative articulated in the 2023-24 and 2024-25 final reports continues to apply, and is updated below with 2025-26-specific activity.</w:t>
            </w:r>
          </w:p>
          <w:p/>
          <w:p>
            <w:r>
              <w:rPr>
                <w:b/>
              </w:rPr>
              <w:t>Impact for small and medium enterprises (SMEs).</w:t>
            </w:r>
            <w:r>
              <w:t xml:space="preserve"> TadReamk's mission of giving SMEs affordable, end-to-end access to trademark technology — from registration through to infringement-risk mitigation — has been reinforced this year by maintaining a freemium consumer tier for TE, ensuring that individual businesses and patent attorneys are not priced out of pre-filing checks even as we monetise higher-value Government and Business engagements.</w:t>
            </w:r>
          </w:p>
          <w:p/>
          <w:p>
            <w:r>
              <w:rPr>
                <w:b/>
              </w:rPr>
              <w:t>Educational and community engagement — HKBU Science Faculty logo competition.</w:t>
            </w:r>
            <w:r>
              <w:t xml:space="preserve"> The TC-powered logo competition is a direct community impact: it engages students and the broader HKBU community in a creative, AI-assisted design exercise, with the winning entry being incorporated into the Faculty's new logo. This both showcases what AI-assisted design can do for non-commercial audiences and creates a long-lived visible artefact of the collaboration.</w:t>
            </w:r>
          </w:p>
          <w:p/>
          <w:p>
            <w:r>
              <w:rPr>
                <w:b/>
              </w:rPr>
              <w:t>Sharing the entrepreneurial experience.</w:t>
            </w:r>
            <w:r>
              <w:t xml:space="preserve"> Prof. Xu's continued engagement with his community of tens of thousands of machine-learning followers across multiple social media channels — and his presentations during trips to Australia — continue to position TadReamk, HKBU and Hong Kong's start-up ecosystem (including HKSTP) on the international map.</w:t>
            </w:r>
          </w:p>
          <w:p/>
          <w:p>
            <w:r>
              <w:rPr>
                <w:b/>
              </w:rPr>
              <w:t>STEM and youth talent development.</w:t>
            </w:r>
            <w:r>
              <w:t xml:space="preserve"> TadReamk and its founder are deeply committed to nurturing the next generation of young talent — a commitment that runs throughout the year and is documented in Section 4. Prof. Xu believes that giving young people hands-on experience in the day-to-day running of a start-up is itself a form of knowledge dissemination, vital for their personal and professional growth. During 2025-26 the company hosted approximately </w:t>
            </w:r>
            <w:r>
              <w:rPr>
                <w:b/>
              </w:rPr>
              <w:t>16 interns and short-term contributors</w:t>
            </w:r>
            <w:r>
              <w:t xml:space="preserve"> across the </w:t>
            </w:r>
            <w:r>
              <w:rPr>
                <w:b/>
              </w:rPr>
              <w:t>HKSAR Summer STEM Internship Scheme</w:t>
            </w:r>
            <w:r>
              <w:t xml:space="preserve">, the </w:t>
            </w:r>
            <w:r>
              <w:rPr>
                <w:b/>
              </w:rPr>
              <w:t>HKSTP Youth Internship Programme (YSIP)</w:t>
            </w:r>
            <w:r>
              <w:t xml:space="preserve">, the </w:t>
            </w:r>
            <w:r>
              <w:rPr>
                <w:b/>
              </w:rPr>
              <w:t>PolyU School of Design Internship Programme</w:t>
            </w:r>
            <w:r>
              <w:t>, and directly funded roles, drawing from HKBU, HKUST, CUHK, PolyU and other Hong Kong universities. Mr. Chen Chun Hang's earlier progression from summer STEM intern → part-time Research Associate → Researcher → full-time hire remains the flagship example of the long-term career impact of this work.</w:t>
            </w:r>
          </w:p>
          <w:p/>
          <w:p>
            <w:r>
              <w:rPr>
                <w:b/>
              </w:rPr>
              <w:t>Media coverage and exhibitions.</w:t>
            </w:r>
            <w:r>
              <w:t xml:space="preserve"> A headline event of the year was TadReamk </w:t>
            </w:r>
            <w:r>
              <w:rPr>
                <w:b/>
              </w:rPr>
              <w:t>representing HKBU at the 8th China (Shanghai) International Invention and Innovation Exhibition (11–13 June 2025)</w:t>
            </w:r>
            <w:r>
              <w:t xml:space="preserve">, where the company </w:t>
            </w:r>
            <w:r>
              <w:rPr>
                <w:b/>
              </w:rPr>
              <w:t>won a Bronze Medal</w:t>
            </w:r>
            <w:r>
              <w:t xml:space="preserve"> — recognising both the technical merit of our trademark AI suite and the global relevance of the underlying research. The company's admission to the </w:t>
            </w:r>
            <w:r>
              <w:rPr>
                <w:b/>
              </w:rPr>
              <w:t>HKAI Lab incubation programme in September 2025</w:t>
            </w:r>
            <w:r>
              <w:t xml:space="preserve"> has further increased media and ecosystem visibility within Hong Kong. In addition, </w:t>
            </w:r>
            <w:r>
              <w:rPr>
                <w:b/>
              </w:rPr>
              <w:t>Prof. Xu and TadReamk Limited featured on the cover page of *Ta Kung Pao</w:t>
            </w:r>
            <w:r>
              <w:t>*, one of Hong Kong's leading Chinese-language newspapers — a significant public endorsement of the company's work and its contribution to Hong Kong's innovation ecosystem.</w:t>
            </w:r>
          </w:p>
        </w:tc>
      </w:tr>
    </w:tbl>
    <w:p w14:paraId="42C00D04" w14:textId="77777777" w:rsidR="00C74BD4" w:rsidRPr="00C91D80" w:rsidRDefault="00C74BD4" w:rsidP="00FE6F23">
      <w:pPr>
        <w:spacing w:after="0" w:line="240" w:lineRule="auto"/>
        <w:rPr>
          <w:rFonts w:ascii="Times New Roman" w:eastAsia="PMingLiU" w:hAnsi="Times New Roman" w:cs="Times New Roman"/>
          <w:lang w:eastAsia="zh-TW"/>
        </w:rPr>
      </w:pPr>
    </w:p>
    <w:p w14:paraId="726D153F" w14:textId="56834C37" w:rsidR="00C91D80" w:rsidRPr="00C91D80" w:rsidRDefault="00C91D80">
      <w:pPr>
        <w:rPr>
          <w:rFonts w:ascii="Times New Roman" w:eastAsia="PMingLiU" w:hAnsi="Times New Roman" w:cs="Times New Roman"/>
          <w:lang w:eastAsia="zh-TW"/>
        </w:rPr>
      </w:pPr>
      <w:r w:rsidRPr="00C91D80">
        <w:rPr>
          <w:rFonts w:ascii="Times New Roman" w:eastAsia="PMingLiU" w:hAnsi="Times New Roman" w:cs="Times New Roman"/>
          <w:lang w:eastAsia="zh-TW"/>
        </w:rPr>
        <w:br w:type="page"/>
      </w:r>
    </w:p>
    <w:sectPr w:rsidR="00C91D80" w:rsidRPr="00C91D80" w:rsidSect="00FE6F23">
      <w:footerReference w:type="default" r:id="rId10"/>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0988C" w14:textId="77777777" w:rsidR="00D55166" w:rsidRDefault="00D55166" w:rsidP="000216E1">
      <w:pPr>
        <w:spacing w:after="0" w:line="240" w:lineRule="auto"/>
      </w:pPr>
      <w:r>
        <w:separator/>
      </w:r>
    </w:p>
  </w:endnote>
  <w:endnote w:type="continuationSeparator" w:id="0">
    <w:p w14:paraId="3A1858D0" w14:textId="77777777" w:rsidR="00D55166" w:rsidRDefault="00D55166" w:rsidP="00021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FKai-SB">
    <w:altName w:val="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9145975"/>
      <w:docPartObj>
        <w:docPartGallery w:val="Page Numbers (Bottom of Page)"/>
        <w:docPartUnique/>
      </w:docPartObj>
    </w:sdtPr>
    <w:sdtEndPr>
      <w:rPr>
        <w:noProof/>
      </w:rPr>
    </w:sdtEndPr>
    <w:sdtContent>
      <w:p w14:paraId="32B42883" w14:textId="77777777" w:rsidR="00FE6F23" w:rsidRDefault="00FE6F23">
        <w:pPr>
          <w:pStyle w:val="Footer"/>
          <w:jc w:val="right"/>
        </w:pPr>
        <w:r>
          <w:fldChar w:fldCharType="begin"/>
        </w:r>
        <w:r>
          <w:instrText xml:space="preserve"> PAGE   \* MERGEFORMAT </w:instrText>
        </w:r>
        <w:r>
          <w:fldChar w:fldCharType="separate"/>
        </w:r>
        <w:r w:rsidR="004B5063">
          <w:rPr>
            <w:noProof/>
          </w:rPr>
          <w:t>1</w:t>
        </w:r>
        <w:r>
          <w:rPr>
            <w:noProof/>
          </w:rPr>
          <w:fldChar w:fldCharType="end"/>
        </w:r>
      </w:p>
    </w:sdtContent>
  </w:sdt>
  <w:p w14:paraId="4482F14C" w14:textId="77777777" w:rsidR="00FE6F23" w:rsidRDefault="00FE6F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B81AD" w14:textId="77777777" w:rsidR="00D55166" w:rsidRDefault="00D55166" w:rsidP="000216E1">
      <w:pPr>
        <w:spacing w:after="0" w:line="240" w:lineRule="auto"/>
      </w:pPr>
      <w:r>
        <w:separator/>
      </w:r>
    </w:p>
  </w:footnote>
  <w:footnote w:type="continuationSeparator" w:id="0">
    <w:p w14:paraId="1CDB700F" w14:textId="77777777" w:rsidR="00D55166" w:rsidRDefault="00D55166" w:rsidP="000216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1501"/>
    <w:multiLevelType w:val="hybridMultilevel"/>
    <w:tmpl w:val="D2BE44BC"/>
    <w:lvl w:ilvl="0" w:tplc="5246C1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183F15"/>
    <w:multiLevelType w:val="hybridMultilevel"/>
    <w:tmpl w:val="DAC8BA70"/>
    <w:lvl w:ilvl="0" w:tplc="FCD89F60">
      <w:start w:val="1"/>
      <w:numFmt w:val="lowerRoman"/>
      <w:lvlText w:val="%1."/>
      <w:lvlJc w:val="left"/>
      <w:pPr>
        <w:ind w:left="1440" w:hanging="720"/>
      </w:pPr>
      <w:rPr>
        <w:rFonts w:hint="eastAsia"/>
        <w:caps w:val="0"/>
        <w:vanish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424D3B"/>
    <w:multiLevelType w:val="hybridMultilevel"/>
    <w:tmpl w:val="E5AA326E"/>
    <w:lvl w:ilvl="0" w:tplc="B6E61362">
      <w:start w:val="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C2889"/>
    <w:multiLevelType w:val="hybridMultilevel"/>
    <w:tmpl w:val="42424278"/>
    <w:lvl w:ilvl="0" w:tplc="4B1A7C7C">
      <w:start w:val="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986A68"/>
    <w:multiLevelType w:val="hybridMultilevel"/>
    <w:tmpl w:val="4964F2DE"/>
    <w:lvl w:ilvl="0" w:tplc="5CAE10A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EF47608"/>
    <w:multiLevelType w:val="hybridMultilevel"/>
    <w:tmpl w:val="894A3D7E"/>
    <w:lvl w:ilvl="0" w:tplc="38325CA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C93F7E"/>
    <w:multiLevelType w:val="hybridMultilevel"/>
    <w:tmpl w:val="74181788"/>
    <w:lvl w:ilvl="0" w:tplc="04090001">
      <w:start w:val="1"/>
      <w:numFmt w:val="bullet"/>
      <w:lvlText w:val=""/>
      <w:lvlJc w:val="left"/>
      <w:pPr>
        <w:ind w:left="480" w:hanging="480"/>
      </w:pPr>
      <w:rPr>
        <w:rFonts w:ascii="Symbol" w:hAnsi="Symbol" w:hint="default"/>
      </w:rPr>
    </w:lvl>
    <w:lvl w:ilvl="1" w:tplc="FFFFFFFF">
      <w:start w:val="1"/>
      <w:numFmt w:val="bullet"/>
      <w:lvlText w:val=""/>
      <w:lvlJc w:val="left"/>
      <w:pPr>
        <w:ind w:left="960" w:hanging="480"/>
      </w:pPr>
      <w:rPr>
        <w:rFonts w:ascii="Wingdings" w:hAnsi="Wingdings" w:hint="default"/>
      </w:rPr>
    </w:lvl>
    <w:lvl w:ilvl="2" w:tplc="FFFFFFFF">
      <w:start w:val="1"/>
      <w:numFmt w:val="bullet"/>
      <w:lvlText w:val=""/>
      <w:lvlJc w:val="left"/>
      <w:pPr>
        <w:ind w:left="1440" w:hanging="480"/>
      </w:pPr>
      <w:rPr>
        <w:rFonts w:ascii="Wingdings" w:hAnsi="Wingdings" w:hint="default"/>
      </w:rPr>
    </w:lvl>
    <w:lvl w:ilvl="3" w:tplc="FFFFFFFF">
      <w:start w:val="1"/>
      <w:numFmt w:val="bullet"/>
      <w:lvlText w:val=""/>
      <w:lvlJc w:val="left"/>
      <w:pPr>
        <w:ind w:left="1920" w:hanging="480"/>
      </w:pPr>
      <w:rPr>
        <w:rFonts w:ascii="Wingdings" w:hAnsi="Wingdings" w:hint="default"/>
      </w:rPr>
    </w:lvl>
    <w:lvl w:ilvl="4" w:tplc="FFFFFFFF">
      <w:start w:val="1"/>
      <w:numFmt w:val="bullet"/>
      <w:lvlText w:val=""/>
      <w:lvlJc w:val="left"/>
      <w:pPr>
        <w:ind w:left="2400" w:hanging="480"/>
      </w:pPr>
      <w:rPr>
        <w:rFonts w:ascii="Wingdings" w:hAnsi="Wingdings" w:hint="default"/>
      </w:rPr>
    </w:lvl>
    <w:lvl w:ilvl="5" w:tplc="FFFFFFFF">
      <w:start w:val="1"/>
      <w:numFmt w:val="bullet"/>
      <w:lvlText w:val=""/>
      <w:lvlJc w:val="left"/>
      <w:pPr>
        <w:ind w:left="2880" w:hanging="480"/>
      </w:pPr>
      <w:rPr>
        <w:rFonts w:ascii="Wingdings" w:hAnsi="Wingdings" w:hint="default"/>
      </w:rPr>
    </w:lvl>
    <w:lvl w:ilvl="6" w:tplc="FFFFFFFF">
      <w:start w:val="1"/>
      <w:numFmt w:val="bullet"/>
      <w:lvlText w:val=""/>
      <w:lvlJc w:val="left"/>
      <w:pPr>
        <w:ind w:left="3360" w:hanging="480"/>
      </w:pPr>
      <w:rPr>
        <w:rFonts w:ascii="Wingdings" w:hAnsi="Wingdings" w:hint="default"/>
      </w:rPr>
    </w:lvl>
    <w:lvl w:ilvl="7" w:tplc="FFFFFFFF">
      <w:start w:val="1"/>
      <w:numFmt w:val="bullet"/>
      <w:lvlText w:val=""/>
      <w:lvlJc w:val="left"/>
      <w:pPr>
        <w:ind w:left="3840" w:hanging="480"/>
      </w:pPr>
      <w:rPr>
        <w:rFonts w:ascii="Wingdings" w:hAnsi="Wingdings" w:hint="default"/>
      </w:rPr>
    </w:lvl>
    <w:lvl w:ilvl="8" w:tplc="FFFFFFFF">
      <w:start w:val="1"/>
      <w:numFmt w:val="bullet"/>
      <w:lvlText w:val=""/>
      <w:lvlJc w:val="left"/>
      <w:pPr>
        <w:ind w:left="4320" w:hanging="480"/>
      </w:pPr>
      <w:rPr>
        <w:rFonts w:ascii="Wingdings" w:hAnsi="Wingdings" w:hint="default"/>
      </w:rPr>
    </w:lvl>
  </w:abstractNum>
  <w:abstractNum w:abstractNumId="7" w15:restartNumberingAfterBreak="0">
    <w:nsid w:val="385D7729"/>
    <w:multiLevelType w:val="hybridMultilevel"/>
    <w:tmpl w:val="45FE7A7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D7F7725"/>
    <w:multiLevelType w:val="hybridMultilevel"/>
    <w:tmpl w:val="BC963AB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535A7E10"/>
    <w:multiLevelType w:val="hybridMultilevel"/>
    <w:tmpl w:val="59A47342"/>
    <w:lvl w:ilvl="0" w:tplc="05F2876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1293E3E"/>
    <w:multiLevelType w:val="hybridMultilevel"/>
    <w:tmpl w:val="41CC9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7167668"/>
    <w:multiLevelType w:val="hybridMultilevel"/>
    <w:tmpl w:val="E4702064"/>
    <w:lvl w:ilvl="0" w:tplc="F3C0CED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68011878">
    <w:abstractNumId w:val="10"/>
  </w:num>
  <w:num w:numId="2" w16cid:durableId="1292976871">
    <w:abstractNumId w:val="10"/>
  </w:num>
  <w:num w:numId="3" w16cid:durableId="192424808">
    <w:abstractNumId w:val="7"/>
  </w:num>
  <w:num w:numId="4" w16cid:durableId="971011276">
    <w:abstractNumId w:val="0"/>
  </w:num>
  <w:num w:numId="5" w16cid:durableId="793792063">
    <w:abstractNumId w:val="11"/>
  </w:num>
  <w:num w:numId="6" w16cid:durableId="1945115163">
    <w:abstractNumId w:val="4"/>
  </w:num>
  <w:num w:numId="7" w16cid:durableId="41248440">
    <w:abstractNumId w:val="5"/>
  </w:num>
  <w:num w:numId="8" w16cid:durableId="1450933488">
    <w:abstractNumId w:val="9"/>
  </w:num>
  <w:num w:numId="9" w16cid:durableId="1960531990">
    <w:abstractNumId w:val="1"/>
  </w:num>
  <w:num w:numId="10" w16cid:durableId="297953963">
    <w:abstractNumId w:val="8"/>
  </w:num>
  <w:num w:numId="11" w16cid:durableId="1640497467">
    <w:abstractNumId w:val="6"/>
  </w:num>
  <w:num w:numId="12" w16cid:durableId="1375421649">
    <w:abstractNumId w:val="2"/>
  </w:num>
  <w:num w:numId="13" w16cid:durableId="13322930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QzMrYwMTA2NzQxNTNU0lEKTi0uzszPAykwqQUAnqyPpywAAAA="/>
  </w:docVars>
  <w:rsids>
    <w:rsidRoot w:val="00C74BD4"/>
    <w:rsid w:val="00006010"/>
    <w:rsid w:val="00015F9C"/>
    <w:rsid w:val="000216E1"/>
    <w:rsid w:val="00050A3F"/>
    <w:rsid w:val="000C30C4"/>
    <w:rsid w:val="000C58FA"/>
    <w:rsid w:val="000D2396"/>
    <w:rsid w:val="000E2D9A"/>
    <w:rsid w:val="000F3CFB"/>
    <w:rsid w:val="00105E73"/>
    <w:rsid w:val="00131436"/>
    <w:rsid w:val="001810D0"/>
    <w:rsid w:val="001A48F5"/>
    <w:rsid w:val="001A6FD9"/>
    <w:rsid w:val="001B05AC"/>
    <w:rsid w:val="001D481E"/>
    <w:rsid w:val="001E1D08"/>
    <w:rsid w:val="00204710"/>
    <w:rsid w:val="0024046E"/>
    <w:rsid w:val="0027046E"/>
    <w:rsid w:val="00280E57"/>
    <w:rsid w:val="00286B0C"/>
    <w:rsid w:val="002965B7"/>
    <w:rsid w:val="002B2028"/>
    <w:rsid w:val="00303625"/>
    <w:rsid w:val="003427CA"/>
    <w:rsid w:val="003432A1"/>
    <w:rsid w:val="00344C70"/>
    <w:rsid w:val="00367404"/>
    <w:rsid w:val="003A0CF9"/>
    <w:rsid w:val="00414CC0"/>
    <w:rsid w:val="004347D5"/>
    <w:rsid w:val="004364BA"/>
    <w:rsid w:val="0044575B"/>
    <w:rsid w:val="004A7918"/>
    <w:rsid w:val="004B5063"/>
    <w:rsid w:val="004C1363"/>
    <w:rsid w:val="004E5C83"/>
    <w:rsid w:val="004F68B0"/>
    <w:rsid w:val="00504660"/>
    <w:rsid w:val="005113B9"/>
    <w:rsid w:val="00513D11"/>
    <w:rsid w:val="00525269"/>
    <w:rsid w:val="0054461F"/>
    <w:rsid w:val="00571B44"/>
    <w:rsid w:val="005B237F"/>
    <w:rsid w:val="005C2215"/>
    <w:rsid w:val="005D15A3"/>
    <w:rsid w:val="00616D66"/>
    <w:rsid w:val="00666BA4"/>
    <w:rsid w:val="00681BC7"/>
    <w:rsid w:val="006C4FF2"/>
    <w:rsid w:val="006D72F0"/>
    <w:rsid w:val="00727DF3"/>
    <w:rsid w:val="00736EA6"/>
    <w:rsid w:val="00753B9E"/>
    <w:rsid w:val="0077654B"/>
    <w:rsid w:val="007C10F9"/>
    <w:rsid w:val="007F7637"/>
    <w:rsid w:val="00847047"/>
    <w:rsid w:val="0086063F"/>
    <w:rsid w:val="00876221"/>
    <w:rsid w:val="00881E85"/>
    <w:rsid w:val="00896587"/>
    <w:rsid w:val="00917109"/>
    <w:rsid w:val="00957059"/>
    <w:rsid w:val="00990340"/>
    <w:rsid w:val="00997B8A"/>
    <w:rsid w:val="009D79A6"/>
    <w:rsid w:val="009F24D1"/>
    <w:rsid w:val="00A01A91"/>
    <w:rsid w:val="00A54090"/>
    <w:rsid w:val="00B10FA2"/>
    <w:rsid w:val="00B16139"/>
    <w:rsid w:val="00B5740A"/>
    <w:rsid w:val="00B72D55"/>
    <w:rsid w:val="00B76255"/>
    <w:rsid w:val="00BA6746"/>
    <w:rsid w:val="00BB4DF5"/>
    <w:rsid w:val="00BE3FC9"/>
    <w:rsid w:val="00BE7A52"/>
    <w:rsid w:val="00BF401B"/>
    <w:rsid w:val="00BF7506"/>
    <w:rsid w:val="00C32E5E"/>
    <w:rsid w:val="00C33282"/>
    <w:rsid w:val="00C3645B"/>
    <w:rsid w:val="00C426E9"/>
    <w:rsid w:val="00C641A6"/>
    <w:rsid w:val="00C74BD4"/>
    <w:rsid w:val="00C91D80"/>
    <w:rsid w:val="00C93603"/>
    <w:rsid w:val="00CD2625"/>
    <w:rsid w:val="00CE3B71"/>
    <w:rsid w:val="00D07676"/>
    <w:rsid w:val="00D11F41"/>
    <w:rsid w:val="00D55166"/>
    <w:rsid w:val="00D702B6"/>
    <w:rsid w:val="00D77FBA"/>
    <w:rsid w:val="00DA6B2C"/>
    <w:rsid w:val="00DC7898"/>
    <w:rsid w:val="00DD2A73"/>
    <w:rsid w:val="00DE5204"/>
    <w:rsid w:val="00DE66B7"/>
    <w:rsid w:val="00DF30FF"/>
    <w:rsid w:val="00E26628"/>
    <w:rsid w:val="00E57F32"/>
    <w:rsid w:val="00E93045"/>
    <w:rsid w:val="00E962C6"/>
    <w:rsid w:val="00E97713"/>
    <w:rsid w:val="00EA1654"/>
    <w:rsid w:val="00EC164F"/>
    <w:rsid w:val="00F31BB9"/>
    <w:rsid w:val="00F4102B"/>
    <w:rsid w:val="00F8385A"/>
    <w:rsid w:val="00FB3118"/>
    <w:rsid w:val="00FC086D"/>
    <w:rsid w:val="00FD63CD"/>
    <w:rsid w:val="00FE6F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62A613"/>
  <w15:docId w15:val="{9B035824-8026-4EC9-A8E8-09AF5B1B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DF5"/>
    <w:pPr>
      <w:ind w:left="720"/>
      <w:contextualSpacing/>
    </w:pPr>
  </w:style>
  <w:style w:type="paragraph" w:styleId="Header">
    <w:name w:val="header"/>
    <w:basedOn w:val="Normal"/>
    <w:link w:val="HeaderChar"/>
    <w:uiPriority w:val="99"/>
    <w:unhideWhenUsed/>
    <w:rsid w:val="000216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16E1"/>
  </w:style>
  <w:style w:type="paragraph" w:styleId="Footer">
    <w:name w:val="footer"/>
    <w:basedOn w:val="Normal"/>
    <w:link w:val="FooterChar"/>
    <w:uiPriority w:val="99"/>
    <w:unhideWhenUsed/>
    <w:rsid w:val="000216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6E1"/>
  </w:style>
  <w:style w:type="table" w:styleId="TableGrid">
    <w:name w:val="Table Grid"/>
    <w:basedOn w:val="TableNormal"/>
    <w:uiPriority w:val="59"/>
    <w:rsid w:val="00776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A6FD9"/>
    <w:rPr>
      <w:sz w:val="18"/>
      <w:szCs w:val="18"/>
    </w:rPr>
  </w:style>
  <w:style w:type="paragraph" w:styleId="CommentText">
    <w:name w:val="annotation text"/>
    <w:basedOn w:val="Normal"/>
    <w:link w:val="CommentTextChar"/>
    <w:uiPriority w:val="99"/>
    <w:unhideWhenUsed/>
    <w:rsid w:val="001A6FD9"/>
  </w:style>
  <w:style w:type="character" w:customStyle="1" w:styleId="CommentTextChar">
    <w:name w:val="Comment Text Char"/>
    <w:basedOn w:val="DefaultParagraphFont"/>
    <w:link w:val="CommentText"/>
    <w:uiPriority w:val="99"/>
    <w:rsid w:val="001A6FD9"/>
  </w:style>
  <w:style w:type="paragraph" w:styleId="CommentSubject">
    <w:name w:val="annotation subject"/>
    <w:basedOn w:val="CommentText"/>
    <w:next w:val="CommentText"/>
    <w:link w:val="CommentSubjectChar"/>
    <w:uiPriority w:val="99"/>
    <w:semiHidden/>
    <w:unhideWhenUsed/>
    <w:rsid w:val="001A6FD9"/>
    <w:rPr>
      <w:b/>
      <w:bCs/>
    </w:rPr>
  </w:style>
  <w:style w:type="character" w:customStyle="1" w:styleId="CommentSubjectChar">
    <w:name w:val="Comment Subject Char"/>
    <w:basedOn w:val="CommentTextChar"/>
    <w:link w:val="CommentSubject"/>
    <w:uiPriority w:val="99"/>
    <w:semiHidden/>
    <w:rsid w:val="001A6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65500">
      <w:bodyDiv w:val="1"/>
      <w:marLeft w:val="0"/>
      <w:marRight w:val="0"/>
      <w:marTop w:val="0"/>
      <w:marBottom w:val="0"/>
      <w:divBdr>
        <w:top w:val="none" w:sz="0" w:space="0" w:color="auto"/>
        <w:left w:val="none" w:sz="0" w:space="0" w:color="auto"/>
        <w:bottom w:val="none" w:sz="0" w:space="0" w:color="auto"/>
        <w:right w:val="none" w:sz="0" w:space="0" w:color="auto"/>
      </w:divBdr>
    </w:div>
    <w:div w:id="774447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0AC14696B9334B8107905EF8DA8D2B" ma:contentTypeVersion="16" ma:contentTypeDescription="Create a new document." ma:contentTypeScope="" ma:versionID="8cb0d2ac5b079a5d737a49c0e2f8ce24">
  <xsd:schema xmlns:xsd="http://www.w3.org/2001/XMLSchema" xmlns:xs="http://www.w3.org/2001/XMLSchema" xmlns:p="http://schemas.microsoft.com/office/2006/metadata/properties" xmlns:ns2="19187dac-df12-4571-8d4c-1f93d22bc1fc" xmlns:ns3="5a7eadf7-2b1c-4a5a-97a9-adafd1c04f06" targetNamespace="http://schemas.microsoft.com/office/2006/metadata/properties" ma:root="true" ma:fieldsID="5a6178b83eca775cb72482119fe352a3" ns2:_="" ns3:_="">
    <xsd:import namespace="19187dac-df12-4571-8d4c-1f93d22bc1fc"/>
    <xsd:import namespace="5a7eadf7-2b1c-4a5a-97a9-adafd1c04f0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Test_o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87dac-df12-4571-8d4c-1f93d22bc1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efc73d0-042f-44f0-a99e-11998221c2b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est_option" ma:index="23" nillable="true" ma:displayName="Test_option" ma:format="Dropdown" ma:internalName="Test_option">
      <xsd:complexType>
        <xsd:complexContent>
          <xsd:extension base="dms:MultiChoice">
            <xsd:sequence>
              <xsd:element name="Value" maxOccurs="unbounded" minOccurs="0" nillable="true">
                <xsd:simpleType>
                  <xsd:restriction base="dms:Choice">
                    <xsd:enumeration value="test_001"/>
                    <xsd:enumeration value="test_002"/>
                    <xsd:enumeration value="test_003"/>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a7eadf7-2b1c-4a5a-97a9-adafd1c04f0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fd4bd6-b3ca-458a-bb10-6406bf24d382}" ma:internalName="TaxCatchAll" ma:showField="CatchAllData" ma:web="5a7eadf7-2b1c-4a5a-97a9-adafd1c04f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9187dac-df12-4571-8d4c-1f93d22bc1fc">
      <Terms xmlns="http://schemas.microsoft.com/office/infopath/2007/PartnerControls"/>
    </lcf76f155ced4ddcb4097134ff3c332f>
    <TaxCatchAll xmlns="5a7eadf7-2b1c-4a5a-97a9-adafd1c04f06" xsi:nil="true"/>
    <Test_option xmlns="19187dac-df12-4571-8d4c-1f93d22bc1f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A0282B-D10C-453F-8BA3-840C192A6C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87dac-df12-4571-8d4c-1f93d22bc1fc"/>
    <ds:schemaRef ds:uri="5a7eadf7-2b1c-4a5a-97a9-adafd1c04f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E4A1BF-1740-466F-B548-CA39FE109703}">
  <ds:schemaRefs>
    <ds:schemaRef ds:uri="http://schemas.microsoft.com/office/2006/metadata/properties"/>
    <ds:schemaRef ds:uri="http://schemas.microsoft.com/office/infopath/2007/PartnerControls"/>
    <ds:schemaRef ds:uri="19187dac-df12-4571-8d4c-1f93d22bc1fc"/>
    <ds:schemaRef ds:uri="5a7eadf7-2b1c-4a5a-97a9-adafd1c04f06"/>
  </ds:schemaRefs>
</ds:datastoreItem>
</file>

<file path=customXml/itemProps3.xml><?xml version="1.0" encoding="utf-8"?>
<ds:datastoreItem xmlns:ds="http://schemas.openxmlformats.org/officeDocument/2006/customXml" ds:itemID="{5A6ED9B8-4C78-469B-974E-0161904516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3</Pages>
  <Words>151</Words>
  <Characters>863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kwcheah</dc:creator>
  <cp:lastModifiedBy>Jervin NG</cp:lastModifiedBy>
  <cp:revision>45</cp:revision>
  <dcterms:created xsi:type="dcterms:W3CDTF">2024-05-31T10:11:00Z</dcterms:created>
  <dcterms:modified xsi:type="dcterms:W3CDTF">2026-03-13T10:06:00Z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57d25555ba1492a8b70ba86716cbc3199d0a63f94087972195255d5fbea26dd8</vt:lpwstr>
  </property>
  <property fmtid="{D5CDD505-2E9C-101B-9397-08002B2CF9AE}" pid="3" name="TaxCatchAll">
    <vt:lpwstr/>
  </property>
  <property fmtid="{D5CDD505-2E9C-101B-9397-08002B2CF9AE}" pid="4" name="Test_option">
    <vt:lpwstr/>
  </property>
  <property fmtid="{D5CDD505-2E9C-101B-9397-08002B2CF9AE}" pid="5" name="lcf76f155ced4ddcb4097134ff3c332f">
    <vt:lpwstr/>
  </property>
  <property fmtid="{D5CDD505-2E9C-101B-9397-08002B2CF9AE}" pid="6" name="MediaServiceImageTags">
    <vt:lpwstr/>
  </property>
  <property fmtid="{D5CDD505-2E9C-101B-9397-08002B2CF9AE}" pid="7" name="ContentTypeId">
    <vt:lpwstr>0x010100570AC14696B9334B8107905EF8DA8D2B</vt:lpwstr>
  </property>
</Properties>
</file>