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E7260">
      <w:pPr>
        <w:widowControl/>
        <w:shd w:val="clear" w:color="auto" w:fill="FFFFFF"/>
        <w:spacing w:line="360" w:lineRule="atLeast"/>
        <w:ind w:firstLine="426"/>
        <w:jc w:val="center"/>
        <w:rPr>
          <w:rFonts w:ascii="华文中宋" w:hAnsi="华文中宋" w:eastAsia="华文中宋" w:cs="Arial"/>
          <w:color w:val="333333"/>
          <w:kern w:val="0"/>
          <w:sz w:val="52"/>
          <w:szCs w:val="52"/>
        </w:rPr>
      </w:pPr>
      <w:r>
        <w:rPr>
          <w:rFonts w:hint="eastAsia" w:ascii="华文中宋" w:hAnsi="华文中宋" w:eastAsia="华文中宋" w:cs="Arial"/>
          <w:color w:val="333333"/>
          <w:kern w:val="0"/>
          <w:sz w:val="52"/>
          <w:szCs w:val="52"/>
        </w:rPr>
        <w:t>中国大学生计算机设计大赛</w:t>
      </w:r>
    </w:p>
    <w:p w14:paraId="4AB6C236">
      <w:pPr>
        <w:widowControl/>
        <w:shd w:val="clear" w:color="auto" w:fill="FFFFFF"/>
        <w:spacing w:line="360" w:lineRule="atLeast"/>
        <w:ind w:firstLine="1040"/>
        <w:jc w:val="center"/>
        <w:rPr>
          <w:rFonts w:ascii="华文中宋" w:hAnsi="华文中宋" w:eastAsia="华文中宋" w:cs="Arial"/>
          <w:color w:val="333333"/>
          <w:kern w:val="0"/>
          <w:szCs w:val="21"/>
        </w:rPr>
      </w:pPr>
    </w:p>
    <w:p w14:paraId="60457CB0">
      <w:pPr>
        <w:widowControl/>
        <w:shd w:val="clear" w:color="auto" w:fill="FFFFFF"/>
        <w:spacing w:line="360" w:lineRule="atLeast"/>
        <w:ind w:firstLine="420"/>
        <w:jc w:val="center"/>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64CD5B6E">
      <w:pPr>
        <w:widowControl/>
        <w:shd w:val="clear" w:color="auto" w:fill="FFFFFF"/>
        <w:spacing w:line="360" w:lineRule="atLeast"/>
        <w:ind w:firstLine="1040"/>
        <w:jc w:val="center"/>
        <w:rPr>
          <w:rFonts w:ascii="华文中宋" w:hAnsi="华文中宋" w:eastAsia="华文中宋" w:cs="Arial"/>
          <w:color w:val="333333"/>
          <w:kern w:val="0"/>
          <w:szCs w:val="21"/>
        </w:rPr>
      </w:pPr>
    </w:p>
    <w:p w14:paraId="35396F97">
      <w:pPr>
        <w:widowControl/>
        <w:shd w:val="clear" w:color="auto" w:fill="FFFFFF"/>
        <w:spacing w:after="624" w:afterLines="200" w:line="360" w:lineRule="atLeast"/>
        <w:ind w:firstLine="426"/>
        <w:jc w:val="center"/>
        <w:rPr>
          <w:rFonts w:hint="default" w:ascii="华文楷体" w:hAnsi="华文楷体" w:eastAsia="华文楷体" w:cs="Arial"/>
          <w:color w:val="333333"/>
          <w:kern w:val="0"/>
          <w:sz w:val="32"/>
          <w:szCs w:val="32"/>
          <w:lang w:val="en-US" w:eastAsia="zh-CN"/>
        </w:rPr>
      </w:pPr>
      <w:r>
        <w:rPr>
          <w:rFonts w:hint="eastAsia" w:ascii="华文楷体" w:hAnsi="华文楷体" w:eastAsia="华文楷体" w:cs="Arial"/>
          <w:color w:val="333333"/>
          <w:kern w:val="0"/>
          <w:sz w:val="32"/>
          <w:szCs w:val="32"/>
        </w:rPr>
        <w:t>软件开发类作品文档简要要求</w:t>
      </w:r>
    </w:p>
    <w:p w14:paraId="777ACB85">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p>
    <w:p w14:paraId="3CDE9B16">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w:t>
      </w:r>
    </w:p>
    <w:p w14:paraId="42F078E1">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　　者：</w:t>
      </w:r>
      <w:r>
        <w:rPr>
          <w:rFonts w:hint="eastAsia" w:ascii="宋体" w:hAnsi="宋体" w:eastAsia="宋体" w:cs="Arial"/>
          <w:color w:val="333333"/>
          <w:kern w:val="0"/>
          <w:sz w:val="32"/>
          <w:szCs w:val="32"/>
          <w:u w:val="single"/>
        </w:rPr>
        <w:t>　　　　　　　　　　　　　　　　　　　</w:t>
      </w:r>
    </w:p>
    <w:p w14:paraId="1E5A1A12">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版本编号：</w:t>
      </w:r>
      <w:r>
        <w:rPr>
          <w:rFonts w:hint="eastAsia" w:ascii="宋体" w:hAnsi="宋体" w:eastAsia="宋体" w:cs="Arial"/>
          <w:color w:val="333333"/>
          <w:kern w:val="0"/>
          <w:sz w:val="32"/>
          <w:szCs w:val="32"/>
          <w:u w:val="single"/>
        </w:rPr>
        <w:t>　　　　　　　　　　　　　　　　　　　</w:t>
      </w:r>
    </w:p>
    <w:p w14:paraId="01A6DF36">
      <w:pPr>
        <w:widowControl/>
        <w:shd w:val="clear" w:color="auto" w:fill="FFFFFF"/>
        <w:spacing w:before="156" w:beforeLines="50" w:after="624" w:afterLines="200" w:line="360" w:lineRule="atLeast"/>
        <w:jc w:val="left"/>
        <w:rPr>
          <w:rFonts w:ascii="宋体" w:hAnsi="宋体" w:eastAsia="宋体" w:cs="Arial"/>
          <w:color w:val="333333"/>
          <w:kern w:val="0"/>
          <w:sz w:val="32"/>
          <w:szCs w:val="32"/>
        </w:rPr>
      </w:pPr>
      <w:r>
        <w:rPr>
          <w:rFonts w:hint="eastAsia" w:ascii="Arial" w:hAnsi="Arial" w:eastAsia="宋体" w:cs="Arial"/>
          <w:color w:val="333333"/>
          <w:kern w:val="0"/>
          <w:szCs w:val="21"/>
        </w:rPr>
        <mc:AlternateContent>
          <mc:Choice Requires="wps">
            <w:drawing>
              <wp:anchor distT="0" distB="0" distL="114300" distR="114300" simplePos="0" relativeHeight="251659264" behindDoc="0" locked="0" layoutInCell="1" allowOverlap="1">
                <wp:simplePos x="0" y="0"/>
                <wp:positionH relativeFrom="margin">
                  <wp:posOffset>27305</wp:posOffset>
                </wp:positionH>
                <wp:positionV relativeFrom="paragraph">
                  <wp:posOffset>835025</wp:posOffset>
                </wp:positionV>
                <wp:extent cx="5200650" cy="2381250"/>
                <wp:effectExtent l="0" t="0" r="19050" b="19050"/>
                <wp:wrapTopAndBottom/>
                <wp:docPr id="2" name="文本框 2"/>
                <wp:cNvGraphicFramePr/>
                <a:graphic xmlns:a="http://schemas.openxmlformats.org/drawingml/2006/main">
                  <a:graphicData uri="http://schemas.microsoft.com/office/word/2010/wordprocessingShape">
                    <wps:wsp>
                      <wps:cNvSpPr txBox="1"/>
                      <wps:spPr>
                        <a:xfrm>
                          <a:off x="0" y="0"/>
                          <a:ext cx="5200650" cy="2381250"/>
                        </a:xfrm>
                        <a:prstGeom prst="rect">
                          <a:avLst/>
                        </a:prstGeom>
                        <a:solidFill>
                          <a:schemeClr val="lt1"/>
                        </a:solidFill>
                        <a:ln w="6350">
                          <a:solidFill>
                            <a:prstClr val="black"/>
                          </a:solidFill>
                        </a:ln>
                      </wps:spPr>
                      <wps:txbx>
                        <w:txbxContent>
                          <w:p w14:paraId="26CCBCFD">
                            <w:pPr>
                              <w:rPr>
                                <w:rFonts w:ascii="黑体" w:hAnsi="黑体" w:eastAsia="黑体"/>
                                <w:sz w:val="28"/>
                                <w:szCs w:val="28"/>
                              </w:rPr>
                            </w:pPr>
                            <w:r>
                              <w:rPr>
                                <w:rFonts w:hint="eastAsia" w:ascii="黑体" w:hAnsi="黑体" w:eastAsia="黑体"/>
                                <w:sz w:val="28"/>
                                <w:szCs w:val="28"/>
                              </w:rPr>
                              <w:t>填写说明：</w:t>
                            </w:r>
                          </w:p>
                          <w:p w14:paraId="177B01AB">
                            <w:pPr>
                              <w:pStyle w:val="21"/>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作品，包括：（1）Web应用与开发（2）管理信息系统（3）移动应用开发（非游戏类）（4）算法设计与应用（5）信创软件应用与开发（6）区块链应用与开发；</w:t>
                            </w:r>
                          </w:p>
                          <w:p w14:paraId="28115F7A">
                            <w:pPr>
                              <w:pStyle w:val="21"/>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2837A30A">
                            <w:pPr>
                              <w:pStyle w:val="21"/>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3D88A0AA">
                            <w:pPr>
                              <w:pStyle w:val="21"/>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3D886F54">
                            <w:pPr>
                              <w:pStyle w:val="21"/>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pt;margin-top:65.75pt;height:187.5pt;width:409.5pt;mso-position-horizontal-relative:margin;mso-wrap-distance-bottom:0pt;mso-wrap-distance-top:0pt;z-index:251659264;mso-width-relative:page;mso-height-relative:page;" fillcolor="#FFFFFF [3201]" filled="t" stroked="t" coordsize="21600,21600" o:gfxdata="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zD2Py1QAAAAkBAAAP&#10;AAAAAAAAAAEAIAAAACIAAABkcnMvZG93bnJldi54bWxQSwECFAAUAAAACACHTuJAlsQyklQCAAC4&#10;BAAADgAAAAAAAAABACAAAAAkAQAAZHJzL2Uyb0RvYy54bWxQSwUGAAAAAAYABgBZAQAA6gUAAAAA&#10;">
                <v:fill on="t" focussize="0,0"/>
                <v:stroke weight="0.5pt" color="#000000" joinstyle="round"/>
                <v:imagedata o:title=""/>
                <o:lock v:ext="edit" aspectratio="f"/>
                <v:textbox>
                  <w:txbxContent>
                    <w:p w14:paraId="26CCBCFD">
                      <w:pPr>
                        <w:rPr>
                          <w:rFonts w:ascii="黑体" w:hAnsi="黑体" w:eastAsia="黑体"/>
                          <w:sz w:val="28"/>
                          <w:szCs w:val="28"/>
                        </w:rPr>
                      </w:pPr>
                      <w:r>
                        <w:rPr>
                          <w:rFonts w:hint="eastAsia" w:ascii="黑体" w:hAnsi="黑体" w:eastAsia="黑体"/>
                          <w:sz w:val="28"/>
                          <w:szCs w:val="28"/>
                        </w:rPr>
                        <w:t>填写说明：</w:t>
                      </w:r>
                    </w:p>
                    <w:p w14:paraId="177B01AB">
                      <w:pPr>
                        <w:pStyle w:val="21"/>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作品，包括：（1）Web应用与开发（2）管理信息系统（3）移动应用开发（非游戏类）（4）算法设计与应用（5）信创软件应用与开发（6）区块链应用与开发；</w:t>
                      </w:r>
                    </w:p>
                    <w:p w14:paraId="28115F7A">
                      <w:pPr>
                        <w:pStyle w:val="21"/>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2837A30A">
                      <w:pPr>
                        <w:pStyle w:val="21"/>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3D88A0AA">
                      <w:pPr>
                        <w:pStyle w:val="21"/>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3D886F54">
                      <w:pPr>
                        <w:pStyle w:val="21"/>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txbxContent>
                </v:textbox>
                <w10:wrap type="topAndBottom"/>
              </v:shape>
            </w:pict>
          </mc:Fallback>
        </mc:AlternateContent>
      </w: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p>
    <w:p w14:paraId="79CDD6B5">
      <w:pPr>
        <w:widowControl/>
        <w:ind w:firstLine="420"/>
        <w:jc w:val="left"/>
      </w:pPr>
    </w:p>
    <w:p w14:paraId="68B2D184">
      <w:pPr>
        <w:widowControl/>
        <w:ind w:firstLine="420"/>
        <w:jc w:val="left"/>
      </w:pPr>
    </w:p>
    <w:p w14:paraId="2F1CB2C2">
      <w:pPr>
        <w:widowControl/>
        <w:ind w:firstLine="420"/>
        <w:jc w:val="left"/>
      </w:pPr>
    </w:p>
    <w:p w14:paraId="7B029557">
      <w:pPr>
        <w:widowControl/>
        <w:ind w:firstLine="420"/>
        <w:jc w:val="left"/>
      </w:pPr>
    </w:p>
    <w:sdt>
      <w:sdtPr>
        <w:rPr>
          <w:b/>
          <w:sz w:val="28"/>
          <w:szCs w:val="28"/>
        </w:rPr>
        <w:id w:val="-982233210"/>
        <w:docPartObj>
          <w:docPartGallery w:val="Table of Contents"/>
          <w:docPartUnique/>
        </w:docPartObj>
      </w:sdtPr>
      <w:sdtEndPr>
        <w:rPr>
          <w:b/>
          <w:sz w:val="28"/>
          <w:szCs w:val="28"/>
          <w:lang w:val="zh-CN"/>
        </w:rPr>
      </w:sdtEndPr>
      <w:sdtContent>
        <w:p w14:paraId="2D2814C8">
          <w:pPr>
            <w:jc w:val="center"/>
            <w:rPr>
              <w:sz w:val="32"/>
              <w:szCs w:val="32"/>
            </w:rPr>
          </w:pPr>
          <w:r>
            <w:rPr>
              <w:sz w:val="32"/>
              <w:szCs w:val="32"/>
            </w:rPr>
            <w:t>目</w:t>
          </w:r>
          <w:r>
            <w:rPr>
              <w:rFonts w:hint="eastAsia"/>
              <w:sz w:val="32"/>
              <w:szCs w:val="32"/>
            </w:rPr>
            <w:t xml:space="preserve"> </w:t>
          </w:r>
          <w:r>
            <w:rPr>
              <w:sz w:val="32"/>
              <w:szCs w:val="32"/>
            </w:rPr>
            <w:t xml:space="preserve"> 录</w:t>
          </w:r>
        </w:p>
        <w:p w14:paraId="75B1FEF7">
          <w:pPr>
            <w:pStyle w:val="10"/>
            <w:rPr>
              <w:b w:val="0"/>
              <w:sz w:val="21"/>
              <w:szCs w:val="22"/>
            </w:rPr>
          </w:pPr>
          <w:r>
            <w:rPr>
              <w:rFonts w:ascii="华文楷体" w:hAnsi="华文楷体" w:eastAsia="华文楷体"/>
              <w:b w:val="0"/>
              <w:bCs/>
              <w:lang w:val="zh-CN"/>
            </w:rPr>
            <w:fldChar w:fldCharType="begin"/>
          </w:r>
          <w:r>
            <w:rPr>
              <w:rFonts w:ascii="华文楷体" w:hAnsi="华文楷体" w:eastAsia="华文楷体"/>
              <w:b w:val="0"/>
              <w:bCs/>
              <w:lang w:val="zh-CN"/>
            </w:rPr>
            <w:instrText xml:space="preserve"> TOC \o "1-3" \h \z \u </w:instrText>
          </w:r>
          <w:r>
            <w:rPr>
              <w:rFonts w:ascii="华文楷体" w:hAnsi="华文楷体" w:eastAsia="华文楷体"/>
              <w:b w:val="0"/>
              <w:bCs/>
              <w:lang w:val="zh-CN"/>
            </w:rPr>
            <w:fldChar w:fldCharType="separate"/>
          </w:r>
          <w:r>
            <w:fldChar w:fldCharType="begin"/>
          </w:r>
          <w:r>
            <w:instrText xml:space="preserve"> HYPERLINK \l "_Toc100040660" </w:instrText>
          </w:r>
          <w:r>
            <w:fldChar w:fldCharType="separate"/>
          </w:r>
          <w:r>
            <w:rPr>
              <w:rStyle w:val="17"/>
              <w:b w:val="0"/>
            </w:rPr>
            <w:t>第一章</w:t>
          </w:r>
          <w:r>
            <w:rPr>
              <w:b w:val="0"/>
              <w:sz w:val="21"/>
              <w:szCs w:val="22"/>
            </w:rPr>
            <w:tab/>
          </w:r>
          <w:r>
            <w:rPr>
              <w:rStyle w:val="17"/>
              <w:b w:val="0"/>
            </w:rPr>
            <w:t>需求分析</w:t>
          </w:r>
          <w:r>
            <w:rPr>
              <w:b w:val="0"/>
            </w:rPr>
            <w:tab/>
          </w:r>
          <w:r>
            <w:rPr>
              <w:b w:val="0"/>
            </w:rPr>
            <w:fldChar w:fldCharType="begin"/>
          </w:r>
          <w:r>
            <w:rPr>
              <w:b w:val="0"/>
            </w:rPr>
            <w:instrText xml:space="preserve"> PAGEREF _Toc100040660 \h </w:instrText>
          </w:r>
          <w:r>
            <w:rPr>
              <w:b w:val="0"/>
            </w:rPr>
            <w:fldChar w:fldCharType="separate"/>
          </w:r>
          <w:r>
            <w:rPr>
              <w:b w:val="0"/>
            </w:rPr>
            <w:t>6</w:t>
          </w:r>
          <w:r>
            <w:rPr>
              <w:b w:val="0"/>
            </w:rPr>
            <w:fldChar w:fldCharType="end"/>
          </w:r>
          <w:r>
            <w:rPr>
              <w:b w:val="0"/>
            </w:rPr>
            <w:fldChar w:fldCharType="end"/>
          </w:r>
        </w:p>
        <w:p w14:paraId="488F406B">
          <w:pPr>
            <w:pStyle w:val="10"/>
            <w:rPr>
              <w:b w:val="0"/>
              <w:sz w:val="21"/>
              <w:szCs w:val="22"/>
            </w:rPr>
          </w:pPr>
          <w:r>
            <w:fldChar w:fldCharType="begin"/>
          </w:r>
          <w:r>
            <w:instrText xml:space="preserve"> HYPERLINK \l "_Toc100040661" </w:instrText>
          </w:r>
          <w:r>
            <w:fldChar w:fldCharType="separate"/>
          </w:r>
          <w:r>
            <w:rPr>
              <w:rStyle w:val="17"/>
              <w:b w:val="0"/>
            </w:rPr>
            <w:t>第二章</w:t>
          </w:r>
          <w:r>
            <w:rPr>
              <w:b w:val="0"/>
              <w:sz w:val="21"/>
              <w:szCs w:val="22"/>
            </w:rPr>
            <w:tab/>
          </w:r>
          <w:r>
            <w:rPr>
              <w:rStyle w:val="17"/>
              <w:b w:val="0"/>
            </w:rPr>
            <w:t>概要设计</w:t>
          </w:r>
          <w:r>
            <w:rPr>
              <w:b w:val="0"/>
            </w:rPr>
            <w:tab/>
          </w:r>
          <w:r>
            <w:rPr>
              <w:b w:val="0"/>
            </w:rPr>
            <w:fldChar w:fldCharType="begin"/>
          </w:r>
          <w:r>
            <w:rPr>
              <w:b w:val="0"/>
            </w:rPr>
            <w:instrText xml:space="preserve"> PAGEREF _Toc100040661 \h </w:instrText>
          </w:r>
          <w:r>
            <w:rPr>
              <w:b w:val="0"/>
            </w:rPr>
            <w:fldChar w:fldCharType="separate"/>
          </w:r>
          <w:r>
            <w:rPr>
              <w:b w:val="0"/>
            </w:rPr>
            <w:t>6</w:t>
          </w:r>
          <w:r>
            <w:rPr>
              <w:b w:val="0"/>
            </w:rPr>
            <w:fldChar w:fldCharType="end"/>
          </w:r>
          <w:r>
            <w:rPr>
              <w:b w:val="0"/>
            </w:rPr>
            <w:fldChar w:fldCharType="end"/>
          </w:r>
        </w:p>
        <w:p w14:paraId="3AA717EC">
          <w:pPr>
            <w:pStyle w:val="10"/>
            <w:rPr>
              <w:b w:val="0"/>
              <w:sz w:val="21"/>
              <w:szCs w:val="22"/>
            </w:rPr>
          </w:pPr>
          <w:r>
            <w:fldChar w:fldCharType="begin"/>
          </w:r>
          <w:r>
            <w:instrText xml:space="preserve"> HYPERLINK \l "_Toc100040662" </w:instrText>
          </w:r>
          <w:r>
            <w:fldChar w:fldCharType="separate"/>
          </w:r>
          <w:r>
            <w:rPr>
              <w:rStyle w:val="17"/>
              <w:b w:val="0"/>
            </w:rPr>
            <w:t>第三章</w:t>
          </w:r>
          <w:r>
            <w:rPr>
              <w:b w:val="0"/>
              <w:sz w:val="21"/>
              <w:szCs w:val="22"/>
            </w:rPr>
            <w:tab/>
          </w:r>
          <w:r>
            <w:rPr>
              <w:rStyle w:val="17"/>
              <w:b w:val="0"/>
            </w:rPr>
            <w:t>详细设计</w:t>
          </w:r>
          <w:r>
            <w:rPr>
              <w:b w:val="0"/>
            </w:rPr>
            <w:tab/>
          </w:r>
          <w:r>
            <w:rPr>
              <w:b w:val="0"/>
            </w:rPr>
            <w:fldChar w:fldCharType="begin"/>
          </w:r>
          <w:r>
            <w:rPr>
              <w:b w:val="0"/>
            </w:rPr>
            <w:instrText xml:space="preserve"> PAGEREF _Toc100040662 \h </w:instrText>
          </w:r>
          <w:r>
            <w:rPr>
              <w:b w:val="0"/>
            </w:rPr>
            <w:fldChar w:fldCharType="separate"/>
          </w:r>
          <w:r>
            <w:rPr>
              <w:b w:val="0"/>
            </w:rPr>
            <w:t>6</w:t>
          </w:r>
          <w:r>
            <w:rPr>
              <w:b w:val="0"/>
            </w:rPr>
            <w:fldChar w:fldCharType="end"/>
          </w:r>
          <w:r>
            <w:rPr>
              <w:b w:val="0"/>
            </w:rPr>
            <w:fldChar w:fldCharType="end"/>
          </w:r>
        </w:p>
        <w:p w14:paraId="374D846A">
          <w:pPr>
            <w:pStyle w:val="10"/>
            <w:rPr>
              <w:b w:val="0"/>
              <w:sz w:val="21"/>
              <w:szCs w:val="22"/>
            </w:rPr>
          </w:pPr>
          <w:r>
            <w:fldChar w:fldCharType="begin"/>
          </w:r>
          <w:r>
            <w:instrText xml:space="preserve"> HYPERLINK \l "_Toc100040663" </w:instrText>
          </w:r>
          <w:r>
            <w:fldChar w:fldCharType="separate"/>
          </w:r>
          <w:r>
            <w:rPr>
              <w:rStyle w:val="17"/>
              <w:b w:val="0"/>
            </w:rPr>
            <w:t>第四章</w:t>
          </w:r>
          <w:r>
            <w:rPr>
              <w:b w:val="0"/>
              <w:sz w:val="21"/>
              <w:szCs w:val="22"/>
            </w:rPr>
            <w:tab/>
          </w:r>
          <w:r>
            <w:rPr>
              <w:rStyle w:val="17"/>
              <w:b w:val="0"/>
            </w:rPr>
            <w:t>测试报告</w:t>
          </w:r>
          <w:r>
            <w:rPr>
              <w:b w:val="0"/>
            </w:rPr>
            <w:tab/>
          </w:r>
          <w:r>
            <w:rPr>
              <w:b w:val="0"/>
            </w:rPr>
            <w:fldChar w:fldCharType="begin"/>
          </w:r>
          <w:r>
            <w:rPr>
              <w:b w:val="0"/>
            </w:rPr>
            <w:instrText xml:space="preserve"> PAGEREF _Toc100040663 \h </w:instrText>
          </w:r>
          <w:r>
            <w:rPr>
              <w:b w:val="0"/>
            </w:rPr>
            <w:fldChar w:fldCharType="separate"/>
          </w:r>
          <w:r>
            <w:rPr>
              <w:b w:val="0"/>
            </w:rPr>
            <w:t>6</w:t>
          </w:r>
          <w:r>
            <w:rPr>
              <w:b w:val="0"/>
            </w:rPr>
            <w:fldChar w:fldCharType="end"/>
          </w:r>
          <w:r>
            <w:rPr>
              <w:b w:val="0"/>
            </w:rPr>
            <w:fldChar w:fldCharType="end"/>
          </w:r>
        </w:p>
        <w:p w14:paraId="33DD9B85">
          <w:pPr>
            <w:pStyle w:val="10"/>
            <w:rPr>
              <w:b w:val="0"/>
              <w:sz w:val="21"/>
              <w:szCs w:val="22"/>
            </w:rPr>
          </w:pPr>
          <w:r>
            <w:fldChar w:fldCharType="begin"/>
          </w:r>
          <w:r>
            <w:instrText xml:space="preserve"> HYPERLINK \l "_Toc100040664" </w:instrText>
          </w:r>
          <w:r>
            <w:fldChar w:fldCharType="separate"/>
          </w:r>
          <w:r>
            <w:rPr>
              <w:rStyle w:val="17"/>
              <w:b w:val="0"/>
            </w:rPr>
            <w:t>第五章</w:t>
          </w:r>
          <w:r>
            <w:rPr>
              <w:b w:val="0"/>
              <w:sz w:val="21"/>
              <w:szCs w:val="22"/>
            </w:rPr>
            <w:tab/>
          </w:r>
          <w:r>
            <w:rPr>
              <w:rStyle w:val="17"/>
              <w:b w:val="0"/>
            </w:rPr>
            <w:t>安装及使用</w:t>
          </w:r>
          <w:r>
            <w:rPr>
              <w:b w:val="0"/>
            </w:rPr>
            <w:tab/>
          </w:r>
          <w:r>
            <w:rPr>
              <w:b w:val="0"/>
            </w:rPr>
            <w:fldChar w:fldCharType="begin"/>
          </w:r>
          <w:r>
            <w:rPr>
              <w:b w:val="0"/>
            </w:rPr>
            <w:instrText xml:space="preserve"> PAGEREF _Toc100040664 \h </w:instrText>
          </w:r>
          <w:r>
            <w:rPr>
              <w:b w:val="0"/>
            </w:rPr>
            <w:fldChar w:fldCharType="separate"/>
          </w:r>
          <w:r>
            <w:rPr>
              <w:b w:val="0"/>
            </w:rPr>
            <w:t>6</w:t>
          </w:r>
          <w:r>
            <w:rPr>
              <w:b w:val="0"/>
            </w:rPr>
            <w:fldChar w:fldCharType="end"/>
          </w:r>
          <w:r>
            <w:rPr>
              <w:b w:val="0"/>
            </w:rPr>
            <w:fldChar w:fldCharType="end"/>
          </w:r>
        </w:p>
        <w:p w14:paraId="57A3FBF5">
          <w:pPr>
            <w:pStyle w:val="10"/>
            <w:rPr>
              <w:b w:val="0"/>
              <w:sz w:val="21"/>
              <w:szCs w:val="22"/>
            </w:rPr>
          </w:pPr>
          <w:r>
            <w:fldChar w:fldCharType="begin"/>
          </w:r>
          <w:r>
            <w:instrText xml:space="preserve"> HYPERLINK \l "_Toc100040665" </w:instrText>
          </w:r>
          <w:r>
            <w:fldChar w:fldCharType="separate"/>
          </w:r>
          <w:r>
            <w:rPr>
              <w:rStyle w:val="17"/>
              <w:b w:val="0"/>
            </w:rPr>
            <w:t>第六章</w:t>
          </w:r>
          <w:r>
            <w:rPr>
              <w:b w:val="0"/>
              <w:sz w:val="21"/>
              <w:szCs w:val="22"/>
            </w:rPr>
            <w:tab/>
          </w:r>
          <w:r>
            <w:rPr>
              <w:rStyle w:val="17"/>
              <w:b w:val="0"/>
            </w:rPr>
            <w:t>项目总结</w:t>
          </w:r>
          <w:r>
            <w:rPr>
              <w:b w:val="0"/>
            </w:rPr>
            <w:tab/>
          </w:r>
          <w:r>
            <w:rPr>
              <w:b w:val="0"/>
            </w:rPr>
            <w:fldChar w:fldCharType="begin"/>
          </w:r>
          <w:r>
            <w:rPr>
              <w:b w:val="0"/>
            </w:rPr>
            <w:instrText xml:space="preserve"> PAGEREF _Toc100040665 \h </w:instrText>
          </w:r>
          <w:r>
            <w:rPr>
              <w:b w:val="0"/>
            </w:rPr>
            <w:fldChar w:fldCharType="separate"/>
          </w:r>
          <w:r>
            <w:rPr>
              <w:b w:val="0"/>
            </w:rPr>
            <w:t>6</w:t>
          </w:r>
          <w:r>
            <w:rPr>
              <w:b w:val="0"/>
            </w:rPr>
            <w:fldChar w:fldCharType="end"/>
          </w:r>
          <w:r>
            <w:rPr>
              <w:b w:val="0"/>
            </w:rPr>
            <w:fldChar w:fldCharType="end"/>
          </w:r>
        </w:p>
        <w:p w14:paraId="4905BA26">
          <w:pPr>
            <w:pStyle w:val="10"/>
            <w:rPr>
              <w:b w:val="0"/>
              <w:sz w:val="21"/>
              <w:szCs w:val="22"/>
            </w:rPr>
          </w:pPr>
          <w:r>
            <w:fldChar w:fldCharType="begin"/>
          </w:r>
          <w:r>
            <w:instrText xml:space="preserve"> HYPERLINK \l "_Toc100040666" </w:instrText>
          </w:r>
          <w:r>
            <w:fldChar w:fldCharType="separate"/>
          </w:r>
          <w:r>
            <w:rPr>
              <w:rStyle w:val="17"/>
              <w:b w:val="0"/>
            </w:rPr>
            <w:t>参考文献</w:t>
          </w:r>
          <w:r>
            <w:rPr>
              <w:b w:val="0"/>
            </w:rPr>
            <w:tab/>
          </w:r>
          <w:r>
            <w:rPr>
              <w:b w:val="0"/>
            </w:rPr>
            <w:fldChar w:fldCharType="begin"/>
          </w:r>
          <w:r>
            <w:rPr>
              <w:b w:val="0"/>
            </w:rPr>
            <w:instrText xml:space="preserve"> PAGEREF _Toc100040666 \h </w:instrText>
          </w:r>
          <w:r>
            <w:rPr>
              <w:b w:val="0"/>
            </w:rPr>
            <w:fldChar w:fldCharType="separate"/>
          </w:r>
          <w:r>
            <w:rPr>
              <w:b w:val="0"/>
            </w:rPr>
            <w:t>7</w:t>
          </w:r>
          <w:r>
            <w:rPr>
              <w:b w:val="0"/>
            </w:rPr>
            <w:fldChar w:fldCharType="end"/>
          </w:r>
          <w:r>
            <w:rPr>
              <w:b w:val="0"/>
            </w:rPr>
            <w:fldChar w:fldCharType="end"/>
          </w:r>
        </w:p>
        <w:p w14:paraId="7BC31CF7">
          <w:pPr>
            <w:pStyle w:val="10"/>
            <w:rPr>
              <w:b w:val="0"/>
            </w:rPr>
          </w:pPr>
          <w:r>
            <w:rPr>
              <w:rFonts w:ascii="华文楷体" w:hAnsi="华文楷体" w:eastAsia="华文楷体"/>
              <w:b w:val="0"/>
              <w:lang w:val="zh-CN"/>
            </w:rPr>
            <w:fldChar w:fldCharType="end"/>
          </w:r>
        </w:p>
      </w:sdtContent>
    </w:sdt>
    <w:p w14:paraId="073B35C8">
      <w:pPr>
        <w:widowControl/>
        <w:ind w:firstLine="420"/>
        <w:jc w:val="left"/>
      </w:pPr>
      <w:r>
        <w:br w:type="page"/>
      </w:r>
    </w:p>
    <w:p w14:paraId="058AEB7D">
      <w:pPr>
        <w:pStyle w:val="2"/>
      </w:pPr>
      <w:bookmarkStart w:id="0" w:name="_Toc100040660"/>
      <w:r>
        <w:rPr>
          <w:rFonts w:hint="eastAsia"/>
        </w:rPr>
        <w:t>需求分析</w:t>
      </w:r>
      <w:bookmarkEnd w:id="0"/>
    </w:p>
    <w:p w14:paraId="3D78C5DE">
      <w:pPr>
        <w:rPr>
          <w:rFonts w:hint="eastAsia"/>
        </w:rPr>
      </w:pPr>
      <w:r>
        <w:rPr>
          <w:rFonts w:hint="eastAsia"/>
        </w:rPr>
        <w:t>【填写说明：本部分内容建议不超过</w:t>
      </w:r>
      <w:r>
        <w:t>1000</w:t>
      </w:r>
      <w:r>
        <w:rPr>
          <w:rFonts w:hint="eastAsia"/>
        </w:rPr>
        <w:t>字，以</w:t>
      </w:r>
      <w:r>
        <w:t>300</w:t>
      </w:r>
      <w:r>
        <w:rPr>
          <w:rFonts w:hint="eastAsia"/>
        </w:rPr>
        <w:t>字以内为宜，简要说明为什么开发本作品，是否存在竞品，对标什么作品以及面向的用户、主要功能、主要性能等。如果存在竞品，建议有竞品分析表格，从多个维度分析本作品与竞品作品比较】</w:t>
      </w:r>
    </w:p>
    <w:p w14:paraId="0A407B2A">
      <w:pPr>
        <w:rPr>
          <w:rFonts w:hint="eastAsia" w:ascii="黑体" w:hAnsi="黑体" w:eastAsia="黑体" w:cs="黑体"/>
          <w:sz w:val="32"/>
          <w:szCs w:val="32"/>
        </w:rPr>
      </w:pPr>
      <w:r>
        <w:rPr>
          <w:rFonts w:hint="eastAsia" w:ascii="黑体" w:hAnsi="黑体" w:eastAsia="黑体" w:cs="黑体"/>
          <w:sz w:val="32"/>
          <w:szCs w:val="32"/>
        </w:rPr>
        <w:t>1. 研发背景与开发动机</w:t>
      </w:r>
    </w:p>
    <w:p w14:paraId="4AD871DA">
      <w:pPr>
        <w:rPr>
          <w:rFonts w:hint="eastAsia" w:ascii="宋体" w:hAnsi="宋体" w:eastAsia="宋体" w:cs="宋体"/>
        </w:rPr>
      </w:pPr>
      <w:r>
        <w:rPr>
          <w:rFonts w:hint="eastAsia" w:ascii="宋体" w:hAnsi="宋体" w:eastAsia="宋体" w:cs="宋体"/>
        </w:rPr>
        <w:t>病虫害是影响农业产量和质量的核心痛点之一。虽然目前市面上存在一些基于人工智能的辅助识别工具，但大多仅停留在“拍照识图”的基础阶段，缺乏结合实际农业知识库的深度分析和防治建议。此外，随着极端天气频发，对病虫害发展趋势的预测能力也成了刚需。本项目（LeafQuery）旨在通过结合机器学习（ML）图像识别、大型语言模型（LLM）以及检索增强生成（RAG）技术，为农业从业者打造一个具备深度知识推理、高准确率以及预测功能的智能辅助诊断平台，彻底打通从“发现问题”到“解决问题”的闭环。</w:t>
      </w:r>
    </w:p>
    <w:p w14:paraId="1E435712">
      <w:pPr>
        <w:rPr>
          <w:rFonts w:hint="eastAsia"/>
        </w:rPr>
      </w:pPr>
    </w:p>
    <w:p w14:paraId="48A9DF03">
      <w:pPr>
        <w:rPr>
          <w:rFonts w:hint="eastAsia"/>
        </w:rPr>
      </w:pPr>
      <w:r>
        <w:rPr>
          <w:rFonts w:hint="eastAsia" w:ascii="黑体" w:hAnsi="黑体" w:eastAsia="黑体" w:cs="黑体"/>
          <w:sz w:val="32"/>
          <w:szCs w:val="32"/>
        </w:rPr>
        <w:t>2. 面向用户与应用场景</w:t>
      </w:r>
    </w:p>
    <w:p w14:paraId="789B5212">
      <w:pPr>
        <w:rPr>
          <w:rFonts w:hint="eastAsia" w:ascii="宋体" w:hAnsi="宋体" w:eastAsia="宋体" w:cs="宋体"/>
        </w:rPr>
      </w:pPr>
      <w:r>
        <w:rPr>
          <w:rFonts w:hint="eastAsia" w:ascii="宋体" w:hAnsi="宋体" w:eastAsia="宋体" w:cs="宋体"/>
        </w:rPr>
        <w:t>普通农户/种植户：在田间地头需要快速识别农作物病害，并获取通俗易懂的日常防治及用药建议。</w:t>
      </w:r>
    </w:p>
    <w:p w14:paraId="3475FF66">
      <w:pPr>
        <w:rPr>
          <w:rFonts w:hint="eastAsia" w:ascii="宋体" w:hAnsi="宋体" w:eastAsia="宋体" w:cs="宋体"/>
        </w:rPr>
      </w:pPr>
      <w:r>
        <w:rPr>
          <w:rFonts w:hint="eastAsia" w:ascii="宋体" w:hAnsi="宋体" w:eastAsia="宋体" w:cs="宋体"/>
        </w:rPr>
        <w:t>农业技术人员/农学家：需要准确的专业诊断参考、本地知识库文献支持，以及病害趋势的预测辅助决策</w:t>
      </w:r>
      <w:r>
        <w:rPr>
          <w:rFonts w:hint="eastAsia" w:ascii="宋体" w:hAnsi="宋体" w:eastAsia="宋体" w:cs="宋体"/>
          <w:lang w:eastAsia="zh-CN"/>
        </w:rPr>
        <w:t>，</w:t>
      </w:r>
      <w:r>
        <w:rPr>
          <w:rFonts w:hint="eastAsia" w:ascii="宋体" w:hAnsi="宋体" w:eastAsia="宋体" w:cs="宋体"/>
        </w:rPr>
        <w:t>借助 PC 端的宏观数据大屏进行区域性病害的监控、统计和统一的数据管理。</w:t>
      </w:r>
    </w:p>
    <w:p w14:paraId="48D2FFAD">
      <w:pPr>
        <w:rPr>
          <w:rFonts w:hint="eastAsia" w:ascii="黑体" w:hAnsi="黑体" w:eastAsia="黑体" w:cs="黑体"/>
          <w:sz w:val="32"/>
          <w:szCs w:val="32"/>
        </w:rPr>
      </w:pPr>
      <w:r>
        <w:rPr>
          <w:rFonts w:hint="eastAsia" w:ascii="黑体" w:hAnsi="黑体" w:eastAsia="黑体" w:cs="黑体"/>
          <w:sz w:val="32"/>
          <w:szCs w:val="32"/>
        </w:rPr>
        <w:t>3. 主要功能与预期性能</w:t>
      </w:r>
    </w:p>
    <w:p w14:paraId="596ABA8D">
      <w:pPr>
        <w:rPr>
          <w:rFonts w:hint="eastAsia" w:ascii="宋体" w:hAnsi="宋体" w:eastAsia="宋体" w:cs="宋体"/>
        </w:rPr>
      </w:pPr>
      <w:r>
        <w:rPr>
          <w:rFonts w:hint="eastAsia" w:ascii="宋体" w:hAnsi="宋体" w:eastAsia="宋体" w:cs="宋体"/>
        </w:rPr>
        <w:t>主要功能：</w:t>
      </w:r>
    </w:p>
    <w:p w14:paraId="7E33EC27">
      <w:pPr>
        <w:rPr>
          <w:rFonts w:hint="eastAsia" w:ascii="宋体" w:hAnsi="宋体" w:eastAsia="宋体" w:cs="宋体"/>
        </w:rPr>
      </w:pPr>
      <w:r>
        <w:rPr>
          <w:rFonts w:hint="eastAsia" w:ascii="宋体" w:hAnsi="宋体" w:eastAsia="宋体" w:cs="宋体"/>
        </w:rPr>
        <w:t>多模态智能诊断：支持基于图文输入的机器学习病情识别。</w:t>
      </w:r>
    </w:p>
    <w:p w14:paraId="17D9C691">
      <w:pPr>
        <w:rPr>
          <w:rFonts w:hint="eastAsia" w:ascii="宋体" w:hAnsi="宋体" w:eastAsia="宋体" w:cs="宋体"/>
        </w:rPr>
      </w:pPr>
      <w:r>
        <w:rPr>
          <w:rFonts w:hint="eastAsia" w:ascii="宋体" w:hAnsi="宋体" w:eastAsia="宋体" w:cs="宋体"/>
        </w:rPr>
        <w:t>RAG增强问答系统：基于农业本地专业知识库检索与 LLM 生成的结合，提供精准、有依据的防灾治病建议，消除大模型的“幻觉”。</w:t>
      </w:r>
    </w:p>
    <w:p w14:paraId="61F89405">
      <w:pPr>
        <w:rPr>
          <w:rFonts w:hint="eastAsia" w:ascii="宋体" w:hAnsi="宋体" w:eastAsia="宋体" w:cs="宋体"/>
        </w:rPr>
      </w:pPr>
      <w:r>
        <w:rPr>
          <w:rFonts w:hint="eastAsia" w:ascii="宋体" w:hAnsi="宋体" w:eastAsia="宋体" w:cs="宋体"/>
        </w:rPr>
        <w:t>病虫害预测模型：结合环境及</w:t>
      </w:r>
      <w:r>
        <w:rPr>
          <w:rFonts w:hint="eastAsia" w:ascii="宋体" w:hAnsi="宋体" w:eastAsia="宋体" w:cs="宋体"/>
          <w:lang w:val="en-US" w:eastAsia="zh-CN"/>
        </w:rPr>
        <w:t>规则引擎</w:t>
      </w:r>
      <w:r>
        <w:rPr>
          <w:rFonts w:hint="eastAsia" w:ascii="宋体" w:hAnsi="宋体" w:eastAsia="宋体" w:cs="宋体"/>
        </w:rPr>
        <w:t>对病害趋势进行早期预警和预测。</w:t>
      </w:r>
    </w:p>
    <w:p w14:paraId="2036AAD8">
      <w:pPr>
        <w:rPr>
          <w:rFonts w:hint="eastAsia" w:ascii="宋体" w:hAnsi="宋体" w:eastAsia="宋体" w:cs="宋体"/>
        </w:rPr>
      </w:pPr>
      <w:r>
        <w:rPr>
          <w:rFonts w:hint="eastAsia" w:ascii="宋体" w:hAnsi="宋体" w:eastAsia="宋体" w:cs="宋体"/>
        </w:rPr>
        <w:t>专家在线问答社区（Q&amp;A）：支持人机结合，遇到复杂疑难杂症可由专业人士介入解答。</w:t>
      </w:r>
    </w:p>
    <w:p w14:paraId="3EDD1ECA">
      <w:pPr>
        <w:rPr>
          <w:rFonts w:hint="eastAsia" w:ascii="宋体" w:hAnsi="宋体" w:eastAsia="宋体" w:cs="宋体"/>
        </w:rPr>
      </w:pPr>
      <w:r>
        <w:rPr>
          <w:rFonts w:hint="eastAsia" w:ascii="宋体" w:hAnsi="宋体" w:eastAsia="宋体" w:cs="宋体"/>
        </w:rPr>
        <w:t>全端覆盖体验：包含移动端（</w:t>
      </w:r>
      <w:r>
        <w:rPr>
          <w:rFonts w:hint="eastAsia" w:ascii="宋体" w:hAnsi="宋体" w:eastAsia="宋体" w:cs="宋体"/>
          <w:lang w:val="en-US" w:eastAsia="zh-CN"/>
        </w:rPr>
        <w:t>网页</w:t>
      </w:r>
      <w:r>
        <w:rPr>
          <w:rFonts w:hint="eastAsia" w:ascii="宋体" w:hAnsi="宋体" w:eastAsia="宋体" w:cs="宋体"/>
        </w:rPr>
        <w:t>）便携操作与 PC</w:t>
      </w:r>
      <w:r>
        <w:rPr>
          <w:rFonts w:hint="eastAsia" w:ascii="宋体" w:hAnsi="宋体" w:eastAsia="宋体" w:cs="宋体"/>
          <w:lang w:val="en-US" w:eastAsia="zh-CN"/>
        </w:rPr>
        <w:t xml:space="preserve"> web</w:t>
      </w:r>
      <w:r>
        <w:rPr>
          <w:rFonts w:hint="eastAsia" w:ascii="宋体" w:hAnsi="宋体" w:eastAsia="宋体" w:cs="宋体"/>
        </w:rPr>
        <w:t>端数据统计看板。</w:t>
      </w:r>
    </w:p>
    <w:p w14:paraId="3C58444F">
      <w:pPr>
        <w:rPr>
          <w:rFonts w:hint="eastAsia" w:ascii="宋体" w:hAnsi="宋体" w:eastAsia="宋体" w:cs="宋体"/>
        </w:rPr>
      </w:pPr>
      <w:r>
        <w:rPr>
          <w:rFonts w:hint="eastAsia" w:ascii="宋体" w:hAnsi="宋体" w:eastAsia="宋体" w:cs="宋体"/>
        </w:rPr>
        <w:t>主要性能：</w:t>
      </w:r>
      <w:r>
        <w:rPr>
          <w:rFonts w:hint="eastAsia" w:ascii="宋体" w:hAnsi="宋体" w:eastAsia="宋体" w:cs="宋体"/>
          <w:lang w:val="en-US" w:eastAsia="zh-CN"/>
        </w:rPr>
        <w:t>ML模型</w:t>
      </w:r>
      <w:r>
        <w:rPr>
          <w:rFonts w:hint="eastAsia" w:ascii="宋体" w:hAnsi="宋体" w:eastAsia="宋体" w:cs="宋体"/>
        </w:rPr>
        <w:t>响应延迟控制在</w:t>
      </w:r>
      <w:r>
        <w:rPr>
          <w:rFonts w:hint="eastAsia" w:ascii="宋体" w:hAnsi="宋体" w:eastAsia="宋体" w:cs="宋体"/>
          <w:lang w:val="en-US" w:eastAsia="zh-CN"/>
        </w:rPr>
        <w:t>毫</w:t>
      </w:r>
      <w:r>
        <w:rPr>
          <w:rFonts w:hint="eastAsia" w:ascii="宋体" w:hAnsi="宋体" w:eastAsia="宋体" w:cs="宋体"/>
        </w:rPr>
        <w:t>秒级；</w:t>
      </w:r>
      <w:r>
        <w:rPr>
          <w:rFonts w:hint="eastAsia" w:ascii="宋体" w:hAnsi="宋体" w:eastAsia="宋体" w:cs="宋体"/>
          <w:lang w:val="en-US" w:eastAsia="zh-CN"/>
        </w:rPr>
        <w:t>LLM模型</w:t>
      </w:r>
      <w:r>
        <w:rPr>
          <w:rFonts w:hint="eastAsia" w:ascii="宋体" w:hAnsi="宋体" w:eastAsia="宋体" w:cs="宋体"/>
        </w:rPr>
        <w:t>凭借垂直领域的知识库注入，诊断及干预建议准确率将大幅度领先纯通用型大模型。</w:t>
      </w:r>
    </w:p>
    <w:p w14:paraId="6E02C15B">
      <w:pPr>
        <w:rPr>
          <w:rFonts w:hint="eastAsia" w:ascii="黑体" w:hAnsi="黑体" w:eastAsia="黑体" w:cs="黑体"/>
          <w:sz w:val="32"/>
          <w:szCs w:val="32"/>
        </w:rPr>
      </w:pPr>
      <w:r>
        <w:rPr>
          <w:rFonts w:hint="eastAsia" w:ascii="黑体" w:hAnsi="黑体" w:eastAsia="黑体" w:cs="黑体"/>
          <w:sz w:val="32"/>
          <w:szCs w:val="32"/>
        </w:rPr>
        <w:t>4. 竞品分析与对标目标</w:t>
      </w:r>
    </w:p>
    <w:p w14:paraId="2B550528">
      <w:pPr>
        <w:rPr>
          <w:rFonts w:hint="eastAsia" w:ascii="宋体" w:hAnsi="宋体" w:eastAsia="宋体" w:cs="宋体"/>
        </w:rPr>
      </w:pPr>
      <w:r>
        <w:rPr>
          <w:rFonts w:hint="eastAsia" w:ascii="宋体" w:hAnsi="宋体" w:eastAsia="宋体" w:cs="宋体"/>
        </w:rPr>
        <w:t>目前市面主要的对标产品为纯视觉识别类 App（如</w:t>
      </w:r>
      <w:r>
        <w:rPr>
          <w:rFonts w:hint="eastAsia" w:ascii="宋体" w:hAnsi="宋体" w:eastAsia="宋体" w:cs="宋体"/>
          <w:lang w:val="en-US" w:eastAsia="zh-CN"/>
        </w:rPr>
        <w:t>识农ai助手</w:t>
      </w:r>
      <w:r>
        <w:rPr>
          <w:rFonts w:hint="eastAsia" w:ascii="宋体" w:hAnsi="宋体" w:eastAsia="宋体" w:cs="宋体"/>
        </w:rPr>
        <w:t>、</w:t>
      </w:r>
      <w:r>
        <w:rPr>
          <w:rFonts w:hint="eastAsia" w:ascii="宋体" w:hAnsi="宋体" w:eastAsia="宋体" w:cs="宋体"/>
          <w:lang w:val="en-US" w:eastAsia="zh-CN"/>
        </w:rPr>
        <w:t>植保家</w:t>
      </w:r>
      <w:r>
        <w:rPr>
          <w:rFonts w:hint="eastAsia" w:ascii="宋体" w:hAnsi="宋体" w:eastAsia="宋体" w:cs="宋体"/>
        </w:rPr>
        <w:t>等）和通用型 LLM 助手。经调研发现，竞品大多仅具备基础的机器学习图像分类能力，少数引入了轻量级的大模型建议，但普遍缺乏 RAG 技术与深度农业垂直知识库的融合，且罕有成熟的病虫害预测模型。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2"/>
        <w:gridCol w:w="2132"/>
        <w:gridCol w:w="2132"/>
      </w:tblGrid>
      <w:tr w14:paraId="1B024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2132" w:type="dxa"/>
            <w:vAlign w:val="center"/>
          </w:tcPr>
          <w:p w14:paraId="25DAC066">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对比维度</w:t>
            </w:r>
          </w:p>
        </w:tc>
        <w:tc>
          <w:tcPr>
            <w:tcW w:w="2132" w:type="dxa"/>
            <w:vAlign w:val="center"/>
          </w:tcPr>
          <w:p w14:paraId="43023976">
            <w:pPr>
              <w:jc w:val="center"/>
              <w:rPr>
                <w:rFonts w:hint="eastAsia" w:ascii="宋体" w:hAnsi="宋体" w:eastAsia="宋体" w:cs="宋体"/>
                <w:vertAlign w:val="baseline"/>
              </w:rPr>
            </w:pPr>
            <w:r>
              <w:rPr>
                <w:rFonts w:hint="eastAsia" w:ascii="宋体" w:hAnsi="宋体" w:eastAsia="宋体" w:cs="宋体"/>
                <w:vertAlign w:val="baseline"/>
              </w:rPr>
              <w:t>本作品 (LeafQuery)</w:t>
            </w:r>
          </w:p>
        </w:tc>
        <w:tc>
          <w:tcPr>
            <w:tcW w:w="2132" w:type="dxa"/>
          </w:tcPr>
          <w:p w14:paraId="56EBEBAE">
            <w:pPr>
              <w:rPr>
                <w:rFonts w:hint="eastAsia" w:ascii="宋体" w:hAnsi="宋体" w:eastAsia="宋体" w:cs="宋体"/>
                <w:vertAlign w:val="baseline"/>
              </w:rPr>
            </w:pPr>
          </w:p>
        </w:tc>
        <w:tc>
          <w:tcPr>
            <w:tcW w:w="2132" w:type="dxa"/>
          </w:tcPr>
          <w:p w14:paraId="08E58ACA">
            <w:pPr>
              <w:rPr>
                <w:rFonts w:hint="eastAsia" w:ascii="宋体" w:hAnsi="宋体" w:eastAsia="宋体" w:cs="宋体"/>
                <w:vertAlign w:val="baseline"/>
              </w:rPr>
            </w:pPr>
          </w:p>
        </w:tc>
      </w:tr>
      <w:tr w14:paraId="46401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vAlign w:val="center"/>
          </w:tcPr>
          <w:p w14:paraId="368E01CF">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图像识别能力</w:t>
            </w:r>
          </w:p>
        </w:tc>
        <w:tc>
          <w:tcPr>
            <w:tcW w:w="2132" w:type="dxa"/>
            <w:vAlign w:val="center"/>
          </w:tcPr>
          <w:p w14:paraId="2960B883">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ML+LLM视觉模型</w:t>
            </w:r>
          </w:p>
        </w:tc>
        <w:tc>
          <w:tcPr>
            <w:tcW w:w="2132" w:type="dxa"/>
          </w:tcPr>
          <w:p w14:paraId="6A261FA2">
            <w:pPr>
              <w:rPr>
                <w:rFonts w:hint="eastAsia" w:ascii="宋体" w:hAnsi="宋体" w:eastAsia="宋体" w:cs="宋体"/>
                <w:vertAlign w:val="baseline"/>
              </w:rPr>
            </w:pPr>
          </w:p>
        </w:tc>
        <w:tc>
          <w:tcPr>
            <w:tcW w:w="2132" w:type="dxa"/>
          </w:tcPr>
          <w:p w14:paraId="5D2F1F02">
            <w:pPr>
              <w:rPr>
                <w:rFonts w:hint="eastAsia" w:ascii="宋体" w:hAnsi="宋体" w:eastAsia="宋体" w:cs="宋体"/>
                <w:vertAlign w:val="baseline"/>
              </w:rPr>
            </w:pPr>
          </w:p>
        </w:tc>
      </w:tr>
      <w:tr w14:paraId="5D199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vAlign w:val="center"/>
          </w:tcPr>
          <w:p w14:paraId="75267D8E">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诊断建议深度</w:t>
            </w:r>
          </w:p>
        </w:tc>
        <w:tc>
          <w:tcPr>
            <w:tcW w:w="2132" w:type="dxa"/>
            <w:vAlign w:val="center"/>
          </w:tcPr>
          <w:p w14:paraId="7591E96C">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结合RAG溯源专业文献，当地气候，图像复合诊断</w:t>
            </w:r>
          </w:p>
        </w:tc>
        <w:tc>
          <w:tcPr>
            <w:tcW w:w="2132" w:type="dxa"/>
          </w:tcPr>
          <w:p w14:paraId="720DDB44">
            <w:pPr>
              <w:rPr>
                <w:rFonts w:hint="eastAsia" w:ascii="宋体" w:hAnsi="宋体" w:eastAsia="宋体" w:cs="宋体"/>
                <w:vertAlign w:val="baseline"/>
              </w:rPr>
            </w:pPr>
          </w:p>
        </w:tc>
        <w:tc>
          <w:tcPr>
            <w:tcW w:w="2132" w:type="dxa"/>
          </w:tcPr>
          <w:p w14:paraId="3E253D53">
            <w:pPr>
              <w:rPr>
                <w:rFonts w:hint="eastAsia" w:ascii="宋体" w:hAnsi="宋体" w:eastAsia="宋体" w:cs="宋体"/>
                <w:vertAlign w:val="baseline"/>
              </w:rPr>
            </w:pPr>
          </w:p>
        </w:tc>
      </w:tr>
      <w:tr w14:paraId="540E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vAlign w:val="center"/>
          </w:tcPr>
          <w:p w14:paraId="59F5FBF6">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病害发展预测</w:t>
            </w:r>
          </w:p>
        </w:tc>
        <w:tc>
          <w:tcPr>
            <w:tcW w:w="2132" w:type="dxa"/>
            <w:vAlign w:val="center"/>
          </w:tcPr>
          <w:p w14:paraId="319A2E0E">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使用规则引擎驱动</w:t>
            </w:r>
          </w:p>
        </w:tc>
        <w:tc>
          <w:tcPr>
            <w:tcW w:w="2132" w:type="dxa"/>
          </w:tcPr>
          <w:p w14:paraId="4BCFCFC8">
            <w:pPr>
              <w:rPr>
                <w:rFonts w:hint="eastAsia" w:ascii="宋体" w:hAnsi="宋体" w:eastAsia="宋体" w:cs="宋体"/>
                <w:vertAlign w:val="baseline"/>
              </w:rPr>
            </w:pPr>
          </w:p>
        </w:tc>
        <w:tc>
          <w:tcPr>
            <w:tcW w:w="2132" w:type="dxa"/>
          </w:tcPr>
          <w:p w14:paraId="137D0542">
            <w:pPr>
              <w:rPr>
                <w:rFonts w:hint="eastAsia" w:ascii="宋体" w:hAnsi="宋体" w:eastAsia="宋体" w:cs="宋体"/>
                <w:vertAlign w:val="baseline"/>
              </w:rPr>
            </w:pPr>
          </w:p>
        </w:tc>
      </w:tr>
      <w:tr w14:paraId="78D51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2132" w:type="dxa"/>
            <w:vAlign w:val="center"/>
          </w:tcPr>
          <w:p w14:paraId="1194899D">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专家协同介入</w:t>
            </w:r>
          </w:p>
        </w:tc>
        <w:tc>
          <w:tcPr>
            <w:tcW w:w="2132" w:type="dxa"/>
            <w:vAlign w:val="center"/>
          </w:tcPr>
          <w:p w14:paraId="1B734804">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有问答社区，由专家身份，其他农户互动</w:t>
            </w:r>
          </w:p>
        </w:tc>
        <w:tc>
          <w:tcPr>
            <w:tcW w:w="2132" w:type="dxa"/>
          </w:tcPr>
          <w:p w14:paraId="5FE2FF09">
            <w:pPr>
              <w:rPr>
                <w:rFonts w:hint="eastAsia" w:ascii="宋体" w:hAnsi="宋体" w:eastAsia="宋体" w:cs="宋体"/>
                <w:vertAlign w:val="baseline"/>
              </w:rPr>
            </w:pPr>
          </w:p>
        </w:tc>
        <w:tc>
          <w:tcPr>
            <w:tcW w:w="2132" w:type="dxa"/>
          </w:tcPr>
          <w:p w14:paraId="57DA1714">
            <w:pPr>
              <w:rPr>
                <w:rFonts w:hint="eastAsia" w:ascii="宋体" w:hAnsi="宋体" w:eastAsia="宋体" w:cs="宋体"/>
                <w:vertAlign w:val="baseline"/>
              </w:rPr>
            </w:pPr>
          </w:p>
        </w:tc>
      </w:tr>
      <w:tr w14:paraId="37F0D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vAlign w:val="center"/>
          </w:tcPr>
          <w:p w14:paraId="4E35BE48">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专业度与准确率</w:t>
            </w:r>
          </w:p>
        </w:tc>
        <w:tc>
          <w:tcPr>
            <w:tcW w:w="2132" w:type="dxa"/>
            <w:vAlign w:val="center"/>
          </w:tcPr>
          <w:p w14:paraId="461BEAD3">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ML初审+LLM复审兜底结合RAG技术垂直准确率较高</w:t>
            </w:r>
          </w:p>
        </w:tc>
        <w:tc>
          <w:tcPr>
            <w:tcW w:w="2132" w:type="dxa"/>
          </w:tcPr>
          <w:p w14:paraId="6B896965">
            <w:pPr>
              <w:rPr>
                <w:rFonts w:hint="default" w:ascii="宋体" w:hAnsi="宋体" w:eastAsia="宋体" w:cs="宋体"/>
                <w:vertAlign w:val="baseline"/>
                <w:lang w:val="en-US" w:eastAsia="zh-CN"/>
              </w:rPr>
            </w:pPr>
          </w:p>
        </w:tc>
        <w:tc>
          <w:tcPr>
            <w:tcW w:w="2132" w:type="dxa"/>
          </w:tcPr>
          <w:p w14:paraId="49E2CB42">
            <w:pPr>
              <w:rPr>
                <w:rFonts w:hint="eastAsia" w:ascii="宋体" w:hAnsi="宋体" w:eastAsia="宋体" w:cs="宋体"/>
                <w:vertAlign w:val="baseline"/>
              </w:rPr>
            </w:pPr>
          </w:p>
        </w:tc>
      </w:tr>
      <w:tr w14:paraId="6219E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32" w:type="dxa"/>
            <w:vAlign w:val="center"/>
          </w:tcPr>
          <w:p w14:paraId="0CFCF764">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核心技术底座</w:t>
            </w:r>
          </w:p>
        </w:tc>
        <w:tc>
          <w:tcPr>
            <w:tcW w:w="2132" w:type="dxa"/>
            <w:vAlign w:val="center"/>
          </w:tcPr>
          <w:p w14:paraId="72EE37C1">
            <w:pPr>
              <w:jc w:val="center"/>
              <w:rPr>
                <w:rFonts w:hint="eastAsia" w:ascii="宋体" w:hAnsi="宋体" w:eastAsia="宋体" w:cs="宋体"/>
                <w:vertAlign w:val="baseline"/>
              </w:rPr>
            </w:pPr>
            <w:r>
              <w:rPr>
                <w:rFonts w:hint="eastAsia" w:ascii="宋体" w:hAnsi="宋体" w:eastAsia="宋体" w:cs="宋体"/>
                <w:vertAlign w:val="baseline"/>
              </w:rPr>
              <w:t>ML图识 + RAG知识检索 + LLM推理</w:t>
            </w:r>
          </w:p>
        </w:tc>
        <w:tc>
          <w:tcPr>
            <w:tcW w:w="2132" w:type="dxa"/>
          </w:tcPr>
          <w:p w14:paraId="098CA688">
            <w:pPr>
              <w:rPr>
                <w:rFonts w:hint="eastAsia" w:ascii="宋体" w:hAnsi="宋体" w:eastAsia="宋体" w:cs="宋体"/>
                <w:vertAlign w:val="baseline"/>
              </w:rPr>
            </w:pPr>
          </w:p>
        </w:tc>
        <w:tc>
          <w:tcPr>
            <w:tcW w:w="2132" w:type="dxa"/>
          </w:tcPr>
          <w:p w14:paraId="21C1B47A">
            <w:pPr>
              <w:rPr>
                <w:rFonts w:hint="eastAsia" w:ascii="宋体" w:hAnsi="宋体" w:eastAsia="宋体" w:cs="宋体"/>
                <w:vertAlign w:val="baseline"/>
              </w:rPr>
            </w:pPr>
          </w:p>
        </w:tc>
      </w:tr>
    </w:tbl>
    <w:p w14:paraId="3107451B">
      <w:pPr>
        <w:rPr>
          <w:rFonts w:hint="eastAsia" w:ascii="宋体" w:hAnsi="宋体" w:eastAsia="宋体" w:cs="宋体"/>
        </w:rPr>
      </w:pPr>
    </w:p>
    <w:p w14:paraId="6B999154">
      <w:pPr>
        <w:rPr>
          <w:rFonts w:hint="eastAsia" w:ascii="宋体" w:hAnsi="宋体" w:eastAsia="宋体" w:cs="宋体"/>
        </w:rPr>
      </w:pPr>
    </w:p>
    <w:p w14:paraId="0F1D59A7">
      <w:pPr>
        <w:rPr>
          <w:rFonts w:hint="eastAsia" w:ascii="宋体" w:hAnsi="宋体" w:eastAsia="宋体" w:cs="宋体"/>
        </w:rPr>
      </w:pPr>
    </w:p>
    <w:p w14:paraId="5D4BBCF9">
      <w:pPr>
        <w:pStyle w:val="2"/>
      </w:pPr>
      <w:bookmarkStart w:id="1" w:name="_Toc100040661"/>
      <w:r>
        <w:rPr>
          <w:rFonts w:hint="eastAsia"/>
        </w:rPr>
        <w:t>概要设计</w:t>
      </w:r>
      <w:bookmarkEnd w:id="1"/>
    </w:p>
    <w:p w14:paraId="3D9D88CE">
      <w:pPr>
        <w:rPr>
          <w:rFonts w:hint="eastAsia"/>
        </w:rPr>
      </w:pPr>
      <w:r>
        <w:rPr>
          <w:rFonts w:hint="eastAsia"/>
        </w:rPr>
        <w:t>【填写说明：将需求分析结果分解成功能模块以及模块的</w:t>
      </w:r>
      <w:r>
        <w:rPr>
          <w:rFonts w:ascii="Arial" w:hAnsi="Arial" w:cs="Arial"/>
          <w:szCs w:val="21"/>
          <w:shd w:val="clear" w:color="auto" w:fill="FFFFFF"/>
        </w:rPr>
        <w:t>层次结构</w:t>
      </w:r>
      <w:r>
        <w:rPr>
          <w:rFonts w:hint="eastAsia" w:ascii="Arial" w:hAnsi="Arial" w:cs="Arial"/>
          <w:szCs w:val="21"/>
          <w:shd w:val="clear" w:color="auto" w:fill="FFFFFF"/>
        </w:rPr>
        <w:t>、</w:t>
      </w:r>
      <w:r>
        <w:rPr>
          <w:rFonts w:ascii="Arial" w:hAnsi="Arial" w:cs="Arial"/>
          <w:color w:val="333333"/>
          <w:szCs w:val="21"/>
          <w:shd w:val="clear" w:color="auto" w:fill="FFFFFF"/>
        </w:rPr>
        <w:t>调用关系、模块间接口</w:t>
      </w:r>
      <w:r>
        <w:rPr>
          <w:rFonts w:hint="eastAsia" w:ascii="Arial" w:hAnsi="Arial" w:cs="Arial"/>
          <w:color w:val="333333"/>
          <w:szCs w:val="21"/>
          <w:shd w:val="clear" w:color="auto" w:fill="FFFFFF"/>
        </w:rPr>
        <w:t>以及</w:t>
      </w:r>
      <w:r>
        <w:rPr>
          <w:rFonts w:ascii="Arial" w:hAnsi="Arial" w:cs="Arial"/>
          <w:color w:val="333333"/>
          <w:szCs w:val="21"/>
          <w:shd w:val="clear" w:color="auto" w:fill="FFFFFF"/>
        </w:rPr>
        <w:t>人机界面等</w:t>
      </w:r>
      <w:r>
        <w:rPr>
          <w:rFonts w:hint="eastAsia" w:ascii="Arial" w:hAnsi="Arial" w:cs="Arial"/>
          <w:color w:val="333333"/>
          <w:szCs w:val="21"/>
          <w:shd w:val="clear" w:color="auto" w:fill="FFFFFF"/>
        </w:rPr>
        <w:t>，建议用图体现内容，不宜全文字描述。建议图文总体不超过A</w:t>
      </w:r>
      <w:r>
        <w:rPr>
          <w:rFonts w:ascii="Arial" w:hAnsi="Arial" w:cs="Arial"/>
          <w:color w:val="333333"/>
          <w:szCs w:val="21"/>
          <w:shd w:val="clear" w:color="auto" w:fill="FFFFFF"/>
        </w:rPr>
        <w:t>4</w:t>
      </w:r>
      <w:r>
        <w:rPr>
          <w:rFonts w:hint="eastAsia" w:ascii="Arial" w:hAnsi="Arial" w:cs="Arial"/>
          <w:color w:val="333333"/>
          <w:szCs w:val="21"/>
          <w:shd w:val="clear" w:color="auto" w:fill="FFFFFF"/>
        </w:rPr>
        <w:t>纸两页，以1页为宜。</w:t>
      </w:r>
      <w:r>
        <w:rPr>
          <w:rFonts w:hint="eastAsia"/>
        </w:rPr>
        <w:t>】</w:t>
      </w:r>
    </w:p>
    <w:p w14:paraId="48721168">
      <w:pPr>
        <w:rPr>
          <w:rFonts w:hint="eastAsia" w:ascii="黑体" w:hAnsi="黑体" w:eastAsia="黑体" w:cs="黑体"/>
          <w:sz w:val="32"/>
          <w:szCs w:val="32"/>
        </w:rPr>
      </w:pPr>
      <w:r>
        <w:rPr>
          <w:rFonts w:hint="eastAsia" w:ascii="黑体" w:hAnsi="黑体" w:eastAsia="黑体" w:cs="黑体"/>
          <w:sz w:val="32"/>
          <w:szCs w:val="32"/>
        </w:rPr>
        <w:t>一、 功能模块树状分解</w:t>
      </w:r>
    </w:p>
    <w:p w14:paraId="7B553E28">
      <w:pPr>
        <w:ind w:firstLine="210" w:firstLineChars="100"/>
        <w:rPr>
          <w:rFonts w:hint="eastAsia" w:ascii="宋体" w:hAnsi="宋体" w:eastAsia="宋体" w:cs="宋体"/>
        </w:rPr>
      </w:pPr>
      <w:r>
        <w:rPr>
          <w:rFonts w:hint="eastAsia" w:ascii="宋体" w:hAnsi="宋体" w:eastAsia="宋体" w:cs="宋体"/>
        </w:rPr>
        <w:t>整个系统分为三大前端受众面，通过网关调用底层统一服务。根据业务需求，移动端与 PC 端对普通农户/专家的核心操作功能保持绝对对齐（多端一致性）；而 PC 端则利用屏幕尺寸优势，额外提供宏观数据看板监控功能。</w:t>
      </w:r>
    </w:p>
    <w:p w14:paraId="22168D99">
      <w:r>
        <w:drawing>
          <wp:inline distT="0" distB="0" distL="114300" distR="114300">
            <wp:extent cx="5266690" cy="2842260"/>
            <wp:effectExtent l="0" t="0" r="381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6690" cy="2842260"/>
                    </a:xfrm>
                    <a:prstGeom prst="rect">
                      <a:avLst/>
                    </a:prstGeom>
                    <a:noFill/>
                    <a:ln>
                      <a:noFill/>
                    </a:ln>
                  </pic:spPr>
                </pic:pic>
              </a:graphicData>
            </a:graphic>
          </wp:inline>
        </w:drawing>
      </w:r>
    </w:p>
    <w:p w14:paraId="5E886C3F">
      <w:pPr>
        <w:rPr>
          <w:rFonts w:hint="eastAsia" w:ascii="黑体" w:hAnsi="黑体" w:eastAsia="黑体" w:cs="黑体"/>
          <w:sz w:val="32"/>
          <w:szCs w:val="32"/>
        </w:rPr>
      </w:pPr>
      <w:r>
        <w:rPr>
          <w:rFonts w:hint="eastAsia" w:ascii="黑体" w:hAnsi="黑体" w:eastAsia="黑体" w:cs="黑体"/>
          <w:sz w:val="32"/>
          <w:szCs w:val="32"/>
        </w:rPr>
        <w:t>二、 真实模块层次结构图</w:t>
      </w:r>
    </w:p>
    <w:p w14:paraId="3BBC212E">
      <w:pPr>
        <w:rPr>
          <w:rFonts w:hint="eastAsia" w:ascii="宋体" w:hAnsi="宋体" w:eastAsia="宋体" w:cs="宋体"/>
        </w:rPr>
      </w:pPr>
      <w:r>
        <w:rPr>
          <w:rFonts w:hint="eastAsia" w:ascii="宋体" w:hAnsi="宋体" w:eastAsia="宋体" w:cs="宋体"/>
        </w:rPr>
        <w:t>依据本项目代码分布</w:t>
      </w:r>
      <w:r>
        <w:rPr>
          <w:rFonts w:hint="eastAsia" w:ascii="宋体" w:hAnsi="宋体" w:eastAsia="宋体" w:cs="宋体"/>
          <w:lang w:val="en-US" w:eastAsia="zh-CN"/>
        </w:rPr>
        <w:t>划分</w:t>
      </w:r>
      <w:r>
        <w:rPr>
          <w:rFonts w:hint="eastAsia" w:ascii="宋体" w:hAnsi="宋体" w:eastAsia="宋体" w:cs="宋体"/>
        </w:rPr>
        <w:t>：三个Vue前端项目、作为核心的 Java 工程、Python 独立的 best.pt 服务，加上对外部公网 Dify 平台的 API 调用。</w:t>
      </w:r>
    </w:p>
    <w:p w14:paraId="4342F51C">
      <w:pPr>
        <w:rPr>
          <w:rFonts w:hint="eastAsia" w:ascii="宋体" w:hAnsi="宋体" w:eastAsia="宋体" w:cs="宋体"/>
        </w:rPr>
      </w:pPr>
    </w:p>
    <w:p w14:paraId="15FCB41D">
      <w:pPr>
        <w:rPr>
          <w:rFonts w:hint="eastAsia" w:ascii="黑体" w:hAnsi="黑体" w:eastAsia="黑体" w:cs="黑体"/>
          <w:sz w:val="28"/>
          <w:szCs w:val="28"/>
        </w:rPr>
      </w:pPr>
      <w:r>
        <w:rPr>
          <w:rFonts w:hint="eastAsia" w:ascii="黑体" w:hAnsi="黑体" w:eastAsia="黑体" w:cs="黑体"/>
          <w:sz w:val="28"/>
          <w:szCs w:val="28"/>
          <w:lang w:val="en-US" w:eastAsia="zh-CN"/>
        </w:rPr>
        <w:t>1.</w:t>
      </w:r>
      <w:r>
        <w:rPr>
          <w:rFonts w:hint="eastAsia" w:ascii="黑体" w:hAnsi="黑体" w:eastAsia="黑体" w:cs="黑体"/>
          <w:sz w:val="28"/>
          <w:szCs w:val="28"/>
        </w:rPr>
        <w:t>技术栈</w:t>
      </w:r>
    </w:p>
    <w:p w14:paraId="239AFD3F">
      <w:pPr>
        <w:rPr>
          <w:rFonts w:hint="eastAsia" w:ascii="宋体" w:hAnsi="宋体" w:eastAsia="宋体" w:cs="宋体"/>
        </w:rPr>
      </w:pPr>
      <w:r>
        <w:rPr>
          <w:rFonts w:hint="eastAsia" w:ascii="宋体" w:hAnsi="宋体" w:eastAsia="宋体" w:cs="宋体"/>
        </w:rPr>
        <w:t>用户端前端：Vue 3 + Vite + Vue Router + Pinia + Axios，还用了 ECharts 做趋势图，Capacitor 说明它有往移动端封装的能力。</w:t>
      </w:r>
    </w:p>
    <w:p w14:paraId="1AA6B49E">
      <w:pPr>
        <w:rPr>
          <w:rFonts w:hint="eastAsia" w:ascii="宋体" w:hAnsi="宋体" w:eastAsia="宋体" w:cs="宋体"/>
        </w:rPr>
      </w:pPr>
      <w:r>
        <w:rPr>
          <w:rFonts w:hint="eastAsia" w:ascii="宋体" w:hAnsi="宋体" w:eastAsia="宋体" w:cs="宋体"/>
        </w:rPr>
        <w:t>管理端前端：也是 Vue 3 + Vite，但更偏后台管理页面。</w:t>
      </w:r>
    </w:p>
    <w:p w14:paraId="6B0B2C63">
      <w:pPr>
        <w:rPr>
          <w:rFonts w:hint="eastAsia" w:ascii="宋体" w:hAnsi="宋体" w:eastAsia="宋体" w:cs="宋体"/>
        </w:rPr>
      </w:pPr>
      <w:r>
        <w:rPr>
          <w:rFonts w:hint="eastAsia" w:ascii="宋体" w:hAnsi="宋体" w:eastAsia="宋体" w:cs="宋体"/>
        </w:rPr>
        <w:t>后端：Java 17 + Spring Boot 3 + MyBatis + MySQL，负责接口、业务流程、数据管理。</w:t>
      </w:r>
    </w:p>
    <w:p w14:paraId="7E231D23">
      <w:pPr>
        <w:rPr>
          <w:rFonts w:hint="eastAsia" w:ascii="宋体" w:hAnsi="宋体" w:eastAsia="宋体" w:cs="宋体"/>
        </w:rPr>
      </w:pPr>
      <w:r>
        <w:rPr>
          <w:rFonts w:hint="eastAsia" w:ascii="宋体" w:hAnsi="宋体" w:eastAsia="宋体" w:cs="宋体"/>
        </w:rPr>
        <w:t>AI识别服务：Python + Flask + YOLO，专门处理图片识别。</w:t>
      </w:r>
    </w:p>
    <w:p w14:paraId="60BCB79F">
      <w:pPr>
        <w:rPr>
          <w:rFonts w:hint="eastAsia" w:ascii="宋体" w:hAnsi="宋体" w:eastAsia="宋体" w:cs="宋体"/>
        </w:rPr>
      </w:pPr>
      <w:r>
        <w:rPr>
          <w:rFonts w:hint="eastAsia" w:ascii="宋体" w:hAnsi="宋体" w:eastAsia="宋体" w:cs="宋体"/>
        </w:rPr>
        <w:t>AI能力接入：接了大模型服务，用来做诊断解释、问答、语音转文字、文字转语音，入口可见 AiController.java。</w:t>
      </w:r>
    </w:p>
    <w:p w14:paraId="78EEAECD">
      <w:pPr>
        <w:rPr>
          <w:rFonts w:hint="eastAsia" w:ascii="宋体" w:hAnsi="宋体" w:eastAsia="宋体" w:cs="宋体"/>
        </w:rPr>
      </w:pPr>
      <w:r>
        <w:rPr>
          <w:rFonts w:hint="eastAsia" w:ascii="宋体" w:hAnsi="宋体" w:eastAsia="宋体" w:cs="宋体"/>
        </w:rPr>
        <w:t>天气能力：接了天气服务，用历史天气和未来天气做风险预测，相关逻辑在 WeatherFeatureService.java 和 QWeatherService.java。</w:t>
      </w:r>
    </w:p>
    <w:p w14:paraId="65208262">
      <w:p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2.业务架构</w:t>
      </w:r>
    </w:p>
    <w:p w14:paraId="3B1F0E50">
      <w:pPr>
        <w:rPr>
          <w:rFonts w:hint="eastAsia" w:ascii="宋体" w:hAnsi="宋体" w:eastAsia="宋体" w:cs="宋体"/>
        </w:rPr>
      </w:pPr>
      <w:r>
        <w:rPr>
          <w:rFonts w:hint="eastAsia" w:ascii="宋体" w:hAnsi="宋体" w:eastAsia="宋体" w:cs="宋体"/>
        </w:rPr>
        <w:t>用户账号：注册、登录、密码修改、注销账号。</w:t>
      </w:r>
    </w:p>
    <w:p w14:paraId="3C971B3C">
      <w:pPr>
        <w:rPr>
          <w:rFonts w:hint="eastAsia" w:ascii="宋体" w:hAnsi="宋体" w:eastAsia="宋体" w:cs="宋体"/>
        </w:rPr>
      </w:pPr>
      <w:r>
        <w:rPr>
          <w:rFonts w:hint="eastAsia" w:ascii="宋体" w:hAnsi="宋体" w:eastAsia="宋体" w:cs="宋体"/>
        </w:rPr>
        <w:t>智能识别：用户上传叶片或作物图片，系统判断走哪种识别路径，再返回识别结果和诊断内容。</w:t>
      </w:r>
    </w:p>
    <w:p w14:paraId="42703C0F">
      <w:pPr>
        <w:rPr>
          <w:rFonts w:hint="eastAsia" w:ascii="宋体" w:hAnsi="宋体" w:eastAsia="宋体" w:cs="宋体"/>
        </w:rPr>
      </w:pPr>
      <w:r>
        <w:rPr>
          <w:rFonts w:hint="eastAsia" w:ascii="宋体" w:hAnsi="宋体" w:eastAsia="宋体" w:cs="宋体"/>
        </w:rPr>
        <w:t>AI诊断：不是只告诉用户“这是什么病”，还会补充原因、处理建议、进一步解释。</w:t>
      </w:r>
    </w:p>
    <w:p w14:paraId="3BBE9005">
      <w:pPr>
        <w:rPr>
          <w:rFonts w:hint="eastAsia" w:ascii="宋体" w:hAnsi="宋体" w:eastAsia="宋体" w:cs="宋体"/>
        </w:rPr>
      </w:pPr>
      <w:r>
        <w:rPr>
          <w:rFonts w:hint="eastAsia" w:ascii="宋体" w:hAnsi="宋体" w:eastAsia="宋体" w:cs="宋体"/>
        </w:rPr>
        <w:t>AI问答与语音：用户可以继续追问，也支持语音转文字、文字转语音，降低使用门槛。</w:t>
      </w:r>
    </w:p>
    <w:p w14:paraId="625ACDBC">
      <w:pPr>
        <w:rPr>
          <w:rFonts w:hint="eastAsia" w:ascii="宋体" w:hAnsi="宋体" w:eastAsia="宋体" w:cs="宋体"/>
        </w:rPr>
      </w:pPr>
      <w:r>
        <w:rPr>
          <w:rFonts w:hint="eastAsia" w:ascii="宋体" w:hAnsi="宋体" w:eastAsia="宋体" w:cs="宋体"/>
        </w:rPr>
        <w:t>趋势预测：结合地区、天气、作物种类、物候期，预测未来几天病虫害风险变化。</w:t>
      </w:r>
    </w:p>
    <w:p w14:paraId="4F907C9B">
      <w:pPr>
        <w:rPr>
          <w:rFonts w:hint="eastAsia" w:ascii="宋体" w:hAnsi="宋体" w:eastAsia="宋体" w:cs="宋体"/>
        </w:rPr>
      </w:pPr>
      <w:r>
        <w:rPr>
          <w:rFonts w:hint="eastAsia" w:ascii="宋体" w:hAnsi="宋体" w:eastAsia="宋体" w:cs="宋体"/>
        </w:rPr>
        <w:t>农场档案：用户可以记录自己种的作物、地区、播种时间、生长阶段，让系统判断更贴近真实场景。</w:t>
      </w:r>
    </w:p>
    <w:p w14:paraId="061A2E34">
      <w:pPr>
        <w:rPr>
          <w:rFonts w:hint="eastAsia" w:ascii="宋体" w:hAnsi="宋体" w:eastAsia="宋体" w:cs="宋体"/>
        </w:rPr>
      </w:pPr>
      <w:r>
        <w:rPr>
          <w:rFonts w:hint="eastAsia" w:ascii="宋体" w:hAnsi="宋体" w:eastAsia="宋体" w:cs="宋体"/>
        </w:rPr>
        <w:t>发现页内容：包括公告、农业资讯、植物图鉴、知识库、问答社区。</w:t>
      </w:r>
    </w:p>
    <w:p w14:paraId="505AF40C">
      <w:pPr>
        <w:rPr>
          <w:rFonts w:hint="eastAsia" w:ascii="宋体" w:hAnsi="宋体" w:eastAsia="宋体" w:cs="宋体"/>
        </w:rPr>
      </w:pPr>
      <w:r>
        <w:rPr>
          <w:rFonts w:hint="eastAsia" w:ascii="宋体" w:hAnsi="宋体" w:eastAsia="宋体" w:cs="宋体"/>
        </w:rPr>
        <w:t>收藏与记录：用户可以收藏内容、保存识别记录，方便回看。</w:t>
      </w:r>
    </w:p>
    <w:p w14:paraId="249C2857">
      <w:pPr>
        <w:rPr>
          <w:rFonts w:hint="eastAsia" w:ascii="宋体" w:hAnsi="宋体" w:eastAsia="宋体" w:cs="宋体"/>
        </w:rPr>
      </w:pPr>
      <w:r>
        <w:rPr>
          <w:rFonts w:hint="eastAsia" w:ascii="宋体" w:hAnsi="宋体" w:eastAsia="宋体" w:cs="宋体"/>
        </w:rPr>
        <w:t>后台管理：管理员可以管理用户、公告、资讯、知识内容、问答审核、模型配置、系统日志。</w:t>
      </w:r>
    </w:p>
    <w:p w14:paraId="14DC4F69">
      <w:pPr>
        <w:rPr>
          <w:rFonts w:hint="eastAsia" w:ascii="宋体" w:hAnsi="宋体" w:eastAsia="宋体" w:cs="宋体"/>
        </w:rPr>
      </w:pPr>
    </w:p>
    <w:p w14:paraId="344C28DC">
      <w:pPr>
        <w:rPr>
          <w:rFonts w:hint="eastAsia" w:ascii="宋体" w:hAnsi="宋体" w:eastAsia="宋体" w:cs="宋体"/>
        </w:rPr>
      </w:pPr>
      <w:r>
        <w:rPr>
          <w:rFonts w:hint="eastAsia" w:ascii="宋体" w:hAnsi="宋体" w:eastAsia="宋体" w:cs="宋体"/>
        </w:rPr>
        <w:t>第一层是用户端和管理端：负责展示页面、收集用户输入、调用接口。</w:t>
      </w:r>
    </w:p>
    <w:p w14:paraId="7BC943C9">
      <w:pPr>
        <w:rPr>
          <w:rFonts w:hint="eastAsia" w:ascii="宋体" w:hAnsi="宋体" w:eastAsia="宋体" w:cs="宋体"/>
        </w:rPr>
      </w:pPr>
      <w:r>
        <w:rPr>
          <w:rFonts w:hint="eastAsia" w:ascii="宋体" w:hAnsi="宋体" w:eastAsia="宋体" w:cs="宋体"/>
        </w:rPr>
        <w:t>第二层是 Java 后端：负责接请求、校验参数、决定调用哪个服务、保存数据、返回结果。</w:t>
      </w:r>
    </w:p>
    <w:p w14:paraId="10270AE5">
      <w:pPr>
        <w:rPr>
          <w:rFonts w:hint="eastAsia" w:ascii="宋体" w:hAnsi="宋体" w:eastAsia="宋体" w:cs="宋体"/>
        </w:rPr>
      </w:pPr>
      <w:r>
        <w:rPr>
          <w:rFonts w:hint="eastAsia" w:ascii="宋体" w:hAnsi="宋体" w:eastAsia="宋体" w:cs="宋体"/>
        </w:rPr>
        <w:t>第三层是 Python 模型服务：负责真正的图片识别。</w:t>
      </w:r>
    </w:p>
    <w:p w14:paraId="58B50E0A">
      <w:pPr>
        <w:rPr>
          <w:rFonts w:hint="eastAsia" w:ascii="宋体" w:hAnsi="宋体" w:eastAsia="宋体" w:cs="宋体"/>
        </w:rPr>
      </w:pPr>
      <w:r>
        <w:rPr>
          <w:rFonts w:hint="eastAsia" w:ascii="宋体" w:hAnsi="宋体" w:eastAsia="宋体" w:cs="宋体"/>
        </w:rPr>
        <w:t>第四层是外部智能服务：大模型负责解释和对话，天气服务负责环境数据。</w:t>
      </w:r>
    </w:p>
    <w:p w14:paraId="557EAF86">
      <w:pPr>
        <w:rPr>
          <w:rFonts w:hint="eastAsia" w:ascii="宋体" w:hAnsi="宋体" w:eastAsia="宋体" w:cs="宋体"/>
        </w:rPr>
      </w:pPr>
      <w:r>
        <w:rPr>
          <w:rFonts w:hint="eastAsia" w:ascii="宋体" w:hAnsi="宋体" w:eastAsia="宋体" w:cs="宋体"/>
        </w:rPr>
        <w:t>第五层是数据库：沉淀用户、作物、识别记录、知识内容、后台配置。</w:t>
      </w:r>
    </w:p>
    <w:p w14:paraId="6CCA1A15">
      <w:pPr>
        <w:rPr>
          <w:rFonts w:hint="eastAsia" w:ascii="宋体" w:hAnsi="宋体" w:eastAsia="宋体" w:cs="宋体"/>
        </w:rPr>
      </w:pPr>
      <w:r>
        <w:drawing>
          <wp:inline distT="0" distB="0" distL="114300" distR="114300">
            <wp:extent cx="5271135" cy="4725670"/>
            <wp:effectExtent l="0" t="0" r="12065"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271135" cy="4725670"/>
                    </a:xfrm>
                    <a:prstGeom prst="rect">
                      <a:avLst/>
                    </a:prstGeom>
                    <a:noFill/>
                    <a:ln>
                      <a:noFill/>
                    </a:ln>
                  </pic:spPr>
                </pic:pic>
              </a:graphicData>
            </a:graphic>
          </wp:inline>
        </w:drawing>
      </w:r>
    </w:p>
    <w:p w14:paraId="7C29E87F">
      <w:pPr>
        <w:rPr>
          <w:rFonts w:hint="eastAsia"/>
        </w:rPr>
      </w:pPr>
    </w:p>
    <w:p w14:paraId="57E85EE1">
      <w:pPr>
        <w:rPr>
          <w:rFonts w:hint="default"/>
          <w:lang w:val="en-US"/>
        </w:rPr>
      </w:pPr>
    </w:p>
    <w:p w14:paraId="5F961356">
      <w:pPr>
        <w:pStyle w:val="2"/>
      </w:pPr>
      <w:bookmarkStart w:id="2" w:name="_Toc100040662"/>
      <w:r>
        <w:rPr>
          <w:rFonts w:hint="eastAsia"/>
        </w:rPr>
        <w:t>详细设计</w:t>
      </w:r>
      <w:bookmarkEnd w:id="2"/>
    </w:p>
    <w:p w14:paraId="1B70B58B">
      <w:pPr>
        <w:rPr>
          <w:rFonts w:hint="eastAsia"/>
        </w:rPr>
      </w:pPr>
      <w:r>
        <w:rPr>
          <w:rFonts w:hint="eastAsia"/>
        </w:rPr>
        <w:t>【填写说明：包括但不限于：界面设计、数据库设计(如果有</w:t>
      </w:r>
      <w:r>
        <w:t>)</w:t>
      </w:r>
      <w:r>
        <w:rPr>
          <w:rFonts w:hint="eastAsia"/>
        </w:rPr>
        <w:t>、关键算法。界面设计建议用作品实际界面，建议包括典型使用流程；数据库设计建议用表格、E</w:t>
      </w:r>
      <w:r>
        <w:t>R</w:t>
      </w:r>
      <w:r>
        <w:rPr>
          <w:rFonts w:hint="eastAsia"/>
        </w:rPr>
        <w:t>图或U</w:t>
      </w:r>
      <w:r>
        <w:t>ML</w:t>
      </w:r>
      <w:r>
        <w:rPr>
          <w:rFonts w:hint="eastAsia"/>
        </w:rPr>
        <w:t>方式，说明文字简明扼要，违背范式的设计建议请说明理由；关键算法也可以替换为关键技术、技术创新等。本部分不宜大篇幅铺陈，建议突出重点痛点难点特点。】</w:t>
      </w:r>
    </w:p>
    <w:p w14:paraId="6CC9DA1C">
      <w:pPr>
        <w:rPr>
          <w:rFonts w:hint="default" w:ascii="黑体" w:hAnsi="黑体" w:eastAsia="黑体" w:cs="黑体"/>
          <w:sz w:val="32"/>
          <w:szCs w:val="32"/>
          <w:lang w:val="en-US" w:eastAsia="zh-CN"/>
        </w:rPr>
      </w:pPr>
      <w:r>
        <w:rPr>
          <w:rFonts w:hint="eastAsia" w:ascii="黑体" w:hAnsi="黑体" w:eastAsia="黑体" w:cs="黑体"/>
          <w:sz w:val="32"/>
          <w:szCs w:val="32"/>
          <w:lang w:eastAsia="zh-CN"/>
        </w:rPr>
        <w:t>一、 核心</w:t>
      </w:r>
      <w:r>
        <w:rPr>
          <w:rFonts w:hint="eastAsia" w:ascii="黑体" w:hAnsi="黑体" w:eastAsia="黑体" w:cs="黑体"/>
          <w:sz w:val="32"/>
          <w:szCs w:val="32"/>
          <w:lang w:val="en-US" w:eastAsia="zh-CN"/>
        </w:rPr>
        <w:t>技术</w:t>
      </w:r>
      <w:r>
        <w:rPr>
          <w:rFonts w:hint="eastAsia" w:ascii="黑体" w:hAnsi="黑体" w:eastAsia="黑体" w:cs="黑体"/>
          <w:sz w:val="32"/>
          <w:szCs w:val="32"/>
          <w:lang w:eastAsia="zh-CN"/>
        </w:rPr>
        <w:t>设计</w:t>
      </w:r>
      <w:r>
        <w:rPr>
          <w:rFonts w:hint="eastAsia" w:ascii="黑体" w:hAnsi="黑体" w:eastAsia="黑体" w:cs="黑体"/>
          <w:sz w:val="32"/>
          <w:szCs w:val="32"/>
          <w:lang w:val="en-US" w:eastAsia="zh-CN"/>
        </w:rPr>
        <w:t>与创新</w:t>
      </w:r>
    </w:p>
    <w:p w14:paraId="2CD69516">
      <w:pPr>
        <w:rPr>
          <w:rFonts w:hint="eastAsia"/>
          <w:lang w:eastAsia="zh-CN"/>
        </w:rPr>
      </w:pPr>
      <w:r>
        <w:rPr>
          <w:rFonts w:hint="eastAsia"/>
          <w:lang w:val="en-US" w:eastAsia="zh-CN"/>
        </w:rPr>
        <w:t>依托于时代AI大模型为背景，</w:t>
      </w:r>
      <w:r>
        <w:rPr>
          <w:rFonts w:hint="eastAsia"/>
          <w:lang w:eastAsia="zh-CN"/>
        </w:rPr>
        <w:t>为了兼顾用户的流畅性并屏蔽大模型长耗时带来的负向体验，我们在最为核心的“拍照全智能诊断”环节设计了“两段式渐进”的工作流界面交互。</w:t>
      </w:r>
    </w:p>
    <w:p w14:paraId="571DFBA6">
      <w:pPr>
        <w:rPr>
          <w:rFonts w:hint="eastAsia"/>
          <w:lang w:eastAsia="zh-CN"/>
        </w:rPr>
      </w:pPr>
    </w:p>
    <w:p w14:paraId="4AF66141">
      <w:pPr>
        <w:numPr>
          <w:ilvl w:val="0"/>
          <w:numId w:val="0"/>
        </w:num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1.双模型识别与RAG诊断报告</w:t>
      </w:r>
      <w:r>
        <w:rPr>
          <w:rFonts w:hint="eastAsia" w:ascii="黑体" w:hAnsi="黑体" w:eastAsia="黑体" w:cs="黑体"/>
          <w:sz w:val="28"/>
          <w:szCs w:val="28"/>
          <w:lang w:eastAsia="zh-CN"/>
        </w:rPr>
        <w:t>呈现流程（</w:t>
      </w:r>
      <w:r>
        <w:rPr>
          <w:rFonts w:hint="eastAsia" w:ascii="黑体" w:hAnsi="黑体" w:eastAsia="黑体" w:cs="黑体"/>
          <w:sz w:val="28"/>
          <w:szCs w:val="28"/>
          <w:lang w:val="en-US" w:eastAsia="zh-CN"/>
        </w:rPr>
        <w:t>YOLOv8s+LLM)</w:t>
      </w:r>
    </w:p>
    <w:p w14:paraId="6875FFE5">
      <w:pPr>
        <w:ind w:firstLine="420" w:firstLineChars="200"/>
        <w:rPr>
          <w:rFonts w:hint="eastAsia" w:ascii="宋体" w:hAnsi="宋体" w:eastAsia="宋体" w:cs="宋体"/>
          <w:lang w:eastAsia="zh-CN"/>
        </w:rPr>
      </w:pPr>
      <w:r>
        <w:rPr>
          <w:rFonts w:hint="eastAsia" w:ascii="宋体" w:hAnsi="宋体" w:eastAsia="宋体" w:cs="宋体"/>
          <w:lang w:eastAsia="zh-CN"/>
        </w:rPr>
        <w:t>针对农业病虫害识别中存在的田间拍摄环境复杂、病斑特征相似、类别长尾明显以及单一识别模型难以同时兼顾准确性与推理成本等问题，本文设计并实现了一种面向农业场景的分层式智能识别机制。系统采用前后端分离与多服务协同架构，</w:t>
      </w:r>
      <w:r>
        <w:rPr>
          <w:rFonts w:hint="eastAsia" w:ascii="宋体" w:hAnsi="宋体" w:eastAsia="宋体" w:cs="宋体"/>
          <w:b/>
          <w:bCs/>
          <w:lang w:eastAsia="zh-CN"/>
        </w:rPr>
        <w:t>由前端完成作物类别预选与图像采集，后端负责识别流程编排与结果管理，Python 端视觉模型承担快速病虫害检测，大模型工作流负责复杂样本复核与诊断生成。</w:t>
      </w:r>
      <w:r>
        <w:rPr>
          <w:rFonts w:hint="eastAsia" w:ascii="宋体" w:hAnsi="宋体" w:eastAsia="宋体" w:cs="宋体"/>
          <w:lang w:eastAsia="zh-CN"/>
        </w:rPr>
        <w:t>在识别流程上，系统首先引入“先选后识别”的范围约束策略，利用用户预选类别缩小候选空间；随后结合检测置信度、目标数量及类别覆盖情况进行动态路由，对常规样本采用轻量化视觉检测快速返回结果，对低置信、空检或超出训练集覆盖范围的样本自动触发基于 Dify 的视觉复核流程，以提升复杂场景下的识别鲁棒性；在此基础上，系统进一步融合天气特征与知识库检索结果，按需生成可解释的诊断报告。该方法的特点在于将“快速初判、智能复核、知识增强诊断”有机串联，在保证响应效率的同时提高了识别可靠性和结果可解释性，较好解决了农业病虫害识别中易误判、难扩展、难落地的问题。</w:t>
      </w:r>
    </w:p>
    <w:p w14:paraId="1D869559">
      <w:pPr>
        <w:rPr>
          <w:rFonts w:hint="eastAsia" w:ascii="宋体" w:hAnsi="宋体" w:eastAsia="宋体" w:cs="宋体"/>
          <w:lang w:eastAsia="zh-CN"/>
        </w:rPr>
      </w:pPr>
    </w:p>
    <w:p w14:paraId="3EC6C205">
      <w:pPr>
        <w:numPr>
          <w:ilvl w:val="0"/>
          <w:numId w:val="0"/>
        </w:numPr>
        <w:rPr>
          <w:rFonts w:hint="eastAsia" w:ascii="黑体" w:hAnsi="黑体" w:eastAsia="黑体" w:cs="黑体"/>
          <w:sz w:val="28"/>
          <w:szCs w:val="28"/>
          <w:lang w:eastAsia="zh-CN"/>
        </w:rPr>
      </w:pPr>
      <w:r>
        <w:rPr>
          <w:rFonts w:hint="eastAsia" w:ascii="宋体" w:hAnsi="宋体" w:eastAsia="宋体" w:cs="宋体"/>
          <w:lang w:eastAsia="zh-CN"/>
        </w:rPr>
        <w:t>设计难点与痛点解决： 此体验设计在技术背后是为了</w:t>
      </w:r>
      <w:r>
        <w:rPr>
          <w:rFonts w:hint="eastAsia" w:ascii="宋体" w:hAnsi="宋体" w:eastAsia="宋体" w:cs="宋体"/>
          <w:lang w:val="en-US" w:eastAsia="zh-CN"/>
        </w:rPr>
        <w:t>兼顾</w:t>
      </w:r>
      <w:r>
        <w:rPr>
          <w:rFonts w:hint="eastAsia" w:ascii="宋体" w:hAnsi="宋体" w:eastAsia="宋体" w:cs="宋体"/>
          <w:lang w:eastAsia="zh-CN"/>
        </w:rPr>
        <w:t>解决“</w:t>
      </w:r>
      <w:r>
        <w:rPr>
          <w:rFonts w:hint="eastAsia" w:ascii="宋体" w:hAnsi="宋体" w:eastAsia="宋体" w:cs="宋体"/>
          <w:lang w:val="en-US" w:eastAsia="zh-CN"/>
        </w:rPr>
        <w:t>LLM通用模型处理相应时间</w:t>
      </w:r>
      <w:r>
        <w:rPr>
          <w:rFonts w:hint="eastAsia" w:ascii="宋体" w:hAnsi="宋体" w:eastAsia="宋体" w:cs="宋体"/>
          <w:lang w:eastAsia="zh-CN"/>
        </w:rPr>
        <w:t>过长”和“大模型调用成本”。降低</w:t>
      </w:r>
      <w:r>
        <w:rPr>
          <w:rFonts w:hint="eastAsia" w:ascii="宋体" w:hAnsi="宋体" w:eastAsia="宋体" w:cs="宋体"/>
          <w:lang w:val="en-US" w:eastAsia="zh-CN"/>
        </w:rPr>
        <w:t>纯YOLO模型带来的</w:t>
      </w:r>
      <w:r>
        <w:rPr>
          <w:rFonts w:hint="eastAsia" w:ascii="宋体" w:hAnsi="宋体" w:eastAsia="宋体" w:cs="宋体"/>
          <w:lang w:eastAsia="zh-CN"/>
        </w:rPr>
        <w:t>误判，而此界面利用本地的 YOLO 模型做轻量初筛与“劝退拦截”，</w:t>
      </w:r>
      <w:r>
        <w:rPr>
          <w:rFonts w:hint="eastAsia" w:ascii="宋体" w:hAnsi="宋体" w:eastAsia="宋体" w:cs="宋体"/>
          <w:lang w:val="en-US" w:eastAsia="zh-CN"/>
        </w:rPr>
        <w:t>通过</w:t>
      </w:r>
      <w:r>
        <w:rPr>
          <w:rFonts w:hint="eastAsia" w:ascii="宋体" w:hAnsi="宋体" w:eastAsia="宋体" w:cs="宋体"/>
          <w:lang w:eastAsia="zh-CN"/>
        </w:rPr>
        <w:t xml:space="preserve"> RAG 知识引擎能力</w:t>
      </w:r>
      <w:r>
        <w:rPr>
          <w:rFonts w:hint="eastAsia" w:ascii="宋体" w:hAnsi="宋体" w:eastAsia="宋体" w:cs="宋体"/>
          <w:lang w:val="en-US" w:eastAsia="zh-CN"/>
        </w:rPr>
        <w:t>解决LLM幻觉问题</w:t>
      </w:r>
      <w:r>
        <w:rPr>
          <w:rFonts w:hint="eastAsia" w:ascii="宋体" w:hAnsi="宋体" w:eastAsia="宋体" w:cs="宋体"/>
          <w:lang w:eastAsia="zh-CN"/>
        </w:rPr>
        <w:t>，让结果更像“识别 + 复核 + 解释”的完整流程，而不是单点识别。</w:t>
      </w:r>
    </w:p>
    <w:p w14:paraId="677F8675">
      <w:pPr>
        <w:numPr>
          <w:numId w:val="0"/>
        </w:numPr>
        <w:rPr>
          <w:rFonts w:hint="eastAsia" w:ascii="黑体" w:hAnsi="黑体" w:eastAsia="黑体" w:cs="黑体"/>
          <w:sz w:val="28"/>
          <w:szCs w:val="28"/>
          <w:lang w:eastAsia="zh-CN"/>
        </w:rPr>
      </w:pPr>
      <w:r>
        <w:rPr>
          <w:rFonts w:hint="eastAsia" w:ascii="黑体" w:hAnsi="黑体" w:eastAsia="黑体" w:cs="黑体"/>
          <w:sz w:val="28"/>
          <w:szCs w:val="28"/>
          <w:lang w:val="en-US" w:eastAsia="zh-CN"/>
        </w:rPr>
        <w:t>2.调用多模态模型输入图像格式采用ImageIO 画布重绘算法</w:t>
      </w:r>
    </w:p>
    <w:p w14:paraId="7AC0B5D3">
      <w:p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eastAsia="zh-CN"/>
        </w:rPr>
        <w:t>由于字节跳动（火山）的算力池策略，</w:t>
      </w:r>
      <w:r>
        <w:rPr>
          <w:rFonts w:hint="eastAsia" w:ascii="宋体" w:hAnsi="宋体" w:eastAsia="宋体" w:cs="宋体"/>
          <w:sz w:val="21"/>
          <w:szCs w:val="21"/>
          <w:lang w:val="en-US" w:eastAsia="zh-CN"/>
        </w:rPr>
        <w:t>当用户输入的图像体积过大，图像被 Dify 转成大模型要求的多模态 Base64 编码，体积会膨胀为巨型文本字符串，服务器都有硬性的 client_max_body_size 限制（通常默认只有 1MB 或 5MB），对端服务器会直接拦截了 TCP 连接，造成空字符。若采用官网推荐的公网URL访问图片，造成用户图片被所有人获取，存在安全隐患，且api调度高度依赖网络延迟，这里巧妙的采用了画布重绘算法。当判断出前端发来的图片文件体积超过了 1MB (1048576 bytes) 时，触发压缩。动测算图片的长宽。如果长边超过 1024 像素，强行按照等比例缩小到 1024 像素（这是所有大模型处理视觉的黄金视觉中值分辨率，既清晰又能防过载）。很多 PNG 带有透明通道（大模型容易误判），给它的画布底层强行打上一层纯白底色。强制剥离原来的文件类型，全部以极高压缩率的标准 JPG 格式存入硬盘。这种方式既保留了图像的核心特征，不会加大LLM识别难度，同样增加了磁盘的利用率，不会产生冗余的未压缩文件。</w:t>
      </w:r>
    </w:p>
    <w:p w14:paraId="0530E045">
      <w:pPr>
        <w:numPr>
          <w:ilvl w:val="0"/>
          <w:numId w:val="3"/>
        </w:numPr>
        <w:ind w:leftChars="0"/>
        <w:rPr>
          <w:rFonts w:hint="eastAsia" w:ascii="黑体" w:hAnsi="黑体" w:eastAsia="黑体" w:cs="黑体"/>
          <w:sz w:val="30"/>
          <w:szCs w:val="30"/>
          <w:lang w:val="en-US" w:eastAsia="zh-CN"/>
        </w:rPr>
      </w:pPr>
      <w:r>
        <w:t>3. 历史气象参考和环境判断实现的预测逻辑</w:t>
      </w:r>
    </w:p>
    <w:p w14:paraId="0A1F4B0F">
      <w:pPr>
        <w:numPr>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针对农业病虫害发生过程受气象条件、作物物候期及区域差异共同影响，且传统静态预警方式难以兼顾针对性与可解释性的问题，设计并实现了一种基于作物档案驱动的病虫害风险趋势预测机制。系统以前端激活作物档案为输入基础，结合</w:t>
      </w:r>
      <w:r>
        <w:rPr>
          <w:rFonts w:hint="eastAsia" w:ascii="宋体" w:hAnsi="宋体" w:eastAsia="宋体" w:cs="宋体"/>
          <w:b/>
          <w:bCs/>
          <w:sz w:val="21"/>
          <w:szCs w:val="21"/>
          <w:lang w:val="en-US" w:eastAsia="zh-CN"/>
        </w:rPr>
        <w:t>作物类型</w:t>
      </w:r>
      <w:r>
        <w:rPr>
          <w:rFonts w:hint="eastAsia" w:ascii="宋体" w:hAnsi="宋体" w:eastAsia="宋体" w:cs="宋体"/>
          <w:sz w:val="21"/>
          <w:szCs w:val="21"/>
          <w:lang w:val="en-US" w:eastAsia="zh-CN"/>
        </w:rPr>
        <w:t>、</w:t>
      </w:r>
      <w:r>
        <w:rPr>
          <w:rFonts w:hint="eastAsia" w:ascii="宋体" w:hAnsi="宋体" w:eastAsia="宋体" w:cs="宋体"/>
          <w:b/>
          <w:bCs/>
          <w:sz w:val="21"/>
          <w:szCs w:val="21"/>
          <w:lang w:val="en-US" w:eastAsia="zh-CN"/>
        </w:rPr>
        <w:t>地区编号</w:t>
      </w:r>
      <w:r>
        <w:rPr>
          <w:rFonts w:hint="eastAsia" w:ascii="宋体" w:hAnsi="宋体" w:eastAsia="宋体" w:cs="宋体"/>
          <w:sz w:val="21"/>
          <w:szCs w:val="21"/>
          <w:lang w:val="en-US" w:eastAsia="zh-CN"/>
        </w:rPr>
        <w:t>、</w:t>
      </w:r>
      <w:r>
        <w:rPr>
          <w:rFonts w:hint="eastAsia" w:ascii="宋体" w:hAnsi="宋体" w:eastAsia="宋体" w:cs="宋体"/>
          <w:b/>
          <w:bCs/>
          <w:sz w:val="21"/>
          <w:szCs w:val="21"/>
          <w:lang w:val="en-US" w:eastAsia="zh-CN"/>
        </w:rPr>
        <w:t>当前物候期</w:t>
      </w:r>
      <w:r>
        <w:rPr>
          <w:rFonts w:hint="eastAsia" w:ascii="宋体" w:hAnsi="宋体" w:eastAsia="宋体" w:cs="宋体"/>
          <w:sz w:val="21"/>
          <w:szCs w:val="21"/>
          <w:lang w:val="en-US" w:eastAsia="zh-CN"/>
        </w:rPr>
        <w:t>及</w:t>
      </w:r>
      <w:r>
        <w:rPr>
          <w:rFonts w:hint="eastAsia" w:ascii="宋体" w:hAnsi="宋体" w:eastAsia="宋体" w:cs="宋体"/>
          <w:b/>
          <w:bCs/>
          <w:sz w:val="21"/>
          <w:szCs w:val="21"/>
          <w:lang w:val="en-US" w:eastAsia="zh-CN"/>
        </w:rPr>
        <w:t>预测对象</w:t>
      </w:r>
      <w:r>
        <w:rPr>
          <w:rFonts w:hint="eastAsia" w:ascii="宋体" w:hAnsi="宋体" w:eastAsia="宋体" w:cs="宋体"/>
          <w:sz w:val="21"/>
          <w:szCs w:val="21"/>
          <w:lang w:val="en-US" w:eastAsia="zh-CN"/>
        </w:rPr>
        <w:t>，首先从规则配置库中匹配对应病虫害的风险画像；随后调用天气服务获取历史天气、实时天气与未来天气数据，并提取近 3 日平均温湿度、近 7 日累计降雨量、连续降雨天数及风速等关键环境特征；在此基础上，采用面向病害与虫害差异化设计的规则引擎进行风险计算，其中</w:t>
      </w:r>
      <w:r>
        <w:rPr>
          <w:rFonts w:hint="eastAsia" w:ascii="宋体" w:hAnsi="宋体" w:eastAsia="宋体" w:cs="宋体"/>
          <w:b/>
          <w:bCs/>
          <w:sz w:val="21"/>
          <w:szCs w:val="21"/>
          <w:lang w:val="en-US" w:eastAsia="zh-CN"/>
        </w:rPr>
        <w:t>病害侧重物候期、湿度、降雨与温度耦合影响</w:t>
      </w:r>
      <w:r>
        <w:rPr>
          <w:rFonts w:hint="eastAsia" w:ascii="宋体" w:hAnsi="宋体" w:eastAsia="宋体" w:cs="宋体"/>
          <w:sz w:val="21"/>
          <w:szCs w:val="21"/>
          <w:lang w:val="en-US" w:eastAsia="zh-CN"/>
        </w:rPr>
        <w:t>，</w:t>
      </w:r>
      <w:r>
        <w:rPr>
          <w:rFonts w:hint="eastAsia" w:ascii="宋体" w:hAnsi="宋体" w:eastAsia="宋体" w:cs="宋体"/>
          <w:b/>
          <w:bCs/>
          <w:sz w:val="21"/>
          <w:szCs w:val="21"/>
          <w:lang w:val="en-US" w:eastAsia="zh-CN"/>
        </w:rPr>
        <w:t>虫害侧重温度、季节窗口、风速传播及降雨促进或抑制效应</w:t>
      </w:r>
      <w:r>
        <w:rPr>
          <w:rFonts w:hint="eastAsia" w:ascii="宋体" w:hAnsi="宋体" w:eastAsia="宋体" w:cs="宋体"/>
          <w:sz w:val="21"/>
          <w:szCs w:val="21"/>
          <w:lang w:val="en-US" w:eastAsia="zh-CN"/>
        </w:rPr>
        <w:t>，并通过滚动窗口机制对未来多日风险进行连续推演，最终输出当日风险等级、未来趋势方向及主要驱动因素。该方法具有数据需求低、业务逻辑清晰、结果可解释性强和便于场景扩展等特点，能够较好满足农业场景下病虫害风险预警的实用化需求。</w:t>
      </w:r>
    </w:p>
    <w:p w14:paraId="4A529F04">
      <w:pPr>
        <w:numPr>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系统按“物候期风险 + 湿度风险 + 降雨风险 + 温度风险”的加权方式计算，当前代码中的权重分别是 0.30、0.25、0.25、0.20；对于虫害，则按“温度风险 + 物候期风险 + 月份季节风险 + 风速扩散风险 + 降雨影响”的方式计算，权重分别是 0.25、0.20、0.20、0.20、0.15。因此，这个模块最关键的特点不在于使用了多复杂的深度学习模型，而在于它把农业场景中真正影响风险的几个核心因素组织成了一个可解释、可扩展、可连续滚动更新的预测机制。</w:t>
      </w:r>
    </w:p>
    <w:p w14:paraId="39EC3212">
      <w:pPr>
        <w:numPr>
          <w:ilvl w:val="0"/>
          <w:numId w:val="3"/>
        </w:numPr>
        <w:ind w:leftChars="0"/>
        <w:rPr>
          <w:rFonts w:hint="eastAsia" w:ascii="黑体" w:hAnsi="黑体" w:eastAsia="黑体" w:cs="黑体"/>
          <w:sz w:val="30"/>
          <w:szCs w:val="30"/>
          <w:lang w:val="en-US" w:eastAsia="zh-CN"/>
        </w:rPr>
      </w:pPr>
      <w:r>
        <w:t>4. 农场档案与诊断记录统一状态管理设计</w:t>
      </w:r>
    </w:p>
    <w:p w14:paraId="02C02CC0">
      <w:pPr>
        <w:numPr>
          <w:ilvl w:val="0"/>
          <w:numId w:val="0"/>
        </w:numPr>
        <w:ind w:leftChars="0"/>
        <w:rPr>
          <w:rFonts w:hint="eastAsia" w:ascii="黑体" w:hAnsi="黑体" w:eastAsia="黑体" w:cs="黑体"/>
          <w:sz w:val="30"/>
          <w:szCs w:val="30"/>
          <w:lang w:val="en-US" w:eastAsia="zh-CN"/>
        </w:rPr>
      </w:pPr>
      <w:r>
        <w:t>为避免系统在“游客试用”和“登录后长期使用”两种场景下出现数据割裂，前端通过 farmCloud 统一管理作物档案、当前激活作物与识别历史。该层并非独立云服务，而是一个 Pinia 状态仓库，对上向识别页、记录页、趋势页提供一致数据，对下按登录态在本地缓存与云端接口之间切换。</w:t>
      </w:r>
    </w:p>
    <w:p>
      <w:pPr/>
      <w:r>
        <w:t>游客模式下，系统保留两级本地兜底：识别页将最近诊断历史轻量写入 localStorage 的 leafquery_history，便于用户立即回看；farmCloud 则将作物档案、激活作物及 identificationHistory 持久化到本地缓存，用于预测页、农场页等全局业务恢复。由于存储介质为浏览器 localStorage，该部分数据仅在当前设备的当前浏览器中可见，不会跨设备共享。</w:t>
      </w:r>
    </w:p>
    <w:p>
      <w:pPr/>
      <w:r>
        <w:t>登录模式下，系统初始化优先从云端装载农场与诊断数据：作物档案由 user_crop 表承载，诊断记录由 identification_record 表承载，二者处于同一 MySQL 数据库而非两套独立数据库。identification_record 通过 crop_id 与 user_crop 关联，同时冗余保存 crop_name、city、region、pest_name 等快照字段，使历史记录在作物名称调整或地区信息变更后仍具备可追溯性。</w:t>
      </w:r>
    </w:p>
    <w:p>
      <w:pPr/>
      <w:r>
        <w:t>在读写策略上，写入时先完成前端本地落点，保证识别结果即时可见；若用户已登录，再调用 /api/record/add 完成后端持久化。读取时优先按 userId 从云端获取记录，若未登录或网络异常则降级读取本地缓存。该“本地可用、登录上云、失败回退”的双轨设计既降低了游客首次使用门槛，也保证了正式用户跨设备访问时的数据连续性。</w:t>
      </w:r>
    </w:p>
    <w:p w14:paraId="5EB0D6F0">
      <w:pPr>
        <w:numPr>
          <w:ilvl w:val="0"/>
          <w:numId w:val="4"/>
        </w:numPr>
        <w:rPr>
          <w:rFonts w:hint="eastAsia" w:ascii="黑体" w:hAnsi="黑体" w:eastAsia="黑体" w:cs="黑体"/>
          <w:sz w:val="32"/>
          <w:szCs w:val="32"/>
          <w:lang w:eastAsia="zh-CN"/>
        </w:rPr>
      </w:pPr>
      <w:r>
        <w:rPr>
          <w:rFonts w:hint="eastAsia" w:ascii="黑体" w:hAnsi="黑体" w:eastAsia="黑体" w:cs="黑体"/>
          <w:sz w:val="32"/>
          <w:szCs w:val="32"/>
          <w:lang w:eastAsia="zh-CN"/>
        </w:rPr>
        <w:t>核心数据库结构与落地表设计</w:t>
      </w:r>
    </w:p>
    <w:p w14:paraId="294C770C">
      <w:pPr>
        <w:numPr>
          <w:ilvl w:val="0"/>
          <w:numId w:val="0"/>
        </w:numPr>
        <w:rPr>
          <w:rFonts w:hint="eastAsia" w:ascii="宋体" w:hAnsi="宋体" w:eastAsia="宋体" w:cs="宋体"/>
          <w:sz w:val="21"/>
          <w:szCs w:val="21"/>
          <w:lang w:eastAsia="zh-CN"/>
        </w:rPr>
      </w:pPr>
      <w:r>
        <w:rPr>
          <w:rFonts w:hint="eastAsia" w:ascii="宋体" w:hAnsi="宋体" w:eastAsia="宋体" w:cs="宋体"/>
          <w:sz w:val="21"/>
          <w:szCs w:val="21"/>
          <w:lang w:eastAsia="zh-CN"/>
        </w:rPr>
        <w:t>基于 src/main/resources/schema.sql，系统采用 MySQL 进行业务持久化封装。数据库包含 12 张主表，可划分为用户控制、诊断档案、内容社区与系统治理四大域。</w:t>
      </w:r>
    </w:p>
    <w:p w14:paraId="33DBA988">
      <w:pPr>
        <w:numPr>
          <w:ilvl w:val="0"/>
          <w:numId w:val="0"/>
        </w:numPr>
        <w:rPr>
          <w:rFonts w:hint="eastAsia" w:ascii="黑体" w:hAnsi="黑体" w:eastAsia="黑体" w:cs="黑体"/>
          <w:sz w:val="28"/>
          <w:szCs w:val="28"/>
          <w:lang w:eastAsia="zh-CN"/>
        </w:rPr>
      </w:pPr>
      <w:r>
        <w:drawing>
          <wp:anchor distT="0" distB="0" distL="114300" distR="114300" simplePos="0" relativeHeight="251660288" behindDoc="0" locked="0" layoutInCell="1" allowOverlap="1">
            <wp:simplePos x="0" y="0"/>
            <wp:positionH relativeFrom="column">
              <wp:posOffset>-1160145</wp:posOffset>
            </wp:positionH>
            <wp:positionV relativeFrom="paragraph">
              <wp:posOffset>826135</wp:posOffset>
            </wp:positionV>
            <wp:extent cx="7603490" cy="2592070"/>
            <wp:effectExtent l="0" t="0" r="3810" b="11430"/>
            <wp:wrapSquare wrapText="bothSides"/>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rcRect l="-5011" t="245" r="5011" b="-245"/>
                    <a:stretch>
                      <a:fillRect/>
                    </a:stretch>
                  </pic:blipFill>
                  <pic:spPr>
                    <a:xfrm>
                      <a:off x="0" y="0"/>
                      <a:ext cx="7603490" cy="2592070"/>
                    </a:xfrm>
                    <a:prstGeom prst="rect">
                      <a:avLst/>
                    </a:prstGeom>
                    <a:noFill/>
                    <a:ln>
                      <a:noFill/>
                    </a:ln>
                  </pic:spPr>
                </pic:pic>
              </a:graphicData>
            </a:graphic>
          </wp:anchor>
        </w:drawing>
      </w:r>
      <w:r>
        <w:rPr>
          <w:rFonts w:hint="eastAsia" w:ascii="黑体" w:hAnsi="黑体" w:eastAsia="黑体" w:cs="黑体"/>
          <w:sz w:val="28"/>
          <w:szCs w:val="28"/>
          <w:lang w:eastAsia="zh-CN"/>
        </w:rPr>
        <w:t>1. 核心实体关系图 (ER 拓扑)</w:t>
      </w:r>
    </w:p>
    <w:p w14:paraId="63FAF296">
      <w:pPr>
        <w:rPr>
          <w:rFonts w:hint="eastAsia" w:ascii="宋体" w:hAnsi="宋体" w:eastAsia="宋体" w:cs="宋体"/>
          <w:lang w:eastAsia="zh-CN"/>
        </w:rPr>
      </w:pPr>
    </w:p>
    <w:p w14:paraId="382BC51C">
      <w:pPr>
        <w:rPr>
          <w:rFonts w:hint="eastAsia" w:ascii="宋体" w:hAnsi="宋体" w:eastAsia="宋体" w:cs="宋体"/>
          <w:lang w:eastAsia="zh-CN"/>
        </w:rPr>
      </w:pPr>
    </w:p>
    <w:p w14:paraId="4B3CEE16">
      <w:pPr>
        <w:rPr>
          <w:rFonts w:hint="eastAsia" w:ascii="宋体" w:hAnsi="宋体" w:eastAsia="宋体" w:cs="宋体"/>
          <w:lang w:eastAsia="zh-CN"/>
        </w:rPr>
      </w:pPr>
    </w:p>
    <w:p w14:paraId="02AA843A">
      <w:pPr>
        <w:rPr>
          <w:rFonts w:hint="eastAsia" w:ascii="黑体" w:hAnsi="黑体" w:eastAsia="黑体" w:cs="黑体"/>
          <w:sz w:val="28"/>
          <w:szCs w:val="28"/>
          <w:lang w:eastAsia="zh-CN"/>
        </w:rPr>
      </w:pPr>
      <w:r>
        <w:rPr>
          <w:rFonts w:hint="eastAsia" w:ascii="黑体" w:hAnsi="黑体" w:eastAsia="黑体" w:cs="黑体"/>
          <w:sz w:val="28"/>
          <w:szCs w:val="28"/>
          <w:lang w:eastAsia="zh-CN"/>
        </w:rPr>
        <w:t>2. 反范式设计说明 (架构折衷)</w:t>
      </w:r>
    </w:p>
    <w:p w14:paraId="07974554">
      <w:pPr>
        <w:rPr>
          <w:rFonts w:hint="eastAsia" w:ascii="宋体" w:hAnsi="宋体" w:eastAsia="宋体" w:cs="宋体"/>
          <w:lang w:eastAsia="zh-CN"/>
        </w:rPr>
      </w:pPr>
      <w:r>
        <w:rPr>
          <w:rFonts w:hint="eastAsia" w:ascii="宋体" w:hAnsi="宋体" w:eastAsia="宋体" w:cs="宋体"/>
          <w:lang w:eastAsia="zh-CN"/>
        </w:rPr>
        <w:t>数据库并非教条式完全遵从第三范式（3NF），为了平衡 AI 业务的读取性能，我们在事实表和档案表中引入了关键的冗余设计：</w:t>
      </w:r>
    </w:p>
    <w:p w14:paraId="70AF6CD9">
      <w:pPr>
        <w:rPr>
          <w:rFonts w:hint="eastAsia" w:ascii="宋体" w:hAnsi="宋体" w:eastAsia="宋体" w:cs="宋体"/>
          <w:lang w:eastAsia="zh-CN"/>
        </w:rPr>
      </w:pPr>
      <w:r>
        <w:rPr>
          <w:rFonts w:hint="eastAsia" w:ascii="宋体" w:hAnsi="宋体" w:eastAsia="宋体" w:cs="宋体"/>
          <w:lang w:eastAsia="zh-CN"/>
        </w:rPr>
        <w:t>identification_record (诊断记录事实表) 冗余写入文本：</w:t>
      </w:r>
    </w:p>
    <w:p w14:paraId="63AF4A5B">
      <w:pPr>
        <w:rPr>
          <w:rFonts w:hint="eastAsia" w:ascii="宋体" w:hAnsi="宋体" w:eastAsia="宋体" w:cs="宋体"/>
          <w:lang w:eastAsia="zh-CN"/>
        </w:rPr>
      </w:pPr>
      <w:r>
        <w:rPr>
          <w:rFonts w:hint="eastAsia" w:ascii="宋体" w:hAnsi="宋体" w:eastAsia="宋体" w:cs="宋体"/>
          <w:lang w:eastAsia="zh-CN"/>
        </w:rPr>
        <w:t>记录表中除了依赖 user_id 和 crop_id 两大外键，还直接冗余存入了 crop_name（作物中文）、pest_name（致病病因）以及 city/region。</w:t>
      </w:r>
    </w:p>
    <w:p w14:paraId="3D810543">
      <w:pPr>
        <w:rPr>
          <w:rFonts w:hint="eastAsia" w:ascii="宋体" w:hAnsi="宋体" w:eastAsia="宋体" w:cs="宋体"/>
          <w:lang w:eastAsia="zh-CN"/>
        </w:rPr>
      </w:pPr>
      <w:r>
        <w:rPr>
          <w:rFonts w:hint="eastAsia" w:ascii="宋体" w:hAnsi="宋体" w:eastAsia="宋体" w:cs="宋体"/>
          <w:lang w:eastAsia="zh-CN"/>
        </w:rPr>
        <w:t>违规理由 (Trade-off)：这属于典型的“历史快照表”设计。如果不将状态在那一瞬间定格为纯文本字符串，那么将来管理员修正 plant 字典表名称时，过去的医疗档案详情都会被连累覆盖，彻底破坏业务档案的“不可篡改可溯源性”。另外，外显字段极大消除了 PC 端视图（全国宏观热力图）分析时高频的 JOIN 级联开销。</w:t>
      </w:r>
    </w:p>
    <w:p w14:paraId="102ABB05">
      <w:pPr>
        <w:rPr>
          <w:rFonts w:hint="eastAsia" w:ascii="宋体" w:hAnsi="宋体" w:eastAsia="宋体" w:cs="宋体"/>
          <w:lang w:eastAsia="zh-CN"/>
        </w:rPr>
      </w:pPr>
      <w:r>
        <w:rPr>
          <w:rFonts w:hint="eastAsia" w:ascii="宋体" w:hAnsi="宋体" w:eastAsia="宋体" w:cs="宋体"/>
          <w:lang w:eastAsia="zh-CN"/>
        </w:rPr>
        <w:t>user_crop (作物档案事实表) 混合写入计算字段：</w:t>
      </w:r>
    </w:p>
    <w:p w14:paraId="45EA947C">
      <w:pPr>
        <w:rPr>
          <w:rFonts w:hint="eastAsia" w:ascii="宋体" w:hAnsi="宋体" w:eastAsia="宋体" w:cs="宋体"/>
          <w:lang w:eastAsia="zh-CN"/>
        </w:rPr>
      </w:pPr>
      <w:r>
        <w:rPr>
          <w:rFonts w:hint="eastAsia" w:ascii="宋体" w:hAnsi="宋体" w:eastAsia="宋体" w:cs="宋体"/>
          <w:lang w:eastAsia="zh-CN"/>
        </w:rPr>
        <w:t>表中既有用户手填的基础物理数据 sowing_date（播种日），也穿插存在着引擎回写的计算字段 estimated_stage（推演物候期）与 stage_confidence（信心阈值）。这打破了单一源实体的“业务纯粹性”。</w:t>
      </w:r>
    </w:p>
    <w:p w14:paraId="792BAC6E">
      <w:pPr>
        <w:rPr>
          <w:rFonts w:hint="eastAsia" w:ascii="宋体" w:hAnsi="宋体" w:eastAsia="宋体" w:cs="宋体"/>
          <w:lang w:eastAsia="zh-CN"/>
        </w:rPr>
      </w:pPr>
      <w:r>
        <w:rPr>
          <w:rFonts w:hint="eastAsia" w:ascii="宋体" w:hAnsi="宋体" w:eastAsia="宋体" w:cs="宋体"/>
          <w:lang w:eastAsia="zh-CN"/>
        </w:rPr>
        <w:t>违规理由：这保障了病害趋势预测大接口 (/api/trend/forecast) 在查询该表时只需做极其廉价的复杂度直接读取。让趋势分析预测风控引擎彻底免去在应用层对复杂日志流进行“二次实时测算”的算力负担。</w:t>
      </w:r>
    </w:p>
    <w:p w14:paraId="3E53F49B">
      <w:pPr>
        <w:rPr>
          <w:rFonts w:hint="eastAsia" w:ascii="黑体" w:hAnsi="黑体" w:eastAsia="黑体" w:cs="黑体"/>
          <w:sz w:val="32"/>
          <w:szCs w:val="32"/>
          <w:lang w:eastAsia="zh-CN"/>
        </w:rPr>
      </w:pPr>
      <w:r>
        <w:rPr>
          <w:rFonts w:hint="eastAsia" w:ascii="黑体" w:hAnsi="黑体" w:eastAsia="黑体" w:cs="黑体"/>
          <w:sz w:val="32"/>
          <w:szCs w:val="32"/>
          <w:lang w:eastAsia="zh-CN"/>
        </w:rPr>
        <w:t>三、 关键算法架构</w:t>
      </w:r>
    </w:p>
    <w:p w14:paraId="41CC24BA">
      <w:pPr>
        <w:rPr>
          <w:rFonts w:hint="eastAsia" w:ascii="宋体" w:hAnsi="宋体" w:eastAsia="宋体" w:cs="宋体"/>
          <w:lang w:eastAsia="zh-CN"/>
        </w:rPr>
      </w:pPr>
      <w:r>
        <w:rPr>
          <w:rFonts w:hint="eastAsia" w:ascii="宋体" w:hAnsi="宋体" w:eastAsia="宋体" w:cs="宋体"/>
          <w:lang w:val="en-US" w:eastAsia="zh-CN"/>
        </w:rPr>
        <w:t>1.</w:t>
      </w:r>
      <w:r>
        <w:rPr>
          <w:rFonts w:hint="eastAsia" w:ascii="宋体" w:hAnsi="宋体" w:eastAsia="宋体" w:cs="宋体"/>
          <w:lang w:eastAsia="zh-CN"/>
        </w:rPr>
        <w:t xml:space="preserve"> 可解释性“白盒”预测引擎 (Risk Forecasting Engine) 🌟（核心创新亮点）</w:t>
      </w:r>
    </w:p>
    <w:p w14:paraId="2843463B">
      <w:pPr>
        <w:rPr>
          <w:rFonts w:hint="eastAsia" w:ascii="宋体" w:hAnsi="宋体" w:eastAsia="宋体" w:cs="宋体"/>
          <w:lang w:eastAsia="zh-CN"/>
        </w:rPr>
      </w:pPr>
      <w:r>
        <w:rPr>
          <w:rFonts w:hint="eastAsia" w:ascii="宋体" w:hAnsi="宋体" w:eastAsia="宋体" w:cs="宋体"/>
          <w:lang w:eastAsia="zh-CN"/>
        </w:rPr>
        <w:t>在农业病虫害预报领域，大部分竞品仅仅是简单套用端到端的深度时序网络（如 LSTM），导致系统只会输出类似于“下周发生概率 85%”的冰冷数字。这种黑盒模型存在一个极其致命的痛点：它毫无可解释性。基层技术员与农户如果不知道致灾的成因，就完全无法对症下药实施干预。 因此，我们没有跟风盲从黑盒大模型，而是彻底回归农学原点，在架构中自研了一套带有因果指导能力的白盒风控评价引擎（对应核心类 RuleBasedRiskEngine.java）。</w:t>
      </w:r>
    </w:p>
    <w:p w14:paraId="3137B951">
      <w:pPr>
        <w:rPr>
          <w:rFonts w:hint="eastAsia" w:ascii="宋体" w:hAnsi="宋体" w:eastAsia="宋体" w:cs="宋体"/>
          <w:lang w:eastAsia="zh-CN"/>
        </w:rPr>
      </w:pPr>
    </w:p>
    <w:p w14:paraId="5E0F5B9B">
      <w:pPr>
        <w:rPr>
          <w:rFonts w:hint="eastAsia" w:ascii="宋体" w:hAnsi="宋体" w:eastAsia="宋体" w:cs="宋体"/>
          <w:lang w:eastAsia="zh-CN"/>
        </w:rPr>
      </w:pPr>
      <w:r>
        <w:rPr>
          <w:rFonts w:hint="eastAsia" w:ascii="宋体" w:hAnsi="宋体" w:eastAsia="宋体" w:cs="宋体"/>
          <w:lang w:eastAsia="zh-CN"/>
        </w:rPr>
        <w:t>1. 多因子异构权重的解耦算分体系</w:t>
      </w:r>
    </w:p>
    <w:p w14:paraId="3114E6BF">
      <w:pPr>
        <w:rPr>
          <w:rFonts w:hint="eastAsia" w:ascii="宋体" w:hAnsi="宋体" w:eastAsia="宋体" w:cs="宋体"/>
          <w:lang w:eastAsia="zh-CN"/>
        </w:rPr>
      </w:pPr>
      <w:r>
        <w:rPr>
          <w:rFonts w:hint="eastAsia" w:ascii="宋体" w:hAnsi="宋体" w:eastAsia="宋体" w:cs="宋体"/>
          <w:lang w:eastAsia="zh-CN"/>
        </w:rPr>
        <w:t>风控引擎在代码底层极其硬核地将计算通路一分为二，严格贴合生物学事实：</w:t>
      </w:r>
    </w:p>
    <w:p w14:paraId="34F328E3">
      <w:pPr>
        <w:rPr>
          <w:rFonts w:hint="eastAsia" w:ascii="宋体" w:hAnsi="宋体" w:eastAsia="宋体" w:cs="宋体"/>
          <w:lang w:eastAsia="zh-CN"/>
        </w:rPr>
      </w:pPr>
    </w:p>
    <w:p w14:paraId="7A206743">
      <w:pPr>
        <w:rPr>
          <w:rFonts w:hint="eastAsia" w:ascii="宋体" w:hAnsi="宋体" w:eastAsia="宋体" w:cs="宋体"/>
          <w:lang w:eastAsia="zh-CN"/>
        </w:rPr>
      </w:pPr>
      <w:r>
        <w:rPr>
          <w:rFonts w:hint="eastAsia" w:ascii="宋体" w:hAnsi="宋体" w:eastAsia="宋体" w:cs="宋体"/>
          <w:lang w:eastAsia="zh-CN"/>
        </w:rPr>
        <w:t>真菌病害风控路线 (calculateDisease)：采用 物候期脆弱敏感度(30%) + 空气相对湿度(25%) + 累计降雨量(25%) + 病菌适温区间(20%) 的非线性组合体系。</w:t>
      </w:r>
    </w:p>
    <w:p w14:paraId="54B227CA">
      <w:pPr>
        <w:rPr>
          <w:rFonts w:hint="eastAsia" w:ascii="宋体" w:hAnsi="宋体" w:eastAsia="宋体" w:cs="宋体"/>
          <w:lang w:eastAsia="zh-CN"/>
        </w:rPr>
      </w:pPr>
      <w:r>
        <w:rPr>
          <w:rFonts w:hint="eastAsia" w:ascii="宋体" w:hAnsi="宋体" w:eastAsia="宋体" w:cs="宋体"/>
          <w:lang w:eastAsia="zh-CN"/>
        </w:rPr>
        <w:t>趋性虫害风控路线 (calculatePest)：采用 虫卵繁衍适温(25%) + 植株被食敏感期(20%) + 时令月份窗口(20%) + 迁飞风速(20%) + 降雨冲刷抑制(15%) 。</w:t>
      </w:r>
    </w:p>
    <w:p w14:paraId="7093C6F0">
      <w:pPr>
        <w:rPr>
          <w:rFonts w:hint="eastAsia" w:ascii="宋体" w:hAnsi="宋体" w:eastAsia="宋体" w:cs="宋体"/>
          <w:lang w:eastAsia="zh-CN"/>
        </w:rPr>
      </w:pPr>
      <w:r>
        <w:rPr>
          <w:rFonts w:hint="eastAsia" w:ascii="宋体" w:hAnsi="宋体" w:eastAsia="宋体" w:cs="宋体"/>
          <w:lang w:eastAsia="zh-CN"/>
        </w:rPr>
        <w:t>创新价值体验：这种极低耦合的设计完整复刻了农科院植保专家的“研判脑图”，计算开销极低。它使得预测模型变成了“动态参数化矩阵”，允许管理员直接修改后台常数微调风险分界点，轻松克服 AI 在跨省跨域时严重的水土不服难关！</w:t>
      </w:r>
    </w:p>
    <w:p w14:paraId="543049CF">
      <w:pPr>
        <w:rPr>
          <w:rFonts w:hint="eastAsia" w:ascii="宋体" w:hAnsi="宋体" w:eastAsia="宋体" w:cs="宋体"/>
          <w:lang w:eastAsia="zh-CN"/>
        </w:rPr>
      </w:pPr>
      <w:r>
        <w:rPr>
          <w:rFonts w:hint="eastAsia" w:ascii="宋体" w:hAnsi="宋体" w:eastAsia="宋体" w:cs="宋体"/>
          <w:lang w:eastAsia="zh-CN"/>
        </w:rPr>
        <w:t>2. 物候动态估值与天气的“交叉特征工程”</w:t>
      </w:r>
    </w:p>
    <w:p w14:paraId="2AAE523F">
      <w:pPr>
        <w:rPr>
          <w:rFonts w:hint="eastAsia" w:ascii="宋体" w:hAnsi="宋体" w:eastAsia="宋体" w:cs="宋体"/>
          <w:lang w:eastAsia="zh-CN"/>
        </w:rPr>
      </w:pPr>
      <w:r>
        <w:rPr>
          <w:rFonts w:hint="eastAsia" w:ascii="宋体" w:hAnsi="宋体" w:eastAsia="宋体" w:cs="宋体"/>
          <w:lang w:eastAsia="zh-CN"/>
        </w:rPr>
        <w:t>这套预测引擎坚决没有采用粗暴摄取外网气象数据喂入的做法，而是搭建了交叉风控： 首先，在进行预报前，引擎会逆向寻找用户农田档案登记的 sowing_date（播种日），利用 PhenologyEstimateService 推算出现场植株究竟是刚好处于最脆弱孕穗期，还是抗病力极强的分蘖期，从而动态赋予防御权重。 其次，系统专门针对自然水凝结提炼了核心变项——滞留潮湿指数。源码中明确编码：引擎不仅仅看累积降雨毫米数，一旦探测到地区连续阴雨天超过 3 天，系统就会强行触发 $Math.min(1.0, risk + 0.15)$ 这一风暴惩罚阈值，立刻拉爆真菌感染系数。彻底终结了“光看下雨总量看不出湿气滞留度”的传统预报漏洞。</w:t>
      </w:r>
    </w:p>
    <w:p w14:paraId="528DAE47">
      <w:pPr>
        <w:rPr>
          <w:rFonts w:hint="eastAsia" w:ascii="宋体" w:hAnsi="宋体" w:eastAsia="宋体" w:cs="宋体"/>
          <w:lang w:eastAsia="zh-CN"/>
        </w:rPr>
      </w:pPr>
    </w:p>
    <w:p w14:paraId="6CE7B2FC">
      <w:pPr>
        <w:rPr>
          <w:rFonts w:hint="eastAsia" w:ascii="宋体" w:hAnsi="宋体" w:eastAsia="宋体" w:cs="宋体"/>
          <w:lang w:eastAsia="zh-CN"/>
        </w:rPr>
      </w:pPr>
      <w:r>
        <w:rPr>
          <w:rFonts w:hint="eastAsia" w:ascii="宋体" w:hAnsi="宋体" w:eastAsia="宋体" w:cs="宋体"/>
          <w:lang w:eastAsia="zh-CN"/>
        </w:rPr>
        <w:t>3. “预测逆向溯源归因”反馈技术 (TopDrivers 拦截器)</w:t>
      </w:r>
    </w:p>
    <w:p w14:paraId="35C6D07F">
      <w:pPr>
        <w:rPr>
          <w:rFonts w:hint="eastAsia" w:ascii="宋体" w:hAnsi="宋体" w:eastAsia="宋体" w:cs="宋体"/>
          <w:lang w:eastAsia="zh-CN"/>
        </w:rPr>
      </w:pPr>
      <w:r>
        <w:rPr>
          <w:rFonts w:hint="eastAsia" w:ascii="宋体" w:hAnsi="宋体" w:eastAsia="宋体" w:cs="宋体"/>
          <w:lang w:eastAsia="zh-CN"/>
        </w:rPr>
        <w:t>这是该引擎作为“农业专家大脑”最惊艳的核心技术壁垒！ 当内部测算出最终红区报警线后，引擎底层方法尾部挂载的 extractTopDrivers 拦截器会反向遍历之前算好的所有特征池，将那些导致总分暴涨的“真凶变量”（driver.contribution() &gt; 0.08）统统抓出，然后按照高低降序字典转义排列。</w:t>
      </w:r>
    </w:p>
    <w:p w14:paraId="4A2D817A">
      <w:pPr>
        <w:rPr>
          <w:rFonts w:hint="eastAsia" w:ascii="宋体" w:hAnsi="宋体" w:eastAsia="宋体" w:cs="宋体"/>
          <w:lang w:eastAsia="zh-CN"/>
        </w:rPr>
      </w:pPr>
    </w:p>
    <w:p w14:paraId="20388C1D">
      <w:pPr>
        <w:rPr>
          <w:rFonts w:hint="eastAsia" w:ascii="宋体" w:hAnsi="宋体" w:eastAsia="宋体" w:cs="宋体"/>
          <w:lang w:eastAsia="zh-CN"/>
        </w:rPr>
      </w:pPr>
      <w:r>
        <w:rPr>
          <w:rFonts w:hint="eastAsia" w:ascii="宋体" w:hAnsi="宋体" w:eastAsia="宋体" w:cs="宋体"/>
          <w:lang w:eastAsia="zh-CN"/>
        </w:rPr>
        <w:t>落地业务体现：正是得益于这项独步技术，在用户的移动端智能预警看板上，我们绝不再只是亮起一个冰冷的高危红灯。后端会极其精准地抛出病理溯源简报——能够直接提示：“因近7天累计雨量超标；且当地风速超 3m/s具备极强迁飞扩散性；同时适逢拔节期脆弱态，致使该片区虫害危急”。这才是真切把干瘪的数字演变成了活生生的“处方策略大脑”！</w:t>
      </w:r>
    </w:p>
    <w:p w14:paraId="4DF14D2B">
      <w:pPr>
        <w:pStyle w:val="2"/>
      </w:pPr>
      <w:bookmarkStart w:id="3" w:name="_Toc100040663"/>
      <w:r>
        <w:rPr>
          <w:rFonts w:hint="eastAsia"/>
        </w:rPr>
        <w:t>测试报告</w:t>
      </w:r>
      <w:bookmarkEnd w:id="3"/>
    </w:p>
    <w:p w14:paraId="3D2A42E3">
      <w:pPr>
        <w:rPr>
          <w:rFonts w:hint="eastAsia"/>
        </w:rPr>
      </w:pPr>
      <w:r>
        <w:rPr>
          <w:rFonts w:hint="eastAsia"/>
        </w:rPr>
        <w:t>【填写说明：包括测试报告和技术指标。为了保证作品质量，建议多进行测试，并将测试用例、测试过程、测试结果、修正过程或结果形成文档，也可以将本标题修改为主要测试，撰写主要测试过程结果及其修正；根据测试结果，形成多维度技术指标，包括：运行速度、安全性、扩展性、部署方便性和可用性等。本部分简要说明即可，减少常识性内容。】</w:t>
      </w:r>
    </w:p>
    <w:p w14:paraId="2EB55F67">
      <w:pPr>
        <w:numPr>
          <w:ilvl w:val="0"/>
          <w:numId w:val="5"/>
        </w:num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Dify工作流测试</w:t>
      </w:r>
    </w:p>
    <w:p w14:paraId="141AECED">
      <w:pPr>
        <w:numPr>
          <w:ilvl w:val="0"/>
          <w:numId w:val="6"/>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测试review分支</w:t>
      </w:r>
    </w:p>
    <w:p w14:paraId="25E3CAA8">
      <w:pPr>
        <w:numPr>
          <w:ilvl w:val="0"/>
          <w:numId w:val="7"/>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测试用例:</w:t>
      </w:r>
    </w:p>
    <w:p w14:paraId="5655011A">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user_categories:玉米 </w:t>
      </w:r>
    </w:p>
    <w:p w14:paraId="507A5A8B">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detected_summary:[{"disease": "苹果黑星病", "confidence": 0.91}, {"disease": "苹果斑点落叶病", "confidence": 0.65}]</w:t>
      </w:r>
    </w:p>
    <w:p w14:paraId="00D3872E">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File：</w:t>
      </w:r>
      <w:r>
        <w:rPr>
          <w:rFonts w:hint="default" w:ascii="宋体" w:hAnsi="宋体" w:eastAsia="宋体" w:cs="宋体"/>
          <w:sz w:val="21"/>
          <w:szCs w:val="21"/>
          <w:lang w:val="en-US" w:eastAsia="zh-CN"/>
        </w:rPr>
        <w:drawing>
          <wp:inline distT="0" distB="0" distL="114300" distR="114300">
            <wp:extent cx="633730" cy="546735"/>
            <wp:effectExtent l="0" t="0" r="1270" b="12065"/>
            <wp:docPr id="6" name="图片 6" descr="屏幕截图 2026-03-17 12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3-17 123950"/>
                    <pic:cNvPicPr>
                      <a:picLocks noChangeAspect="1"/>
                    </pic:cNvPicPr>
                  </pic:nvPicPr>
                  <pic:blipFill>
                    <a:blip r:embed="rId10"/>
                    <a:stretch>
                      <a:fillRect/>
                    </a:stretch>
                  </pic:blipFill>
                  <pic:spPr>
                    <a:xfrm>
                      <a:off x="0" y="0"/>
                      <a:ext cx="633730" cy="546735"/>
                    </a:xfrm>
                    <a:prstGeom prst="rect">
                      <a:avLst/>
                    </a:prstGeom>
                  </pic:spPr>
                </pic:pic>
              </a:graphicData>
            </a:graphic>
          </wp:inline>
        </w:drawing>
      </w:r>
    </w:p>
    <w:p w14:paraId="2696A805">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输出结果:</w:t>
      </w:r>
    </w:p>
    <w:p w14:paraId="673D4A73">
      <w:pPr>
        <w:numPr>
          <w:ilvl w:val="0"/>
          <w:numId w:val="0"/>
        </w:numPr>
      </w:pPr>
      <w:r>
        <w:drawing>
          <wp:inline distT="0" distB="0" distL="114300" distR="114300">
            <wp:extent cx="5407660" cy="2517775"/>
            <wp:effectExtent l="0" t="0" r="2540"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5407660" cy="2517775"/>
                    </a:xfrm>
                    <a:prstGeom prst="rect">
                      <a:avLst/>
                    </a:prstGeom>
                    <a:noFill/>
                    <a:ln>
                      <a:noFill/>
                    </a:ln>
                  </pic:spPr>
                </pic:pic>
              </a:graphicData>
            </a:graphic>
          </wp:inline>
        </w:drawing>
      </w:r>
    </w:p>
    <w:p w14:paraId="1F6C1EC0">
      <w:pPr>
        <w:numPr>
          <w:ilvl w:val="0"/>
          <w:numId w:val="0"/>
        </w:numPr>
        <w:rPr>
          <w:rFonts w:hint="default" w:eastAsiaTheme="minorEastAsia"/>
          <w:lang w:val="en-US" w:eastAsia="zh-CN"/>
        </w:rPr>
      </w:pPr>
      <w:r>
        <w:rPr>
          <w:rFonts w:hint="eastAsia"/>
          <w:lang w:val="en-US" w:eastAsia="zh-CN"/>
        </w:rPr>
        <w:t>这里拦截了返回&lt;</w:t>
      </w:r>
      <w:r>
        <w:rPr>
          <w:rFonts w:hint="eastAsia"/>
          <w:lang w:val="en-US" w:eastAsia="zh-CN"/>
        </w:rPr>
        <w:tab/>
      </w:r>
      <w:r>
        <w:rPr>
          <w:rFonts w:hint="eastAsia"/>
          <w:lang w:val="en-US" w:eastAsia="zh-CN"/>
        </w:rPr>
        <w:t>think&gt;的内容，用时41.426秒。</w:t>
      </w:r>
    </w:p>
    <w:p w14:paraId="33864590">
      <w:pPr>
        <w:numPr>
          <w:ilvl w:val="0"/>
          <w:numId w:val="6"/>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测试report分支</w:t>
      </w:r>
    </w:p>
    <w:p w14:paraId="34F21CC2">
      <w:pPr>
        <w:numPr>
          <w:numId w:val="0"/>
        </w:numPr>
        <w:rPr>
          <w:rFonts w:hint="eastAsia" w:ascii="黑体" w:hAnsi="黑体" w:eastAsia="黑体" w:cs="黑体"/>
          <w:sz w:val="28"/>
          <w:szCs w:val="28"/>
          <w:lang w:val="en-US" w:eastAsia="zh-CN"/>
        </w:rPr>
      </w:pPr>
    </w:p>
    <w:p w14:paraId="64831FA3">
      <w:pPr>
        <w:numPr>
          <w:ilvl w:val="0"/>
          <w:numId w:val="6"/>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测试C分支</w:t>
      </w:r>
    </w:p>
    <w:p w14:paraId="5A8321F4">
      <w:pPr>
        <w:numPr>
          <w:ilvl w:val="0"/>
          <w:numId w:val="6"/>
        </w:numPr>
        <w:rPr>
          <w:rFonts w:hint="eastAsia" w:ascii="黑体" w:hAnsi="黑体" w:eastAsia="黑体" w:cs="黑体"/>
          <w:sz w:val="28"/>
          <w:szCs w:val="28"/>
          <w:lang w:val="en-US" w:eastAsia="zh-CN"/>
        </w:rPr>
      </w:pPr>
    </w:p>
    <w:p w14:paraId="5D8969C6">
      <w:pPr>
        <w:numPr>
          <w:ilvl w:val="0"/>
          <w:numId w:val="0"/>
        </w:num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 xml:space="preserve"> </w:t>
      </w:r>
    </w:p>
    <w:p w14:paraId="74242ED9">
      <w:pPr>
        <w:numPr>
          <w:ilvl w:val="0"/>
          <w:numId w:val="5"/>
        </w:numP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趋势预测模型测试</w:t>
      </w:r>
    </w:p>
    <w:p w14:paraId="6DDE21EA">
      <w:pPr>
        <w:numPr>
          <w:ilvl w:val="0"/>
          <w:numId w:val="5"/>
        </w:numPr>
        <w:rPr>
          <w:rFonts w:hint="default" w:ascii="黑体" w:hAnsi="黑体" w:eastAsia="黑体" w:cs="黑体"/>
          <w:sz w:val="32"/>
          <w:szCs w:val="32"/>
          <w:lang w:val="en-US" w:eastAsia="zh-CN"/>
        </w:rPr>
      </w:pPr>
    </w:p>
    <w:p w14:paraId="1954D742">
      <w:pPr>
        <w:pStyle w:val="2"/>
      </w:pPr>
      <w:bookmarkStart w:id="4" w:name="_Toc100040664"/>
      <w:r>
        <w:rPr>
          <w:rFonts w:hint="eastAsia"/>
        </w:rPr>
        <w:t>安装及使用</w:t>
      </w:r>
      <w:bookmarkEnd w:id="4"/>
    </w:p>
    <w:p w14:paraId="66D2BBD1">
      <w:pPr>
        <w:rPr>
          <w:rFonts w:hint="eastAsia"/>
        </w:rPr>
      </w:pPr>
      <w:r>
        <w:rPr>
          <w:rFonts w:hint="eastAsia"/>
        </w:rPr>
        <w:t>【填写说明：简要说明安装环境要求、安装过程、主要流程等</w:t>
      </w:r>
      <w:r>
        <w:rPr>
          <w:rFonts w:hint="eastAsia" w:ascii="Arial" w:hAnsi="Arial" w:cs="Arial"/>
          <w:color w:val="333333"/>
          <w:szCs w:val="21"/>
          <w:shd w:val="clear" w:color="auto" w:fill="FFFFFF"/>
        </w:rPr>
        <w:t>。建议包含默认安装和典型使用流程。</w:t>
      </w:r>
      <w:r>
        <w:rPr>
          <w:rFonts w:hint="eastAsia"/>
        </w:rPr>
        <w:t>】</w:t>
      </w:r>
    </w:p>
    <w:p w14:paraId="4BCC8577">
      <w:pPr>
        <w:numPr>
          <w:ilvl w:val="0"/>
          <w:numId w:val="8"/>
        </w:numPr>
        <w:rPr>
          <w:rFonts w:hint="eastAsia" w:ascii="黑体" w:hAnsi="黑体" w:eastAsia="黑体" w:cs="黑体"/>
          <w:sz w:val="32"/>
          <w:szCs w:val="32"/>
        </w:rPr>
      </w:pPr>
      <w:r>
        <w:rPr>
          <w:rFonts w:hint="eastAsia" w:ascii="黑体" w:hAnsi="黑体" w:eastAsia="黑体" w:cs="黑体"/>
          <w:sz w:val="32"/>
          <w:szCs w:val="32"/>
        </w:rPr>
        <w:t>安装环境要求</w:t>
      </w:r>
    </w:p>
    <w:p w14:paraId="75A82AB5">
      <w:pPr>
        <w:numPr>
          <w:numId w:val="0"/>
        </w:numPr>
        <w:ind w:firstLine="420" w:firstLineChars="200"/>
        <w:rPr>
          <w:rFonts w:hint="eastAsia" w:ascii="黑体" w:hAnsi="黑体" w:eastAsia="黑体" w:cs="黑体"/>
          <w:sz w:val="32"/>
          <w:szCs w:val="32"/>
        </w:rPr>
      </w:pPr>
      <w:r>
        <w:rPr>
          <w:rFonts w:hint="eastAsia" w:ascii="宋体" w:hAnsi="宋体" w:eastAsia="宋体" w:cs="宋体"/>
          <w:lang w:val="zh-CN"/>
        </w:rPr>
        <w:t xml:space="preserve">本系统采用前后端分离与多服务协同运行方式，主要由用户前端、管理前端、Java 后端、Python 识别服务及 MySQL 数据库组成。为保证系统能够稳定运行，建议部署环境满足以下条件：操作系统可选 Windows 10/11 或 Ubuntu 20.04 及以上版本；Java 运行环境建议为 JDK 17；数据库建议采用 MySQL 8.0；Python 环境建议为 3.10 或兼容版本；前端运行环境建议采用较新的 Node.js LTS 版本。硬件方面，普通演示环境建议至少具备 </w:t>
      </w:r>
      <w:r>
        <w:rPr>
          <w:rFonts w:hint="eastAsia" w:ascii="宋体" w:hAnsi="宋体" w:eastAsia="宋体" w:cs="宋体"/>
          <w:lang w:val="en-US" w:eastAsia="zh-CN"/>
        </w:rPr>
        <w:t>2</w:t>
      </w:r>
      <w:r>
        <w:rPr>
          <w:rFonts w:hint="eastAsia" w:ascii="宋体" w:hAnsi="宋体" w:eastAsia="宋体" w:cs="宋体"/>
          <w:lang w:val="zh-CN"/>
        </w:rPr>
        <w:t>核 CPU、</w:t>
      </w:r>
      <w:r>
        <w:rPr>
          <w:rFonts w:hint="eastAsia" w:ascii="宋体" w:hAnsi="宋体" w:eastAsia="宋体" w:cs="宋体"/>
          <w:lang w:val="en-US" w:eastAsia="zh-CN"/>
        </w:rPr>
        <w:t>2</w:t>
      </w:r>
      <w:r>
        <w:rPr>
          <w:rFonts w:hint="eastAsia" w:ascii="宋体" w:hAnsi="宋体" w:eastAsia="宋体" w:cs="宋体"/>
          <w:lang w:val="zh-CN"/>
        </w:rPr>
        <w:t>GB 内存和 10 GB 以上可用磁盘空间；YOLO 图像识别服务支持 CPU 运行，若配置 GPU 可进一步提升识别效率。系统完整运行还依赖外部能力配置，包括大模型服务、Dify 工作流服务和天气服务，因此在正式部署前需在配置文件中补充数据库连接、Python 服务地址、上传目录及相关接口密钥等参数。</w:t>
      </w:r>
    </w:p>
    <w:p w14:paraId="788D3842">
      <w:pPr>
        <w:numPr>
          <w:ilvl w:val="0"/>
          <w:numId w:val="8"/>
        </w:numPr>
        <w:rPr>
          <w:rFonts w:hint="eastAsia" w:ascii="黑体" w:hAnsi="黑体" w:eastAsia="黑体" w:cs="黑体"/>
          <w:sz w:val="32"/>
          <w:szCs w:val="32"/>
        </w:rPr>
      </w:pPr>
      <w:r>
        <w:rPr>
          <w:rFonts w:hint="eastAsia" w:ascii="黑体" w:hAnsi="黑体" w:eastAsia="黑体" w:cs="黑体"/>
          <w:sz w:val="32"/>
          <w:szCs w:val="32"/>
        </w:rPr>
        <w:t>默认安装过程</w:t>
      </w:r>
    </w:p>
    <w:p w14:paraId="673A1EDE">
      <w:pPr>
        <w:numPr>
          <w:ilvl w:val="0"/>
          <w:numId w:val="0"/>
        </w:numPr>
        <w:ind w:firstLine="420" w:firstLineChars="200"/>
        <w:rPr>
          <w:rFonts w:hint="eastAsia" w:ascii="黑体" w:hAnsi="黑体" w:eastAsia="黑体" w:cs="黑体"/>
          <w:sz w:val="32"/>
          <w:szCs w:val="32"/>
        </w:rPr>
      </w:pPr>
      <w:r>
        <w:rPr>
          <w:rFonts w:hint="eastAsia" w:ascii="宋体" w:hAnsi="宋体" w:eastAsia="宋体" w:cs="宋体"/>
          <w:sz w:val="21"/>
          <w:szCs w:val="21"/>
        </w:rPr>
        <w:t>系统默认安装采用本地开发或演示部署方式，推荐按照“数据库初始化、Python 服务启动、Java 后端启动、前端启动”的顺序完成。首先，创建 leafquery 数据库，并手动执行项目中的 schema.sql 脚本完成数据表与初始数据导入。之所以需要手动导入，是因为后端配置中关闭了自动建表功能。其次，进入 python_service 目录安装依赖并启动识别服务，其核心依赖包括 Flask、flask-cors、ultralytics 和 Pillow，默认监听 5000 端口。然后，在项目根目录使用 Maven Wrapper 启动 Spring Boot 后端，后端默认监听 8080 端口，负责统一提供用户、识别、预测、知识库、后台管理等业务接口。完成后端启动后，再分别进入 vue-frontend 和 admin-frontend 目录安装前端依赖并启动前端项目，其中用户端默认运行在 5173 端口，管理端默认运行在 5174 端口。用户端已通过 Vite 代理将 /api 请求转发至 http://localhost:8080，管理端则通过配置的 VITE_API_BASE_URL 或默认地址访问后端管理接口。需要说明的是，若在本地运行，建议显式配置可写入的图片上传目录，否则默认生产路径可能不适用于本地环境；此外，若要完整使用 AI 诊断、语音功能和趋势预测功能，还需配置 Dify、大模型与天气服务相关参数。</w:t>
      </w:r>
    </w:p>
    <w:p w14:paraId="7F6824A0">
      <w:pPr>
        <w:numPr>
          <w:ilvl w:val="0"/>
          <w:numId w:val="8"/>
        </w:numPr>
        <w:rPr>
          <w:rFonts w:hint="eastAsia" w:ascii="黑体" w:hAnsi="黑体" w:eastAsia="黑体" w:cs="黑体"/>
          <w:sz w:val="32"/>
          <w:szCs w:val="32"/>
        </w:rPr>
      </w:pPr>
      <w:r>
        <w:rPr>
          <w:rFonts w:hint="eastAsia" w:ascii="黑体" w:hAnsi="黑体" w:eastAsia="黑体" w:cs="黑体"/>
          <w:sz w:val="32"/>
          <w:szCs w:val="32"/>
          <w:lang w:val="en-US" w:eastAsia="zh-CN"/>
        </w:rPr>
        <w:t>典型使用流程</w:t>
      </w:r>
    </w:p>
    <w:p w14:paraId="41674314">
      <w:pPr>
        <w:numPr>
          <w:numId w:val="0"/>
        </w:numPr>
        <w:rPr>
          <w:rFonts w:hint="eastAsia" w:ascii="宋体" w:hAnsi="宋体" w:eastAsia="宋体" w:cs="宋体"/>
          <w:sz w:val="21"/>
          <w:szCs w:val="21"/>
        </w:rPr>
      </w:pPr>
      <w:r>
        <w:rPr>
          <w:rFonts w:hint="eastAsia" w:ascii="宋体" w:hAnsi="宋体" w:eastAsia="宋体" w:cs="宋体"/>
          <w:sz w:val="21"/>
          <w:szCs w:val="21"/>
        </w:rPr>
        <w:t>系统启动完成后，普通用户可通过浏览器访问用户端首页，完成注册或登录后进入主要业务流程。首先，用户可在“农场”模块中创建作物档案，填写作物名称、地区位置及物候期等信息，为后续预测功能提供基础条件；随后在“识别”模块中选择作物类别或虫害类别并上传叶片图像，系统会先进行快速识别，再根据识别置信度决定是否自动触发 AI 复核，最终返回病虫害名称、置信度及摘要结果。若用户需要更详细的解释，可进一步点击生成诊断报告，系统将结合图像、知识库及外部能力生成完整分析内容。完成识别后，系统还会保存识别记录，便于用户后续回顾与对比。在“预测”模块中，系统基于当前激活作物档案中的地区和物候期信息，自动计算未来数日的病虫害风险等级与变化趋势，并给出主要风险驱动因素，帮助用户提前采取防治措施。除上述核心功能外，用户还可在“发现”模块中查看公告、农业资讯、知识条目及问答内容。管理员则可通过管理端登录后台，对公告、用户、知识内容、问答审核、模型配置和系统日志进行统一管理，从而形成“用户使用 + 后台运营”的完整闭环。</w:t>
      </w:r>
    </w:p>
    <w:p w14:paraId="3D7C2DA6">
      <w:pPr>
        <w:pStyle w:val="2"/>
      </w:pPr>
      <w:bookmarkStart w:id="5" w:name="_Toc100040665"/>
      <w:r>
        <w:rPr>
          <w:rFonts w:hint="eastAsia"/>
        </w:rPr>
        <w:t>项目总结</w:t>
      </w:r>
      <w:bookmarkEnd w:id="5"/>
    </w:p>
    <w:p w14:paraId="6F18A435">
      <w:pPr>
        <w:rPr>
          <w:rFonts w:hint="eastAsia"/>
        </w:rPr>
      </w:pPr>
      <w:r>
        <w:rPr>
          <w:rFonts w:hint="eastAsia"/>
        </w:rPr>
        <w:t>【填写说明：作品制作开发过程中的一些感悟和后续升级等，如：项目协调、任务分解、克服的困难、水平提升、升级演进、商业推广等诸方面。建议部分篇幅不超过A</w:t>
      </w:r>
      <w:r>
        <w:t>4</w:t>
      </w:r>
      <w:r>
        <w:rPr>
          <w:rFonts w:hint="eastAsia"/>
        </w:rPr>
        <w:t>纸1页。】</w:t>
      </w:r>
    </w:p>
    <w:p w14:paraId="54881FDE">
      <w:pPr>
        <w:ind w:firstLine="420" w:firstLineChars="200"/>
        <w:rPr>
          <w:rFonts w:hint="eastAsia" w:ascii="宋体" w:hAnsi="宋体" w:eastAsia="宋体" w:cs="宋体"/>
        </w:rPr>
      </w:pPr>
      <w:r>
        <w:rPr>
          <w:rFonts w:hint="eastAsia" w:ascii="宋体" w:hAnsi="宋体" w:eastAsia="宋体" w:cs="宋体"/>
        </w:rPr>
        <w:t>本项目以农业病虫害智能识别与预警为核心目标，围绕“识别难、判断慢、预警弱、服务散”这一实际痛点，完成了从方案设计、系统开发到功能集成的完整实现。最终作品不仅实现了病虫害图像识别，还进一步融合了 AI 复核、趋势预测、知识服务、问答互动和后台管理等功能，形成了一个相对完整的农业智能服务平台。相比单一识别类作品，本项目更加注重业务闭环和实际应用场景，希望真正帮助用户从“发现问题”走向“理解问题、处理问题和提前预防问题”。</w:t>
      </w:r>
    </w:p>
    <w:p w14:paraId="4C5B6172">
      <w:pPr>
        <w:ind w:firstLine="420" w:firstLineChars="200"/>
        <w:rPr>
          <w:rFonts w:hint="eastAsia" w:ascii="宋体" w:hAnsi="宋体" w:eastAsia="宋体" w:cs="宋体"/>
        </w:rPr>
      </w:pPr>
      <w:bookmarkStart w:id="7" w:name="_GoBack"/>
      <w:bookmarkEnd w:id="7"/>
    </w:p>
    <w:p w14:paraId="637A77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在项目开发过程中，我们深刻体会到，比赛作品不仅要有技术点，更要有系统性和落地价值。为此，我们没有停留在“上传图片返回结果”的基础实现上，而是进一步思考识别结果是否可信、用户是否真正看得懂、系统是否具备持续扩展能力等问题。围绕这些问题，我们逐步将项目拆分为用户端、管理端、Java 后端、Python 识别服务、大模型工作流和数据库支撑等多个模块，并通过统一接口和流程编排把它们整合起来，形成完整的识别、诊断、预测和管理链路。</w:t>
      </w:r>
    </w:p>
    <w:p w14:paraId="54F741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D4599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项目推进过程中，最大的挑战主要来自三个方面。第一，农业病虫害场景本身复杂，田间拍摄光照、背景、叶片遮挡和病斑相似度都会影响识别准确率；第二，多端协同开发难度较高，前端、后端、模型服务和外部接口之间需要不断联调；第三，单纯给出“是什么病”并不能真正满足农业用户需求，系统还必须尽可能回答“为什么发生、接下来怎么办、未来风险如何变化”。针对这些问题，我们在识别功能中引入了“先选类别再识别、快速初判后按需复核”的机制，在预测功能中引入了“作物档案 + 天气特征 + 物候期 + 规则引擎”的实现思路，在平台层面则加入了知识库、问答社区和后台管理模块，从而让作品从单点功能升级为综合型应用系统。</w:t>
      </w:r>
    </w:p>
    <w:p w14:paraId="2E7B74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1E58D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通过本次比赛项目的开发，我们在技术能力和项目能力两方面都有较大提升。技术上，我们更加熟悉前后端分离架构、数据库建模、多服务协同、AI 能力接入以及实际业务场景下的系统设计方法；项目能力上，我们提升了需求拆解、模块协作、问题排查和整体统筹的能力。更重要的是，我们认识到一项优秀的比赛作品不能只追求“技术炫”，还要兼顾“问题导向、功能完整、用户体验和后续拓展”。</w:t>
      </w:r>
    </w:p>
    <w:p w14:paraId="5C626D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5FF002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val="zh-CN"/>
        </w:rPr>
      </w:pPr>
      <w:r>
        <w:rPr>
          <w:rFonts w:hint="eastAsia" w:ascii="宋体" w:hAnsi="宋体" w:eastAsia="宋体" w:cs="宋体"/>
        </w:rPr>
        <w:t>在后续升级方面，本项目仍具备较大的扩展空间。未来可以继续增加作物和病虫害种类，提升模型训练质量和复杂场景鲁棒性；也可以在预测模块中引入更细粒度的区域风险预警、专家协同诊断和防治建议推送机制；在产品化层面，还可以面向农技推广、农业教育、园艺服务和智慧农业平台开展推广应用。总体来看，本项目不仅是一项技术实现成果，更是一次围绕真实农业需求进行系统设计和创新实践的尝试，具有较好的展示价值、应用前景和持续演进潜力。</w:t>
      </w:r>
    </w:p>
    <w:p w14:paraId="15948137">
      <w:pPr>
        <w:pStyle w:val="2"/>
        <w:numPr>
          <w:ilvl w:val="0"/>
          <w:numId w:val="0"/>
        </w:numPr>
      </w:pPr>
      <w:bookmarkStart w:id="6" w:name="_Toc100040666"/>
      <w:r>
        <w:rPr>
          <w:rFonts w:hint="eastAsia"/>
        </w:rPr>
        <w:t>参考文献</w:t>
      </w:r>
      <w:bookmarkEnd w:id="6"/>
    </w:p>
    <w:p w14:paraId="17B25E5D">
      <w:pPr>
        <w:rPr>
          <w:rFonts w:hint="eastAsia" w:ascii="楷体" w:hAnsi="楷体" w:eastAsia="楷体"/>
        </w:rPr>
      </w:pPr>
      <w:r>
        <w:rPr>
          <w:rFonts w:hint="eastAsia" w:ascii="楷体" w:hAnsi="楷体" w:eastAsia="楷体"/>
        </w:rPr>
        <w:t>【请按照标准参考文件格式填写】</w:t>
      </w:r>
    </w:p>
    <w:p w14:paraId="32500287">
      <w:pPr>
        <w:rPr>
          <w:rFonts w:hint="eastAsia" w:ascii="楷体" w:hAnsi="楷体" w:eastAsia="楷体"/>
          <w:lang w:eastAsia="zh-CN"/>
        </w:rPr>
      </w:pPr>
    </w:p>
    <w:p w14:paraId="2BA15350">
      <w:pPr>
        <w:rPr>
          <w:rFonts w:hint="eastAsia" w:ascii="楷体" w:hAnsi="楷体" w:eastAsia="楷体"/>
          <w:lang w:eastAsia="zh-CN"/>
        </w:rPr>
      </w:pPr>
    </w:p>
    <w:sectPr>
      <w:footerReference r:id="rId3" w:type="default"/>
      <w:pgSz w:w="11906" w:h="16838"/>
      <w:pgMar w:top="851" w:right="1797" w:bottom="851"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B73BB">
    <w:pPr>
      <w:pStyle w:val="8"/>
      <w:jc w:val="right"/>
    </w:pPr>
  </w:p>
  <w:p w14:paraId="79C37757">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38F91"/>
    <w:multiLevelType w:val="singleLevel"/>
    <w:tmpl w:val="8A938F91"/>
    <w:lvl w:ilvl="0" w:tentative="0">
      <w:start w:val="1"/>
      <w:numFmt w:val="chineseCounting"/>
      <w:suff w:val="nothing"/>
      <w:lvlText w:val="%1、"/>
      <w:lvlJc w:val="left"/>
      <w:rPr>
        <w:rFonts w:hint="eastAsia"/>
      </w:rPr>
    </w:lvl>
  </w:abstractNum>
  <w:abstractNum w:abstractNumId="1">
    <w:nsid w:val="8BE7BA85"/>
    <w:multiLevelType w:val="singleLevel"/>
    <w:tmpl w:val="8BE7BA85"/>
    <w:lvl w:ilvl="0" w:tentative="0">
      <w:start w:val="1"/>
      <w:numFmt w:val="decimal"/>
      <w:lvlText w:val="%1."/>
      <w:lvlJc w:val="left"/>
      <w:pPr>
        <w:tabs>
          <w:tab w:val="left" w:pos="312"/>
        </w:tabs>
      </w:pPr>
    </w:lvl>
  </w:abstractNum>
  <w:abstractNum w:abstractNumId="2">
    <w:nsid w:val="986ACABC"/>
    <w:multiLevelType w:val="singleLevel"/>
    <w:tmpl w:val="986ACABC"/>
    <w:lvl w:ilvl="0" w:tentative="0">
      <w:start w:val="3"/>
      <w:numFmt w:val="decimal"/>
      <w:lvlText w:val="%1."/>
      <w:lvlJc w:val="left"/>
      <w:pPr>
        <w:tabs>
          <w:tab w:val="left" w:pos="312"/>
        </w:tabs>
      </w:pPr>
    </w:lvl>
  </w:abstractNum>
  <w:abstractNum w:abstractNumId="3">
    <w:nsid w:val="D42562DD"/>
    <w:multiLevelType w:val="singleLevel"/>
    <w:tmpl w:val="D42562DD"/>
    <w:lvl w:ilvl="0" w:tentative="0">
      <w:start w:val="1"/>
      <w:numFmt w:val="decimal"/>
      <w:lvlText w:val="%1."/>
      <w:lvlJc w:val="left"/>
      <w:pPr>
        <w:tabs>
          <w:tab w:val="left" w:pos="312"/>
        </w:tabs>
      </w:pPr>
    </w:lvl>
  </w:abstractNum>
  <w:abstractNum w:abstractNumId="4">
    <w:nsid w:val="E40920B9"/>
    <w:multiLevelType w:val="singleLevel"/>
    <w:tmpl w:val="E40920B9"/>
    <w:lvl w:ilvl="0" w:tentative="0">
      <w:start w:val="1"/>
      <w:numFmt w:val="decimal"/>
      <w:lvlText w:val="%1."/>
      <w:lvlJc w:val="left"/>
      <w:pPr>
        <w:tabs>
          <w:tab w:val="left" w:pos="312"/>
        </w:tabs>
      </w:pPr>
    </w:lvl>
  </w:abstractNum>
  <w:abstractNum w:abstractNumId="5">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41E41D9"/>
    <w:multiLevelType w:val="singleLevel"/>
    <w:tmpl w:val="741E41D9"/>
    <w:lvl w:ilvl="0" w:tentative="0">
      <w:start w:val="2"/>
      <w:numFmt w:val="chineseCounting"/>
      <w:suff w:val="space"/>
      <w:lvlText w:val="%1、"/>
      <w:lvlJc w:val="left"/>
      <w:rPr>
        <w:rFonts w:hint="eastAsia"/>
      </w:rPr>
    </w:lvl>
  </w:abstractNum>
  <w:num w:numId="1">
    <w:abstractNumId w:val="6"/>
  </w:num>
  <w:num w:numId="2">
    <w:abstractNumId w:val="5"/>
  </w:num>
  <w:num w:numId="3">
    <w:abstractNumId w:val="2"/>
  </w:num>
  <w:num w:numId="4">
    <w:abstractNumId w:val="7"/>
  </w:num>
  <w:num w:numId="5">
    <w:abstractNumId w:val="0"/>
  </w:num>
  <w:num w:numId="6">
    <w:abstractNumId w:val="3"/>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3F7741"/>
    <w:rsid w:val="00421946"/>
    <w:rsid w:val="00466C79"/>
    <w:rsid w:val="0047415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1325FE6"/>
    <w:rsid w:val="02CB5245"/>
    <w:rsid w:val="038303A6"/>
    <w:rsid w:val="046E3765"/>
    <w:rsid w:val="050138D2"/>
    <w:rsid w:val="05E661B9"/>
    <w:rsid w:val="08B65FD7"/>
    <w:rsid w:val="0A6D20CC"/>
    <w:rsid w:val="0AE962F7"/>
    <w:rsid w:val="0FB6109F"/>
    <w:rsid w:val="11187B81"/>
    <w:rsid w:val="114D3A73"/>
    <w:rsid w:val="11F62C07"/>
    <w:rsid w:val="13C34757"/>
    <w:rsid w:val="14EB1960"/>
    <w:rsid w:val="1524753B"/>
    <w:rsid w:val="164A0246"/>
    <w:rsid w:val="167C28ED"/>
    <w:rsid w:val="1802434A"/>
    <w:rsid w:val="1B287D54"/>
    <w:rsid w:val="1BBC5511"/>
    <w:rsid w:val="1F1171C2"/>
    <w:rsid w:val="210F4C71"/>
    <w:rsid w:val="24FF5618"/>
    <w:rsid w:val="25DA0C6C"/>
    <w:rsid w:val="27E965B3"/>
    <w:rsid w:val="29E647CC"/>
    <w:rsid w:val="2B8F395A"/>
    <w:rsid w:val="31B43718"/>
    <w:rsid w:val="321250BE"/>
    <w:rsid w:val="337162D2"/>
    <w:rsid w:val="34054559"/>
    <w:rsid w:val="34A322ED"/>
    <w:rsid w:val="352F4FC9"/>
    <w:rsid w:val="37FF6190"/>
    <w:rsid w:val="3CBD29DC"/>
    <w:rsid w:val="3EDC15F6"/>
    <w:rsid w:val="4185788C"/>
    <w:rsid w:val="42C35A7F"/>
    <w:rsid w:val="46F70E38"/>
    <w:rsid w:val="4B867C14"/>
    <w:rsid w:val="4C030366"/>
    <w:rsid w:val="4D946261"/>
    <w:rsid w:val="4DFA1E02"/>
    <w:rsid w:val="4FAB36EB"/>
    <w:rsid w:val="51802FEE"/>
    <w:rsid w:val="53DE4469"/>
    <w:rsid w:val="53E83C5B"/>
    <w:rsid w:val="61B53F5C"/>
    <w:rsid w:val="62647CEB"/>
    <w:rsid w:val="628506F0"/>
    <w:rsid w:val="650F0E84"/>
    <w:rsid w:val="658C47F0"/>
    <w:rsid w:val="68802609"/>
    <w:rsid w:val="718D136F"/>
    <w:rsid w:val="7200062C"/>
    <w:rsid w:val="745F621A"/>
    <w:rsid w:val="771A7CC0"/>
    <w:rsid w:val="77586705"/>
    <w:rsid w:val="77A43A56"/>
    <w:rsid w:val="783D6892"/>
    <w:rsid w:val="7AA86C3E"/>
    <w:rsid w:val="7AE76131"/>
    <w:rsid w:val="7C930E57"/>
    <w:rsid w:val="7E436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6"/>
    <w:semiHidden/>
    <w:unhideWhenUsed/>
    <w:qFormat/>
    <w:uiPriority w:val="99"/>
    <w:pPr>
      <w:jc w:val="left"/>
    </w:pPr>
  </w:style>
  <w:style w:type="paragraph" w:styleId="6">
    <w:name w:val="Body Text"/>
    <w:basedOn w:val="1"/>
    <w:link w:val="20"/>
    <w:unhideWhenUsed/>
    <w:qFormat/>
    <w:uiPriority w:val="99"/>
    <w:pPr>
      <w:spacing w:after="120"/>
    </w:pPr>
  </w:style>
  <w:style w:type="paragraph" w:styleId="7">
    <w:name w:val="Balloon Text"/>
    <w:basedOn w:val="1"/>
    <w:link w:val="25"/>
    <w:semiHidden/>
    <w:unhideWhenUsed/>
    <w:qFormat/>
    <w:uiPriority w:val="99"/>
    <w:rPr>
      <w:sz w:val="18"/>
      <w:szCs w:val="18"/>
    </w:r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tabs>
        <w:tab w:val="left" w:pos="1050"/>
        <w:tab w:val="right" w:leader="dot" w:pos="8296"/>
      </w:tabs>
    </w:pPr>
    <w:rPr>
      <w:b/>
      <w:sz w:val="28"/>
      <w:szCs w:val="28"/>
    </w:rPr>
  </w:style>
  <w:style w:type="paragraph" w:styleId="1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2">
    <w:name w:val="annotation subject"/>
    <w:basedOn w:val="5"/>
    <w:next w:val="5"/>
    <w:link w:val="27"/>
    <w:semiHidden/>
    <w:unhideWhenUsed/>
    <w:qFormat/>
    <w:uiPriority w:val="99"/>
    <w:rPr>
      <w:b/>
      <w:bCs/>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Hyperlink"/>
    <w:basedOn w:val="15"/>
    <w:unhideWhenUsed/>
    <w:qFormat/>
    <w:uiPriority w:val="99"/>
    <w:rPr>
      <w:color w:val="0000FF"/>
      <w:u w:val="single"/>
    </w:rPr>
  </w:style>
  <w:style w:type="character" w:styleId="18">
    <w:name w:val="HTML Code"/>
    <w:basedOn w:val="15"/>
    <w:semiHidden/>
    <w:unhideWhenUsed/>
    <w:qFormat/>
    <w:uiPriority w:val="99"/>
    <w:rPr>
      <w:rFonts w:ascii="Courier New" w:hAnsi="Courier New"/>
      <w:sz w:val="20"/>
    </w:rPr>
  </w:style>
  <w:style w:type="character" w:styleId="19">
    <w:name w:val="annotation reference"/>
    <w:basedOn w:val="15"/>
    <w:semiHidden/>
    <w:unhideWhenUsed/>
    <w:qFormat/>
    <w:uiPriority w:val="99"/>
    <w:rPr>
      <w:sz w:val="21"/>
      <w:szCs w:val="21"/>
    </w:rPr>
  </w:style>
  <w:style w:type="character" w:customStyle="1" w:styleId="20">
    <w:name w:val="正文文本 字符"/>
    <w:basedOn w:val="15"/>
    <w:link w:val="6"/>
    <w:qFormat/>
    <w:uiPriority w:val="99"/>
  </w:style>
  <w:style w:type="paragraph" w:styleId="21">
    <w:name w:val="List Paragraph"/>
    <w:basedOn w:val="1"/>
    <w:qFormat/>
    <w:uiPriority w:val="34"/>
    <w:pPr>
      <w:ind w:firstLine="420" w:firstLineChars="200"/>
    </w:pPr>
  </w:style>
  <w:style w:type="character" w:customStyle="1" w:styleId="22">
    <w:name w:val="页眉 字符"/>
    <w:basedOn w:val="15"/>
    <w:link w:val="9"/>
    <w:qFormat/>
    <w:uiPriority w:val="99"/>
    <w:rPr>
      <w:sz w:val="18"/>
      <w:szCs w:val="18"/>
    </w:rPr>
  </w:style>
  <w:style w:type="character" w:customStyle="1" w:styleId="23">
    <w:name w:val="页脚 字符"/>
    <w:basedOn w:val="15"/>
    <w:link w:val="8"/>
    <w:qFormat/>
    <w:uiPriority w:val="99"/>
    <w:rPr>
      <w:sz w:val="18"/>
      <w:szCs w:val="18"/>
    </w:rPr>
  </w:style>
  <w:style w:type="character" w:customStyle="1" w:styleId="24">
    <w:name w:val="标题 1 字符"/>
    <w:basedOn w:val="15"/>
    <w:link w:val="2"/>
    <w:qFormat/>
    <w:uiPriority w:val="9"/>
    <w:rPr>
      <w:rFonts w:eastAsia="黑体"/>
      <w:bCs/>
      <w:kern w:val="44"/>
      <w:sz w:val="44"/>
      <w:szCs w:val="44"/>
      <w:lang w:val="zh-CN"/>
    </w:rPr>
  </w:style>
  <w:style w:type="character" w:customStyle="1" w:styleId="25">
    <w:name w:val="批注框文本 字符"/>
    <w:basedOn w:val="15"/>
    <w:link w:val="7"/>
    <w:semiHidden/>
    <w:qFormat/>
    <w:uiPriority w:val="99"/>
    <w:rPr>
      <w:sz w:val="18"/>
      <w:szCs w:val="18"/>
    </w:rPr>
  </w:style>
  <w:style w:type="character" w:customStyle="1" w:styleId="26">
    <w:name w:val="批注文字 字符"/>
    <w:basedOn w:val="15"/>
    <w:link w:val="5"/>
    <w:semiHidden/>
    <w:qFormat/>
    <w:uiPriority w:val="99"/>
  </w:style>
  <w:style w:type="character" w:customStyle="1" w:styleId="27">
    <w:name w:val="批注主题 字符"/>
    <w:basedOn w:val="26"/>
    <w:link w:val="12"/>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5568</Words>
  <Characters>6752</Characters>
  <Lines>9</Lines>
  <Paragraphs>2</Paragraphs>
  <TotalTime>4</TotalTime>
  <ScaleCrop>false</ScaleCrop>
  <LinksUpToDate>false</LinksUpToDate>
  <CharactersWithSpaces>7158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2022-04-05T00:48:00Z</dcterms:created>
  <dc:creator>dengxifeng@pku.edu.cn</dc:creator>
  <cp:lastModifiedBy>柒</cp:lastModifiedBy>
  <cp:lastPrinted>2020-04-27T09:16:00Z</cp:lastPrinted>
  <dcterms:modified xsi:type="dcterms:W3CDTF">2026-04-10T11:06:46Z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eyJoZGlkIjoiMTdkZmQ5NzgzNjk4ZWFjM2U1MmVjNWY0ODZlNWJiZDkiLCJ1c2VySWQiOiI4OTIyMTY5MDIifQ==</vt:lpwstr>
  </property>
  <property fmtid="{D5CDD505-2E9C-101B-9397-08002B2CF9AE}" pid="3" name="KSOProductBuildVer">
    <vt:lpwstr>2052-12.1.0.25865</vt:lpwstr>
  </property>
  <property fmtid="{D5CDD505-2E9C-101B-9397-08002B2CF9AE}" pid="4" name="ICV">
    <vt:lpwstr>EB73FCAD80D5467AB4688439C0D36861_12</vt:lpwstr>
  </property>
</Properties>
</file>