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E26C83" w14:textId="77777777" w:rsidR="00C4442B" w:rsidRPr="00C4442B" w:rsidRDefault="00C4442B" w:rsidP="00C4442B">
      <w:pPr>
        <w:jc w:val="center"/>
        <w:rPr>
          <w:rFonts w:ascii="Times New Roman" w:hAnsi="Times New Roman" w:cs="Times New Roman"/>
          <w:b/>
          <w:bCs/>
          <w:sz w:val="32"/>
          <w:szCs w:val="32"/>
        </w:rPr>
      </w:pPr>
      <w:r w:rsidRPr="00C4442B">
        <w:rPr>
          <w:rFonts w:ascii="Times New Roman" w:hAnsi="Times New Roman" w:cs="Times New Roman"/>
          <w:b/>
          <w:bCs/>
          <w:sz w:val="32"/>
          <w:szCs w:val="32"/>
        </w:rPr>
        <w:t>CISC7204 Data Science and Data Visualization</w:t>
      </w:r>
    </w:p>
    <w:p w14:paraId="6B69BB8C" w14:textId="77777777" w:rsidR="00C4442B" w:rsidRPr="00C7275D" w:rsidRDefault="00C4442B" w:rsidP="00C4442B">
      <w:pPr>
        <w:jc w:val="center"/>
        <w:rPr>
          <w:rFonts w:ascii="Times New Roman" w:hAnsi="Times New Roman" w:cs="Times New Roman"/>
          <w:b/>
          <w:bCs/>
          <w:sz w:val="28"/>
          <w:szCs w:val="28"/>
        </w:rPr>
      </w:pPr>
      <w:r w:rsidRPr="00C7275D">
        <w:rPr>
          <w:rFonts w:ascii="Times New Roman" w:hAnsi="Times New Roman" w:cs="Times New Roman"/>
          <w:b/>
          <w:bCs/>
          <w:sz w:val="28"/>
          <w:szCs w:val="28"/>
        </w:rPr>
        <w:t>Assignment 02 Pair Project Proposal</w:t>
      </w:r>
    </w:p>
    <w:p w14:paraId="524CE185" w14:textId="77777777" w:rsidR="00C4442B" w:rsidRDefault="00C4442B" w:rsidP="0036712E">
      <w:pPr>
        <w:jc w:val="center"/>
        <w:rPr>
          <w:rFonts w:ascii="Times New Roman" w:hAnsi="Times New Roman" w:cs="Times New Roman"/>
          <w:lang w:eastAsia="zh-TW"/>
        </w:rPr>
      </w:pPr>
      <w:r w:rsidRPr="00C4442B">
        <w:rPr>
          <w:rFonts w:ascii="Times New Roman" w:hAnsi="Times New Roman" w:cs="Times New Roman"/>
        </w:rPr>
        <w:t>UNIVERSITY OF MACAU</w:t>
      </w:r>
    </w:p>
    <w:p w14:paraId="6A74884D" w14:textId="77777777" w:rsidR="0036712E" w:rsidRDefault="0036712E" w:rsidP="0036712E">
      <w:pPr>
        <w:rPr>
          <w:rFonts w:ascii="Times New Roman" w:hAnsi="Times New Roman" w:cs="Times New Roman"/>
          <w:lang w:eastAsia="zh-TW"/>
        </w:rPr>
      </w:pPr>
    </w:p>
    <w:p w14:paraId="139DDBC6" w14:textId="77777777" w:rsidR="00C4442B" w:rsidRPr="00C7275D" w:rsidRDefault="00C4442B" w:rsidP="00C7275D">
      <w:pPr>
        <w:spacing w:line="240" w:lineRule="auto"/>
        <w:jc w:val="center"/>
        <w:rPr>
          <w:rFonts w:ascii="Times New Roman" w:hAnsi="Times New Roman" w:cs="Times New Roman"/>
          <w:sz w:val="21"/>
          <w:szCs w:val="21"/>
          <w:lang w:eastAsia="zh-TW"/>
        </w:rPr>
      </w:pPr>
      <w:r w:rsidRPr="00C7275D">
        <w:rPr>
          <w:rFonts w:ascii="Times New Roman" w:hAnsi="Times New Roman" w:cs="Times New Roman"/>
          <w:sz w:val="21"/>
          <w:szCs w:val="21"/>
        </w:rPr>
        <w:t xml:space="preserve">CHEN IAT HONG  </w:t>
      </w:r>
      <w:r w:rsidRPr="00C7275D">
        <w:rPr>
          <w:rFonts w:ascii="Times New Roman" w:hAnsi="Times New Roman" w:cs="Times New Roman" w:hint="eastAsia"/>
          <w:sz w:val="21"/>
          <w:szCs w:val="21"/>
          <w:lang w:eastAsia="zh-TW"/>
        </w:rPr>
        <w:t xml:space="preserve">  </w:t>
      </w:r>
      <w:r w:rsidRPr="00C7275D">
        <w:rPr>
          <w:rFonts w:ascii="Times New Roman" w:hAnsi="Times New Roman" w:cs="Times New Roman"/>
          <w:sz w:val="21"/>
          <w:szCs w:val="21"/>
        </w:rPr>
        <w:t>MC654102</w:t>
      </w:r>
    </w:p>
    <w:p w14:paraId="2A0500B1" w14:textId="77777777" w:rsidR="00C4442B" w:rsidRPr="00C7275D" w:rsidRDefault="00C4442B" w:rsidP="00C7275D">
      <w:pPr>
        <w:spacing w:line="240" w:lineRule="auto"/>
        <w:jc w:val="center"/>
        <w:rPr>
          <w:rFonts w:ascii="Times New Roman" w:hAnsi="Times New Roman" w:cs="Times New Roman"/>
          <w:sz w:val="21"/>
          <w:szCs w:val="21"/>
        </w:rPr>
      </w:pPr>
      <w:r w:rsidRPr="00C7275D">
        <w:rPr>
          <w:rFonts w:ascii="Times New Roman" w:hAnsi="Times New Roman" w:cs="Times New Roman" w:hint="eastAsia"/>
          <w:sz w:val="21"/>
          <w:szCs w:val="21"/>
          <w:lang w:eastAsia="zh-TW"/>
        </w:rPr>
        <w:t xml:space="preserve">   </w:t>
      </w:r>
      <w:r w:rsidRPr="00C7275D">
        <w:rPr>
          <w:rFonts w:ascii="Times New Roman" w:hAnsi="Times New Roman" w:cs="Times New Roman"/>
          <w:sz w:val="21"/>
          <w:szCs w:val="21"/>
        </w:rPr>
        <w:t xml:space="preserve">TANG CHI IN  </w:t>
      </w:r>
      <w:r w:rsidRPr="00C7275D">
        <w:rPr>
          <w:rFonts w:ascii="Times New Roman" w:hAnsi="Times New Roman" w:cs="Times New Roman" w:hint="eastAsia"/>
          <w:sz w:val="21"/>
          <w:szCs w:val="21"/>
          <w:lang w:eastAsia="zh-TW"/>
        </w:rPr>
        <w:t xml:space="preserve">      </w:t>
      </w:r>
      <w:r w:rsidRPr="00C7275D">
        <w:rPr>
          <w:rFonts w:ascii="Times New Roman" w:hAnsi="Times New Roman" w:cs="Times New Roman"/>
          <w:sz w:val="21"/>
          <w:szCs w:val="21"/>
        </w:rPr>
        <w:t>MC660146</w:t>
      </w:r>
    </w:p>
    <w:p w14:paraId="1CF83DE6" w14:textId="77777777" w:rsidR="00C4442B" w:rsidRDefault="00C4442B">
      <w:pPr>
        <w:rPr>
          <w:rFonts w:ascii="Times New Roman" w:hAnsi="Times New Roman" w:cs="Times New Roman"/>
          <w:lang w:eastAsia="zh-TW"/>
        </w:rPr>
      </w:pPr>
    </w:p>
    <w:p w14:paraId="7A6B71D9" w14:textId="77777777" w:rsidR="00DC057E" w:rsidRPr="00620AA6" w:rsidRDefault="00620AA6" w:rsidP="00335A41">
      <w:pPr>
        <w:rPr>
          <w:rFonts w:ascii="Times New Roman" w:hAnsi="Times New Roman" w:cs="Times New Roman"/>
          <w:b/>
          <w:bCs/>
        </w:rPr>
      </w:pPr>
      <w:r w:rsidRPr="00620AA6">
        <w:rPr>
          <w:rFonts w:ascii="Times New Roman" w:hAnsi="Times New Roman" w:cs="Times New Roman"/>
          <w:b/>
          <w:bCs/>
        </w:rPr>
        <w:t>Topic: Attacking and Defensive Profiles of Premier League Teams with Similar Points</w:t>
      </w:r>
    </w:p>
    <w:p w14:paraId="06FB951C" w14:textId="77777777" w:rsidR="00C4442B" w:rsidRPr="00850E90" w:rsidRDefault="00000000" w:rsidP="00335A41">
      <w:pPr>
        <w:rPr>
          <w:rFonts w:ascii="Times New Roman" w:hAnsi="Times New Roman" w:cs="Times New Roman"/>
          <w:sz w:val="21"/>
          <w:szCs w:val="21"/>
        </w:rPr>
      </w:pPr>
      <w:r w:rsidRPr="00850E90">
        <w:rPr>
          <w:rFonts w:ascii="Times New Roman" w:hAnsi="Times New Roman" w:cs="Times New Roman"/>
          <w:sz w:val="21"/>
          <w:szCs w:val="21"/>
        </w:rPr>
        <w:t>The 2025 to 2026 Season</w:t>
      </w:r>
    </w:p>
    <w:p w14:paraId="7C940FA3" w14:textId="77777777" w:rsidR="00DC057E" w:rsidRPr="00850E90" w:rsidRDefault="00000000" w:rsidP="00335A41">
      <w:pPr>
        <w:rPr>
          <w:rFonts w:ascii="Times New Roman" w:hAnsi="Times New Roman" w:cs="Times New Roman"/>
          <w:sz w:val="21"/>
          <w:szCs w:val="21"/>
        </w:rPr>
      </w:pPr>
      <w:r w:rsidRPr="00850E90">
        <w:rPr>
          <w:rFonts w:ascii="Times New Roman" w:hAnsi="Times New Roman" w:cs="Times New Roman"/>
          <w:sz w:val="21"/>
          <w:szCs w:val="21"/>
        </w:rPr>
        <w:t>Region</w:t>
      </w:r>
      <w:r w:rsidR="00C4442B" w:rsidRPr="00850E90">
        <w:rPr>
          <w:rFonts w:ascii="Times New Roman" w:hAnsi="Times New Roman" w:cs="Times New Roman"/>
          <w:sz w:val="21"/>
          <w:szCs w:val="21"/>
        </w:rPr>
        <w:t xml:space="preserve">: </w:t>
      </w:r>
      <w:r w:rsidRPr="00850E90">
        <w:rPr>
          <w:rFonts w:ascii="Times New Roman" w:hAnsi="Times New Roman" w:cs="Times New Roman"/>
          <w:sz w:val="21"/>
          <w:szCs w:val="21"/>
        </w:rPr>
        <w:t>England</w:t>
      </w:r>
      <w:r w:rsidR="006F2D3B">
        <w:rPr>
          <w:rFonts w:ascii="Times New Roman" w:hAnsi="Times New Roman" w:cs="Times New Roman"/>
          <w:sz w:val="21"/>
          <w:szCs w:val="21"/>
        </w:rPr>
        <w:t xml:space="preserve">, </w:t>
      </w:r>
      <w:r w:rsidRPr="00850E90">
        <w:rPr>
          <w:rFonts w:ascii="Times New Roman" w:hAnsi="Times New Roman" w:cs="Times New Roman"/>
          <w:sz w:val="21"/>
          <w:szCs w:val="21"/>
        </w:rPr>
        <w:t>United Kingdom</w:t>
      </w:r>
      <w:r w:rsidRPr="00850E90">
        <w:rPr>
          <w:rFonts w:ascii="Times New Roman" w:hAnsi="Times New Roman" w:cs="Times New Roman"/>
          <w:sz w:val="21"/>
          <w:szCs w:val="21"/>
        </w:rPr>
        <w:br/>
        <w:t>Domain</w:t>
      </w:r>
      <w:r w:rsidR="00C4442B" w:rsidRPr="00850E90">
        <w:rPr>
          <w:rFonts w:ascii="Times New Roman" w:hAnsi="Times New Roman" w:cs="Times New Roman"/>
          <w:sz w:val="21"/>
          <w:szCs w:val="21"/>
        </w:rPr>
        <w:t xml:space="preserve">: </w:t>
      </w:r>
      <w:r w:rsidRPr="00850E90">
        <w:rPr>
          <w:rFonts w:ascii="Times New Roman" w:hAnsi="Times New Roman" w:cs="Times New Roman"/>
          <w:sz w:val="21"/>
          <w:szCs w:val="21"/>
        </w:rPr>
        <w:t>Sports and Football Analytics</w:t>
      </w:r>
    </w:p>
    <w:p w14:paraId="5728D075" w14:textId="77777777" w:rsidR="00C4442B" w:rsidRDefault="00C4442B">
      <w:pPr>
        <w:rPr>
          <w:rFonts w:ascii="Times New Roman" w:hAnsi="Times New Roman" w:cs="Times New Roman"/>
        </w:rPr>
      </w:pPr>
    </w:p>
    <w:p w14:paraId="53D1F617" w14:textId="77777777" w:rsidR="00DC057E" w:rsidRPr="00C4442B" w:rsidRDefault="00000000">
      <w:pPr>
        <w:rPr>
          <w:rFonts w:ascii="Times New Roman" w:hAnsi="Times New Roman" w:cs="Times New Roman"/>
          <w:b/>
          <w:bCs/>
          <w:sz w:val="24"/>
          <w:szCs w:val="24"/>
        </w:rPr>
      </w:pPr>
      <w:r w:rsidRPr="00C4442B">
        <w:rPr>
          <w:rFonts w:ascii="Times New Roman" w:hAnsi="Times New Roman" w:cs="Times New Roman"/>
          <w:b/>
          <w:bCs/>
          <w:sz w:val="24"/>
          <w:szCs w:val="24"/>
        </w:rPr>
        <w:t>Research Question</w:t>
      </w:r>
    </w:p>
    <w:p w14:paraId="38DAA52D" w14:textId="77777777" w:rsidR="00DC057E" w:rsidRPr="00850E90" w:rsidRDefault="00000000" w:rsidP="00007A0F">
      <w:pPr>
        <w:spacing w:line="360" w:lineRule="auto"/>
        <w:rPr>
          <w:rFonts w:ascii="Times New Roman" w:hAnsi="Times New Roman" w:cs="Times New Roman"/>
          <w:sz w:val="21"/>
          <w:szCs w:val="21"/>
        </w:rPr>
      </w:pPr>
      <w:r w:rsidRPr="00850E90">
        <w:rPr>
          <w:rFonts w:ascii="Times New Roman" w:hAnsi="Times New Roman" w:cs="Times New Roman"/>
          <w:sz w:val="21"/>
          <w:szCs w:val="21"/>
        </w:rPr>
        <w:t>How do attacking, defensive and player goal-contribution profiles differ among teams with equal calculated points in the 2025/26 English Premier League?</w:t>
      </w:r>
    </w:p>
    <w:p w14:paraId="36FF7A80" w14:textId="77777777" w:rsidR="00C4442B" w:rsidRPr="00F20AF9" w:rsidRDefault="00C4442B">
      <w:pPr>
        <w:rPr>
          <w:rFonts w:ascii="Times New Roman" w:hAnsi="Times New Roman" w:cs="Times New Roman"/>
          <w:sz w:val="21"/>
          <w:szCs w:val="21"/>
        </w:rPr>
      </w:pPr>
    </w:p>
    <w:p w14:paraId="020B6176" w14:textId="77777777" w:rsidR="00DC057E" w:rsidRPr="00C4442B" w:rsidRDefault="00000000" w:rsidP="00C4442B">
      <w:pPr>
        <w:pStyle w:val="ae"/>
        <w:numPr>
          <w:ilvl w:val="0"/>
          <w:numId w:val="10"/>
        </w:numPr>
        <w:rPr>
          <w:rFonts w:ascii="Times New Roman" w:hAnsi="Times New Roman" w:cs="Times New Roman"/>
          <w:b/>
          <w:bCs/>
          <w:sz w:val="24"/>
          <w:szCs w:val="24"/>
        </w:rPr>
      </w:pPr>
      <w:r w:rsidRPr="00C4442B">
        <w:rPr>
          <w:rFonts w:ascii="Times New Roman" w:hAnsi="Times New Roman" w:cs="Times New Roman"/>
          <w:b/>
          <w:bCs/>
          <w:sz w:val="24"/>
          <w:szCs w:val="24"/>
        </w:rPr>
        <w:t>Project Topic and Purpose</w:t>
      </w:r>
    </w:p>
    <w:p w14:paraId="09A6A0FF" w14:textId="77777777" w:rsidR="00DC057E" w:rsidRPr="00850E90" w:rsidRDefault="00000000">
      <w:pPr>
        <w:rPr>
          <w:rFonts w:ascii="Times New Roman" w:hAnsi="Times New Roman" w:cs="Times New Roman"/>
          <w:b/>
          <w:bCs/>
          <w:i/>
          <w:iCs/>
        </w:rPr>
      </w:pPr>
      <w:r w:rsidRPr="00850E90">
        <w:rPr>
          <w:rFonts w:ascii="Times New Roman" w:hAnsi="Times New Roman" w:cs="Times New Roman"/>
          <w:b/>
          <w:bCs/>
          <w:i/>
          <w:iCs/>
        </w:rPr>
        <w:t>Revision of the Preliminary Proposal</w:t>
      </w:r>
    </w:p>
    <w:p w14:paraId="587B01CC" w14:textId="77777777" w:rsidR="00F62528" w:rsidRDefault="00F62528" w:rsidP="004E7466">
      <w:pPr>
        <w:spacing w:line="360" w:lineRule="auto"/>
        <w:rPr>
          <w:rFonts w:ascii="Times New Roman" w:hAnsi="Times New Roman" w:cs="Times New Roman"/>
          <w:sz w:val="21"/>
          <w:szCs w:val="21"/>
          <w:lang w:eastAsia="zh-TW"/>
        </w:rPr>
      </w:pPr>
      <w:r w:rsidRPr="00F62528">
        <w:rPr>
          <w:rFonts w:ascii="Times New Roman" w:hAnsi="Times New Roman" w:cs="Times New Roman"/>
          <w:sz w:val="21"/>
          <w:szCs w:val="21"/>
          <w:lang w:eastAsia="zh-TW"/>
        </w:rPr>
        <w:t xml:space="preserve">Assignment 01 examined how attacking and defensive indicators relate to league points. This revision compares teams that finished on the same calculated </w:t>
      </w:r>
      <w:proofErr w:type="gramStart"/>
      <w:r w:rsidRPr="00F62528">
        <w:rPr>
          <w:rFonts w:ascii="Times New Roman" w:hAnsi="Times New Roman" w:cs="Times New Roman"/>
          <w:sz w:val="21"/>
          <w:szCs w:val="21"/>
          <w:lang w:eastAsia="zh-TW"/>
        </w:rPr>
        <w:t>points, and</w:t>
      </w:r>
      <w:proofErr w:type="gramEnd"/>
      <w:r w:rsidRPr="00F62528">
        <w:rPr>
          <w:rFonts w:ascii="Times New Roman" w:hAnsi="Times New Roman" w:cs="Times New Roman"/>
          <w:sz w:val="21"/>
          <w:szCs w:val="21"/>
          <w:lang w:eastAsia="zh-TW"/>
        </w:rPr>
        <w:t xml:space="preserve"> adds the distribution of player goals. Radar charts show the wider profiles. Match results show differences that season totals hide.</w:t>
      </w:r>
    </w:p>
    <w:p w14:paraId="0200D18F" w14:textId="77777777" w:rsidR="00F62528" w:rsidRPr="00F62528" w:rsidRDefault="00F62528" w:rsidP="00F62528">
      <w:pPr>
        <w:spacing w:line="360" w:lineRule="auto"/>
        <w:rPr>
          <w:rFonts w:ascii="Times New Roman" w:hAnsi="Times New Roman" w:cs="Times New Roman"/>
          <w:b/>
          <w:bCs/>
          <w:i/>
          <w:iCs/>
          <w:lang w:eastAsia="zh-TW"/>
        </w:rPr>
      </w:pPr>
      <w:r w:rsidRPr="00F62528">
        <w:rPr>
          <w:rFonts w:ascii="Times New Roman" w:hAnsi="Times New Roman" w:cs="Times New Roman"/>
          <w:b/>
          <w:bCs/>
          <w:i/>
          <w:iCs/>
          <w:lang w:eastAsia="zh-TW"/>
        </w:rPr>
        <w:t>Supporting Questions</w:t>
      </w:r>
    </w:p>
    <w:p w14:paraId="74741910" w14:textId="7B803F07" w:rsidR="00F62528" w:rsidRPr="00F62528" w:rsidRDefault="00F62528" w:rsidP="004E7466">
      <w:pPr>
        <w:spacing w:line="360" w:lineRule="auto"/>
        <w:rPr>
          <w:rFonts w:ascii="Times New Roman" w:hAnsi="Times New Roman" w:cs="Times New Roman"/>
          <w:sz w:val="21"/>
          <w:szCs w:val="21"/>
          <w:lang w:eastAsia="zh-TW"/>
        </w:rPr>
      </w:pPr>
      <w:r w:rsidRPr="00F62528">
        <w:rPr>
          <w:rFonts w:ascii="Times New Roman" w:hAnsi="Times New Roman" w:cs="Times New Roman"/>
          <w:sz w:val="21"/>
          <w:szCs w:val="21"/>
        </w:rPr>
        <w:t>How do shooting volume, shot accuracy and opponent shots on target differ between these teams? How do the leading scorer's share and the top three scorers' share of player-attributed goals compare?</w:t>
      </w:r>
    </w:p>
    <w:p w14:paraId="24F26AE9" w14:textId="77777777" w:rsidR="00F62528" w:rsidRPr="00F62528" w:rsidRDefault="00F62528" w:rsidP="00F62528">
      <w:pPr>
        <w:spacing w:line="360" w:lineRule="auto"/>
        <w:rPr>
          <w:rFonts w:ascii="Times New Roman" w:hAnsi="Times New Roman" w:cs="Times New Roman"/>
          <w:b/>
          <w:bCs/>
          <w:i/>
          <w:iCs/>
          <w:lang w:eastAsia="zh-TW"/>
        </w:rPr>
      </w:pPr>
      <w:r w:rsidRPr="00F62528">
        <w:rPr>
          <w:rFonts w:ascii="Times New Roman" w:hAnsi="Times New Roman" w:cs="Times New Roman"/>
          <w:b/>
          <w:bCs/>
          <w:i/>
          <w:iCs/>
          <w:lang w:eastAsia="zh-TW"/>
        </w:rPr>
        <w:t>Project Purpose</w:t>
      </w:r>
    </w:p>
    <w:p w14:paraId="02FC2CDD" w14:textId="77777777" w:rsidR="00F62528" w:rsidRPr="00F62528" w:rsidRDefault="00F62528" w:rsidP="004E7466">
      <w:pPr>
        <w:spacing w:line="360" w:lineRule="auto"/>
        <w:rPr>
          <w:rFonts w:ascii="Times New Roman" w:hAnsi="Times New Roman" w:cs="Times New Roman"/>
          <w:sz w:val="21"/>
          <w:szCs w:val="21"/>
          <w:lang w:eastAsia="zh-TW"/>
        </w:rPr>
      </w:pPr>
      <w:r w:rsidRPr="00F62528">
        <w:rPr>
          <w:rFonts w:ascii="Times New Roman" w:hAnsi="Times New Roman" w:cs="Times New Roman"/>
          <w:sz w:val="21"/>
          <w:szCs w:val="21"/>
          <w:lang w:eastAsia="zh-TW"/>
        </w:rPr>
        <w:t xml:space="preserve">The project uses the course's preparation and </w:t>
      </w:r>
      <w:proofErr w:type="spellStart"/>
      <w:r w:rsidRPr="00F62528">
        <w:rPr>
          <w:rFonts w:ascii="Times New Roman" w:hAnsi="Times New Roman" w:cs="Times New Roman"/>
          <w:sz w:val="21"/>
          <w:szCs w:val="21"/>
          <w:lang w:eastAsia="zh-TW"/>
        </w:rPr>
        <w:t>visualisation</w:t>
      </w:r>
      <w:proofErr w:type="spellEnd"/>
      <w:r w:rsidRPr="00F62528">
        <w:rPr>
          <w:rFonts w:ascii="Times New Roman" w:hAnsi="Times New Roman" w:cs="Times New Roman"/>
          <w:sz w:val="21"/>
          <w:szCs w:val="21"/>
          <w:lang w:eastAsia="zh-TW"/>
        </w:rPr>
        <w:t xml:space="preserve"> methods to make these comparisons. Equal points can come with different attacking records, different rates of goals conceded, and different concentrations of player goals. The analysis describes those differences.</w:t>
      </w:r>
    </w:p>
    <w:p w14:paraId="1F51C0F3" w14:textId="77777777" w:rsidR="00DC057E" w:rsidRPr="00850E90" w:rsidRDefault="00000000">
      <w:pPr>
        <w:rPr>
          <w:rFonts w:ascii="Times New Roman" w:hAnsi="Times New Roman" w:cs="Times New Roman"/>
          <w:b/>
          <w:bCs/>
          <w:i/>
          <w:iCs/>
        </w:rPr>
      </w:pPr>
      <w:r w:rsidRPr="00850E90">
        <w:rPr>
          <w:rFonts w:ascii="Times New Roman" w:hAnsi="Times New Roman" w:cs="Times New Roman"/>
          <w:b/>
          <w:bCs/>
          <w:i/>
          <w:iCs/>
        </w:rPr>
        <w:lastRenderedPageBreak/>
        <w:t>Datasets and Scope</w:t>
      </w:r>
    </w:p>
    <w:p w14:paraId="1E63F9A2" w14:textId="77777777" w:rsidR="00DC057E" w:rsidRPr="00C4442B" w:rsidRDefault="00000000" w:rsidP="004E7466">
      <w:pPr>
        <w:spacing w:line="360" w:lineRule="auto"/>
        <w:rPr>
          <w:rFonts w:ascii="Times New Roman" w:hAnsi="Times New Roman" w:cs="Times New Roman"/>
          <w:sz w:val="21"/>
          <w:szCs w:val="21"/>
        </w:rPr>
      </w:pPr>
      <w:r w:rsidRPr="00C4442B">
        <w:rPr>
          <w:rFonts w:ascii="Times New Roman" w:hAnsi="Times New Roman" w:cs="Times New Roman"/>
          <w:sz w:val="21"/>
          <w:szCs w:val="21"/>
        </w:rPr>
        <w:t xml:space="preserve">The match source </w:t>
      </w:r>
      <w:r w:rsidRPr="00850E90">
        <w:rPr>
          <w:rFonts w:ascii="Times New Roman" w:hAnsi="Times New Roman" w:cs="Times New Roman"/>
          <w:sz w:val="21"/>
          <w:szCs w:val="21"/>
          <w:vertAlign w:val="superscript"/>
        </w:rPr>
        <w:t>[1]</w:t>
      </w:r>
      <w:r w:rsidRPr="00C4442B">
        <w:rPr>
          <w:rFonts w:ascii="Times New Roman" w:hAnsi="Times New Roman" w:cs="Times New Roman"/>
          <w:sz w:val="21"/>
          <w:szCs w:val="21"/>
        </w:rPr>
        <w:t xml:space="preserve">, season-2526.csv, contains 380 fixtures from 15 August 2025 to 24 May 2026, including results, goals and shooting statistics. The player source </w:t>
      </w:r>
      <w:r w:rsidRPr="00850E90">
        <w:rPr>
          <w:rFonts w:ascii="Times New Roman" w:hAnsi="Times New Roman" w:cs="Times New Roman"/>
          <w:sz w:val="21"/>
          <w:szCs w:val="21"/>
          <w:vertAlign w:val="superscript"/>
        </w:rPr>
        <w:t>[2]</w:t>
      </w:r>
      <w:r w:rsidRPr="00C4442B">
        <w:rPr>
          <w:rFonts w:ascii="Times New Roman" w:hAnsi="Times New Roman" w:cs="Times New Roman"/>
          <w:sz w:val="21"/>
          <w:szCs w:val="21"/>
        </w:rPr>
        <w:t>, players_data-2025_2026.csv, contains 2,839 records across five leagues, including 551 Premier League player-club records covering the same 20 teams.</w:t>
      </w:r>
    </w:p>
    <w:p w14:paraId="7C6C6DAD" w14:textId="77777777" w:rsidR="00DC057E" w:rsidRPr="00C4442B" w:rsidRDefault="00000000" w:rsidP="004E7466">
      <w:pPr>
        <w:spacing w:line="360" w:lineRule="auto"/>
        <w:rPr>
          <w:rFonts w:ascii="Times New Roman" w:hAnsi="Times New Roman" w:cs="Times New Roman"/>
          <w:sz w:val="21"/>
          <w:szCs w:val="21"/>
        </w:rPr>
      </w:pPr>
      <w:r w:rsidRPr="00C4442B">
        <w:rPr>
          <w:rFonts w:ascii="Times New Roman" w:hAnsi="Times New Roman" w:cs="Times New Roman"/>
          <w:sz w:val="21"/>
          <w:szCs w:val="21"/>
        </w:rPr>
        <w:t xml:space="preserve">Assignment 01 produced team_analysis.csv by grouping match records by club. It is a derived table, not an independent source: goal and point totals are aggregates, while per-match figures and shot accuracy are calculated ratios. Team is the </w:t>
      </w:r>
      <w:proofErr w:type="spellStart"/>
      <w:r w:rsidRPr="00C4442B">
        <w:rPr>
          <w:rFonts w:ascii="Times New Roman" w:hAnsi="Times New Roman" w:cs="Times New Roman"/>
          <w:sz w:val="21"/>
          <w:szCs w:val="21"/>
        </w:rPr>
        <w:t>standardised</w:t>
      </w:r>
      <w:proofErr w:type="spellEnd"/>
      <w:r w:rsidRPr="00C4442B">
        <w:rPr>
          <w:rFonts w:ascii="Times New Roman" w:hAnsi="Times New Roman" w:cs="Times New Roman"/>
          <w:sz w:val="21"/>
          <w:szCs w:val="21"/>
        </w:rPr>
        <w:t xml:space="preserve"> club key linking the summaries. For Assignment 02, we rebuilt the table from the original matches, and all 240 checks across 12 fields and 20 clubs matched within numerical tolerance.</w:t>
      </w:r>
    </w:p>
    <w:p w14:paraId="66B87E08" w14:textId="77777777" w:rsidR="00C4442B" w:rsidRPr="00F20AF9" w:rsidRDefault="00C4442B">
      <w:pPr>
        <w:rPr>
          <w:rFonts w:ascii="Times New Roman" w:hAnsi="Times New Roman" w:cs="Times New Roman"/>
          <w:sz w:val="21"/>
          <w:szCs w:val="21"/>
        </w:rPr>
      </w:pPr>
    </w:p>
    <w:p w14:paraId="4EC7E03B" w14:textId="77777777" w:rsidR="00DC057E" w:rsidRPr="00C4442B" w:rsidRDefault="00000000" w:rsidP="00C4442B">
      <w:pPr>
        <w:pStyle w:val="ae"/>
        <w:numPr>
          <w:ilvl w:val="0"/>
          <w:numId w:val="10"/>
        </w:numPr>
        <w:rPr>
          <w:rFonts w:ascii="Times New Roman" w:hAnsi="Times New Roman" w:cs="Times New Roman"/>
          <w:b/>
          <w:bCs/>
          <w:sz w:val="24"/>
          <w:szCs w:val="24"/>
        </w:rPr>
      </w:pPr>
      <w:r w:rsidRPr="00C4442B">
        <w:rPr>
          <w:rFonts w:ascii="Times New Roman" w:hAnsi="Times New Roman" w:cs="Times New Roman"/>
          <w:b/>
          <w:bCs/>
          <w:sz w:val="24"/>
          <w:szCs w:val="24"/>
        </w:rPr>
        <w:t>Project Tasks and Progress</w:t>
      </w:r>
    </w:p>
    <w:p w14:paraId="64F223C7" w14:textId="77777777" w:rsidR="00DC057E" w:rsidRPr="00850E90" w:rsidRDefault="00000000">
      <w:pPr>
        <w:rPr>
          <w:rFonts w:ascii="Times New Roman" w:hAnsi="Times New Roman" w:cs="Times New Roman"/>
          <w:b/>
          <w:bCs/>
          <w:i/>
          <w:iCs/>
        </w:rPr>
      </w:pPr>
      <w:r w:rsidRPr="00850E90">
        <w:rPr>
          <w:rFonts w:ascii="Times New Roman" w:hAnsi="Times New Roman" w:cs="Times New Roman"/>
          <w:b/>
          <w:bCs/>
          <w:i/>
          <w:iCs/>
        </w:rPr>
        <w:t>Analysis Tasks</w:t>
      </w:r>
    </w:p>
    <w:p w14:paraId="38537C29" w14:textId="16CBABA1" w:rsidR="00D3677B" w:rsidRPr="00D3677B" w:rsidRDefault="00D3677B" w:rsidP="004E7466">
      <w:pPr>
        <w:spacing w:line="360" w:lineRule="auto"/>
        <w:rPr>
          <w:rFonts w:ascii="Times New Roman" w:hAnsi="Times New Roman" w:cs="Times New Roman"/>
          <w:sz w:val="21"/>
          <w:szCs w:val="21"/>
          <w:lang w:eastAsia="zh-TW"/>
        </w:rPr>
      </w:pPr>
      <w:r w:rsidRPr="00D3677B">
        <w:rPr>
          <w:rFonts w:ascii="Times New Roman" w:hAnsi="Times New Roman" w:cs="Times New Roman"/>
          <w:sz w:val="21"/>
          <w:szCs w:val="21"/>
          <w:lang w:eastAsia="zh-TW"/>
        </w:rPr>
        <w:t xml:space="preserve">Season totals and per-match rates were calculated from both sides of each fixture. Points are three for a win and one for a draw, with no </w:t>
      </w:r>
      <w:r w:rsidR="00967754" w:rsidRPr="00967754">
        <w:rPr>
          <w:rFonts w:ascii="Times New Roman" w:hAnsi="Times New Roman" w:cs="Times New Roman"/>
          <w:sz w:val="21"/>
          <w:szCs w:val="21"/>
          <w:lang w:eastAsia="zh-TW"/>
        </w:rPr>
        <w:t>administrative</w:t>
      </w:r>
      <w:r w:rsidR="00967754">
        <w:rPr>
          <w:rFonts w:ascii="Times New Roman" w:hAnsi="Times New Roman" w:cs="Times New Roman" w:hint="eastAsia"/>
          <w:sz w:val="21"/>
          <w:szCs w:val="21"/>
          <w:lang w:eastAsia="zh-TW"/>
        </w:rPr>
        <w:t xml:space="preserve"> </w:t>
      </w:r>
      <w:r w:rsidRPr="00D3677B">
        <w:rPr>
          <w:rFonts w:ascii="Times New Roman" w:hAnsi="Times New Roman" w:cs="Times New Roman"/>
          <w:sz w:val="21"/>
          <w:szCs w:val="21"/>
          <w:lang w:eastAsia="zh-TW"/>
        </w:rPr>
        <w:t>adjustments.</w:t>
      </w:r>
    </w:p>
    <w:p w14:paraId="75CEF5D3" w14:textId="77777777" w:rsidR="00D3677B" w:rsidRPr="00D3677B" w:rsidRDefault="00D3677B" w:rsidP="004E7466">
      <w:pPr>
        <w:spacing w:line="360" w:lineRule="auto"/>
        <w:rPr>
          <w:rFonts w:ascii="Times New Roman" w:hAnsi="Times New Roman" w:cs="Times New Roman"/>
          <w:sz w:val="21"/>
          <w:szCs w:val="21"/>
          <w:lang w:eastAsia="zh-TW"/>
        </w:rPr>
      </w:pPr>
      <w:r w:rsidRPr="00D3677B">
        <w:rPr>
          <w:rFonts w:ascii="Times New Roman" w:hAnsi="Times New Roman" w:cs="Times New Roman"/>
          <w:sz w:val="21"/>
          <w:szCs w:val="21"/>
          <w:lang w:eastAsia="zh-TW"/>
        </w:rPr>
        <w:t>Each of the 190 unordered club pairs was considered once. Every equal-point pair is retained. Gaps of up to three points are the next comparison, and a gap of five points is the sensitivity check. Wins, draws, losses and margins are examined with the shooting statistics.</w:t>
      </w:r>
    </w:p>
    <w:p w14:paraId="1FB9A40E" w14:textId="77777777" w:rsidR="00DC057E" w:rsidRPr="00D3677B" w:rsidRDefault="00D3677B" w:rsidP="004E7466">
      <w:pPr>
        <w:spacing w:line="360" w:lineRule="auto"/>
        <w:rPr>
          <w:rFonts w:ascii="Times New Roman" w:hAnsi="Times New Roman" w:cs="Times New Roman"/>
          <w:sz w:val="21"/>
          <w:szCs w:val="21"/>
          <w:lang w:eastAsia="zh-TW"/>
        </w:rPr>
      </w:pPr>
      <w:r w:rsidRPr="00D3677B">
        <w:rPr>
          <w:rFonts w:ascii="Times New Roman" w:hAnsi="Times New Roman" w:cs="Times New Roman"/>
          <w:sz w:val="21"/>
          <w:szCs w:val="21"/>
          <w:lang w:eastAsia="zh-TW"/>
        </w:rPr>
        <w:t xml:space="preserve">Club names were matched across the two files. For each team we calculated the leading scorer's share and the top three scorers' share of player-attributed goals. A transferred player keeps a separate record at each club. No </w:t>
      </w:r>
      <w:proofErr w:type="gramStart"/>
      <w:r w:rsidRPr="00D3677B">
        <w:rPr>
          <w:rFonts w:ascii="Times New Roman" w:hAnsi="Times New Roman" w:cs="Times New Roman"/>
          <w:sz w:val="21"/>
          <w:szCs w:val="21"/>
          <w:lang w:eastAsia="zh-TW"/>
        </w:rPr>
        <w:t>minutes</w:t>
      </w:r>
      <w:proofErr w:type="gramEnd"/>
      <w:r w:rsidRPr="00D3677B">
        <w:rPr>
          <w:rFonts w:ascii="Times New Roman" w:hAnsi="Times New Roman" w:cs="Times New Roman"/>
          <w:sz w:val="21"/>
          <w:szCs w:val="21"/>
          <w:lang w:eastAsia="zh-TW"/>
        </w:rPr>
        <w:t xml:space="preserve"> threshold is applied, because the shares describe full-season contributions rather than scoring rates.</w:t>
      </w:r>
    </w:p>
    <w:p w14:paraId="2FD75F10" w14:textId="77777777" w:rsidR="00620AA6" w:rsidRDefault="00620AA6">
      <w:pPr>
        <w:rPr>
          <w:rFonts w:ascii="Times New Roman" w:hAnsi="Times New Roman" w:cs="Times New Roman"/>
        </w:rPr>
      </w:pPr>
    </w:p>
    <w:p w14:paraId="7466C891" w14:textId="77777777" w:rsidR="00DC057E" w:rsidRPr="00620AA6" w:rsidRDefault="00000000" w:rsidP="00620AA6">
      <w:pPr>
        <w:pStyle w:val="ae"/>
        <w:numPr>
          <w:ilvl w:val="0"/>
          <w:numId w:val="10"/>
        </w:numPr>
        <w:rPr>
          <w:rFonts w:ascii="Times New Roman" w:hAnsi="Times New Roman" w:cs="Times New Roman"/>
          <w:b/>
          <w:bCs/>
          <w:sz w:val="24"/>
          <w:szCs w:val="24"/>
        </w:rPr>
      </w:pPr>
      <w:r w:rsidRPr="00620AA6">
        <w:rPr>
          <w:rFonts w:ascii="Times New Roman" w:hAnsi="Times New Roman" w:cs="Times New Roman"/>
          <w:b/>
          <w:bCs/>
          <w:sz w:val="24"/>
          <w:szCs w:val="24"/>
        </w:rPr>
        <w:t xml:space="preserve">Preliminary Evidence and </w:t>
      </w:r>
      <w:r w:rsidR="00B01008" w:rsidRPr="00620AA6">
        <w:rPr>
          <w:rFonts w:ascii="Times New Roman" w:hAnsi="Times New Roman" w:cs="Times New Roman"/>
          <w:b/>
          <w:bCs/>
          <w:sz w:val="24"/>
          <w:szCs w:val="24"/>
        </w:rPr>
        <w:t>Visualization</w:t>
      </w:r>
    </w:p>
    <w:p w14:paraId="26296820" w14:textId="77777777" w:rsidR="00DC057E" w:rsidRPr="00E22854" w:rsidRDefault="00E22854" w:rsidP="004E7466">
      <w:pPr>
        <w:spacing w:line="360" w:lineRule="auto"/>
        <w:rPr>
          <w:rFonts w:ascii="Times New Roman" w:hAnsi="Times New Roman" w:cs="Times New Roman"/>
          <w:sz w:val="21"/>
          <w:szCs w:val="21"/>
          <w:lang w:eastAsia="zh-TW"/>
        </w:rPr>
      </w:pPr>
      <w:r w:rsidRPr="00E22854">
        <w:rPr>
          <w:rFonts w:ascii="Times New Roman" w:hAnsi="Times New Roman" w:cs="Times New Roman"/>
          <w:sz w:val="21"/>
          <w:szCs w:val="21"/>
          <w:lang w:eastAsia="zh-TW"/>
        </w:rPr>
        <w:t>The 190 club pairs include three equal-point cases: Brentford and Brighton on 53 points, Chelsea and Fulham on 52, and Everton and Newcastle on 49. Twenty-two further pairs have a gap of one to three points, so 25 pairs fall within three points and 44 within five. This section interprets the three exact-point cases. The other pairs are counted and left for the next stage.</w:t>
      </w:r>
    </w:p>
    <w:p w14:paraId="1D8C5A6F" w14:textId="77777777" w:rsidR="00C11E41" w:rsidRPr="00E22854" w:rsidRDefault="00000000" w:rsidP="004E7466">
      <w:pPr>
        <w:spacing w:line="360" w:lineRule="auto"/>
        <w:rPr>
          <w:rFonts w:ascii="Times New Roman" w:hAnsi="Times New Roman" w:cs="Times New Roman"/>
        </w:rPr>
      </w:pPr>
      <w:r w:rsidRPr="00C4442B">
        <w:rPr>
          <w:rFonts w:ascii="Times New Roman" w:hAnsi="Times New Roman" w:cs="Times New Roman"/>
        </w:rPr>
        <w:t>Figure 1 compares five measures using a common scale across all 20 clubs. Each value is transformed to 0–100 using its league minimum and maximum. Higher values mean more of that measure, not necessarily better performance, so the polygon area is not an overall rating.</w:t>
      </w:r>
    </w:p>
    <w:p w14:paraId="2C7620C1" w14:textId="77777777" w:rsidR="00C8498A" w:rsidRDefault="00E22854" w:rsidP="00E22854">
      <w:pPr>
        <w:keepNext/>
        <w:keepLines/>
        <w:spacing w:before="100" w:after="0" w:line="240" w:lineRule="auto"/>
        <w:jc w:val="center"/>
        <w:rPr>
          <w:rFonts w:ascii="Times New Roman" w:hAnsi="Times New Roman" w:cs="Times New Roman"/>
          <w:lang w:eastAsia="zh-TW"/>
        </w:rPr>
      </w:pPr>
      <w:r>
        <w:rPr>
          <w:noProof/>
        </w:rPr>
        <w:lastRenderedPageBreak/>
        <w:drawing>
          <wp:inline distT="0" distB="0" distL="0" distR="0" wp14:anchorId="0D06C1B1" wp14:editId="19F029B5">
            <wp:extent cx="3264494" cy="2859694"/>
            <wp:effectExtent l="0" t="0" r="0" b="0"/>
            <wp:docPr id="1" name="Picture 1" descr="Five league-scaled measures compare Brentford and Brighton: goals scored, goals conceded, shots and opponent shots on target per match, and leading-scorer share. Each axis runs from the league minimum at zero to its maximum at 100. Higher does not necessarily mean b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_attack_defence_profiles.png"/>
                    <pic:cNvPicPr/>
                  </pic:nvPicPr>
                  <pic:blipFill rotWithShape="1">
                    <a:blip r:embed="rId8"/>
                    <a:srcRect t="1546" b="2036"/>
                    <a:stretch>
                      <a:fillRect/>
                    </a:stretch>
                  </pic:blipFill>
                  <pic:spPr bwMode="auto">
                    <a:xfrm>
                      <a:off x="0" y="0"/>
                      <a:ext cx="3325120" cy="2912802"/>
                    </a:xfrm>
                    <a:prstGeom prst="rect">
                      <a:avLst/>
                    </a:prstGeom>
                    <a:ln>
                      <a:noFill/>
                    </a:ln>
                    <a:extLst>
                      <a:ext uri="{53640926-AAD7-44D8-BBD7-CCE9431645EC}">
                        <a14:shadowObscured xmlns:a14="http://schemas.microsoft.com/office/drawing/2010/main"/>
                      </a:ext>
                    </a:extLst>
                  </pic:spPr>
                </pic:pic>
              </a:graphicData>
            </a:graphic>
          </wp:inline>
        </w:drawing>
      </w:r>
    </w:p>
    <w:p w14:paraId="4AD34A14" w14:textId="77777777" w:rsidR="007D10B8" w:rsidRPr="00282E16" w:rsidRDefault="00000000">
      <w:pPr>
        <w:keepLines/>
        <w:spacing w:before="60" w:after="140" w:line="240" w:lineRule="auto"/>
        <w:rPr>
          <w:sz w:val="21"/>
          <w:szCs w:val="21"/>
        </w:rPr>
      </w:pPr>
      <w:r w:rsidRPr="00282E16">
        <w:rPr>
          <w:rFonts w:ascii="Times New Roman" w:hAnsi="Times New Roman"/>
          <w:sz w:val="18"/>
          <w:szCs w:val="21"/>
        </w:rPr>
        <w:t xml:space="preserve">Figure 1. Radar profiles of Brentford and Brighton at 53 calculated points. Sources: match data </w:t>
      </w:r>
      <w:r w:rsidRPr="00282E16">
        <w:rPr>
          <w:rFonts w:ascii="Times New Roman" w:hAnsi="Times New Roman"/>
          <w:sz w:val="18"/>
          <w:szCs w:val="21"/>
          <w:vertAlign w:val="superscript"/>
        </w:rPr>
        <w:t>[1]</w:t>
      </w:r>
      <w:r w:rsidRPr="00282E16">
        <w:rPr>
          <w:rFonts w:ascii="Times New Roman" w:hAnsi="Times New Roman"/>
          <w:sz w:val="18"/>
          <w:szCs w:val="21"/>
        </w:rPr>
        <w:t xml:space="preserve"> and player data </w:t>
      </w:r>
      <w:r w:rsidRPr="00282E16">
        <w:rPr>
          <w:rFonts w:ascii="Times New Roman" w:hAnsi="Times New Roman"/>
          <w:sz w:val="18"/>
          <w:szCs w:val="21"/>
          <w:vertAlign w:val="superscript"/>
        </w:rPr>
        <w:t>[2]</w:t>
      </w:r>
      <w:r w:rsidRPr="00282E16">
        <w:rPr>
          <w:rFonts w:ascii="Times New Roman" w:hAnsi="Times New Roman"/>
          <w:sz w:val="18"/>
          <w:szCs w:val="21"/>
        </w:rPr>
        <w:t>.</w:t>
      </w:r>
    </w:p>
    <w:p w14:paraId="541C7B3E" w14:textId="77777777" w:rsidR="00AC67F1" w:rsidRPr="00282E16" w:rsidRDefault="00AC67F1" w:rsidP="00282E16">
      <w:pPr>
        <w:spacing w:line="360" w:lineRule="auto"/>
        <w:rPr>
          <w:rFonts w:ascii="Times New Roman" w:hAnsi="Times New Roman" w:cs="Times New Roman"/>
          <w:sz w:val="21"/>
          <w:szCs w:val="21"/>
          <w:lang w:eastAsia="zh-TW"/>
        </w:rPr>
      </w:pPr>
    </w:p>
    <w:p w14:paraId="26CDC36C" w14:textId="7F3FF810" w:rsidR="00DC057E" w:rsidRPr="00AC67F1" w:rsidRDefault="00E22854" w:rsidP="004E7466">
      <w:pPr>
        <w:spacing w:line="360" w:lineRule="auto"/>
        <w:rPr>
          <w:rFonts w:ascii="Times New Roman" w:hAnsi="Times New Roman" w:cs="Times New Roman"/>
          <w:sz w:val="21"/>
          <w:szCs w:val="21"/>
          <w:lang w:eastAsia="zh-TW"/>
        </w:rPr>
      </w:pPr>
      <w:r w:rsidRPr="00AC67F1">
        <w:rPr>
          <w:rFonts w:ascii="Times New Roman" w:hAnsi="Times New Roman" w:cs="Times New Roman"/>
          <w:sz w:val="21"/>
          <w:szCs w:val="21"/>
          <w:lang w:eastAsia="zh-TW"/>
        </w:rPr>
        <w:t xml:space="preserve">Both clubs earned 53 points from the same record: 14 wins, 11 draws and 13 losses. Brentford averaged 10.66 shots per match to Brighton's </w:t>
      </w:r>
      <w:proofErr w:type="gramStart"/>
      <w:r w:rsidRPr="00AC67F1">
        <w:rPr>
          <w:rFonts w:ascii="Times New Roman" w:hAnsi="Times New Roman" w:cs="Times New Roman"/>
          <w:sz w:val="21"/>
          <w:szCs w:val="21"/>
          <w:lang w:eastAsia="zh-TW"/>
        </w:rPr>
        <w:t>13.03, yet</w:t>
      </w:r>
      <w:proofErr w:type="gramEnd"/>
      <w:r w:rsidRPr="00AC67F1">
        <w:rPr>
          <w:rFonts w:ascii="Times New Roman" w:hAnsi="Times New Roman" w:cs="Times New Roman"/>
          <w:sz w:val="21"/>
          <w:szCs w:val="21"/>
          <w:lang w:eastAsia="zh-TW"/>
        </w:rPr>
        <w:t xml:space="preserve"> scored 55 goals to</w:t>
      </w:r>
      <w:r w:rsidRPr="00AC67F1">
        <w:rPr>
          <w:rFonts w:ascii="Times New Roman" w:hAnsi="Times New Roman" w:cs="Times New Roman" w:hint="eastAsia"/>
          <w:sz w:val="21"/>
          <w:szCs w:val="21"/>
          <w:lang w:eastAsia="zh-TW"/>
        </w:rPr>
        <w:t xml:space="preserve"> </w:t>
      </w:r>
      <w:r w:rsidRPr="00AC67F1">
        <w:rPr>
          <w:rFonts w:ascii="Times New Roman" w:hAnsi="Times New Roman" w:cs="Times New Roman"/>
          <w:sz w:val="21"/>
          <w:szCs w:val="21"/>
          <w:lang w:eastAsia="zh-TW"/>
        </w:rPr>
        <w:t>Brighton's 52 and conceded 52 to Brighton's 46. Shot accuracy was close, at 36.3% and 35.6%, so the scoring gap sits in goals per shot rather than in the share of shots on target.</w:t>
      </w:r>
      <w:r w:rsidRPr="00AC67F1">
        <w:rPr>
          <w:rFonts w:ascii="Times New Roman" w:hAnsi="Times New Roman" w:cs="Times New Roman" w:hint="eastAsia"/>
          <w:sz w:val="21"/>
          <w:szCs w:val="21"/>
          <w:lang w:eastAsia="zh-TW"/>
        </w:rPr>
        <w:t xml:space="preserve"> </w:t>
      </w:r>
      <w:r w:rsidRPr="00AC67F1">
        <w:rPr>
          <w:rFonts w:ascii="Times New Roman" w:hAnsi="Times New Roman" w:cs="Times New Roman"/>
          <w:sz w:val="21"/>
          <w:szCs w:val="21"/>
          <w:lang w:eastAsia="zh-TW"/>
        </w:rPr>
        <w:t>Opponent shots on target were 4.26 and 3.89 per match. Brentford's leading scorer contributed 41.5% of its player-attributed goals, the highest share among the 20 clubs. Brighton's leading scorer contributed 25.5%, and its top three 43.1%, to Brentford's 69.8%. The shares use player-attributed goals, not total team goals. Both clubs' goal rates sit near the middle of the league scale. The gap in Figure 1 comes mainly from shot volume and scoring concentration.</w:t>
      </w:r>
    </w:p>
    <w:p w14:paraId="3ECEDE20" w14:textId="77777777" w:rsidR="00DC057E" w:rsidRPr="00C4442B" w:rsidRDefault="00000000" w:rsidP="004E7466">
      <w:pPr>
        <w:spacing w:line="360" w:lineRule="auto"/>
        <w:rPr>
          <w:rFonts w:ascii="Times New Roman" w:hAnsi="Times New Roman" w:cs="Times New Roman"/>
        </w:rPr>
      </w:pPr>
      <w:r w:rsidRPr="00C4442B">
        <w:rPr>
          <w:rFonts w:ascii="Times New Roman" w:hAnsi="Times New Roman" w:cs="Times New Roman"/>
        </w:rPr>
        <w:t>Figure 2 retains actual goal rates for all three equal-point pairs, making the differences behind the radar profiles easier to interpret.</w:t>
      </w:r>
    </w:p>
    <w:p w14:paraId="212C4DF0" w14:textId="77777777" w:rsidR="00C11E41" w:rsidRDefault="00000000">
      <w:pPr>
        <w:keepNext/>
        <w:keepLines/>
        <w:spacing w:before="100" w:after="0" w:line="240" w:lineRule="auto"/>
        <w:jc w:val="center"/>
      </w:pPr>
      <w:r>
        <w:rPr>
          <w:noProof/>
        </w:rPr>
        <w:drawing>
          <wp:inline distT="0" distB="0" distL="0" distR="0" wp14:anchorId="77C00393" wp14:editId="66B4569D">
            <wp:extent cx="4259837" cy="1888490"/>
            <wp:effectExtent l="0" t="0" r="0" b="3810"/>
            <wp:docPr id="2" name="Picture 2" descr="Grouped bars show actual goals scored and conceded per match for Brentford, Brighton, Chelsea, Fulham, Everton and Newcastle, grouped into their three equal-point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l_points_comparison.png"/>
                    <pic:cNvPicPr/>
                  </pic:nvPicPr>
                  <pic:blipFill rotWithShape="1">
                    <a:blip r:embed="rId9"/>
                    <a:srcRect t="2086" b="2515"/>
                    <a:stretch>
                      <a:fillRect/>
                    </a:stretch>
                  </pic:blipFill>
                  <pic:spPr bwMode="auto">
                    <a:xfrm>
                      <a:off x="0" y="0"/>
                      <a:ext cx="4446658" cy="1971312"/>
                    </a:xfrm>
                    <a:prstGeom prst="rect">
                      <a:avLst/>
                    </a:prstGeom>
                    <a:ln>
                      <a:noFill/>
                    </a:ln>
                    <a:extLst>
                      <a:ext uri="{53640926-AAD7-44D8-BBD7-CCE9431645EC}">
                        <a14:shadowObscured xmlns:a14="http://schemas.microsoft.com/office/drawing/2010/main"/>
                      </a:ext>
                    </a:extLst>
                  </pic:spPr>
                </pic:pic>
              </a:graphicData>
            </a:graphic>
          </wp:inline>
        </w:drawing>
      </w:r>
    </w:p>
    <w:p w14:paraId="3BB6C1A3" w14:textId="77777777" w:rsidR="00C11E41" w:rsidRPr="00282E16" w:rsidRDefault="00000000">
      <w:pPr>
        <w:keepLines/>
        <w:spacing w:before="60" w:after="140" w:line="240" w:lineRule="auto"/>
        <w:rPr>
          <w:rFonts w:hint="eastAsia"/>
          <w:sz w:val="21"/>
          <w:szCs w:val="21"/>
          <w:lang w:eastAsia="zh-TW"/>
        </w:rPr>
      </w:pPr>
      <w:r w:rsidRPr="00282E16">
        <w:rPr>
          <w:rFonts w:ascii="Times New Roman" w:hAnsi="Times New Roman"/>
          <w:sz w:val="18"/>
          <w:szCs w:val="21"/>
        </w:rPr>
        <w:t xml:space="preserve">Figure 2. Goals scored and conceded per match for all three equal-point pairs. Each club played 38 matches. Source: match data </w:t>
      </w:r>
      <w:r w:rsidRPr="00282E16">
        <w:rPr>
          <w:rFonts w:ascii="Times New Roman" w:hAnsi="Times New Roman"/>
          <w:sz w:val="18"/>
          <w:szCs w:val="21"/>
          <w:vertAlign w:val="superscript"/>
        </w:rPr>
        <w:t>[1]</w:t>
      </w:r>
      <w:r w:rsidRPr="00282E16">
        <w:rPr>
          <w:rFonts w:ascii="Times New Roman" w:hAnsi="Times New Roman"/>
          <w:sz w:val="18"/>
          <w:szCs w:val="21"/>
        </w:rPr>
        <w:t>.</w:t>
      </w:r>
    </w:p>
    <w:p w14:paraId="6D2F4EB2" w14:textId="77777777" w:rsidR="00B01008" w:rsidRPr="00282E16" w:rsidRDefault="00B01008" w:rsidP="00021E15">
      <w:pPr>
        <w:spacing w:line="360" w:lineRule="auto"/>
        <w:rPr>
          <w:rFonts w:ascii="Times New Roman" w:hAnsi="Times New Roman" w:cs="Times New Roman"/>
          <w:sz w:val="21"/>
          <w:szCs w:val="21"/>
          <w:lang w:eastAsia="zh-TW"/>
        </w:rPr>
      </w:pPr>
    </w:p>
    <w:p w14:paraId="4AEB039E" w14:textId="7363265E" w:rsidR="00DC057E" w:rsidRPr="00B01008" w:rsidRDefault="0010331D" w:rsidP="004E7466">
      <w:pPr>
        <w:spacing w:line="360" w:lineRule="auto"/>
        <w:rPr>
          <w:rFonts w:ascii="Times New Roman" w:hAnsi="Times New Roman" w:cs="Times New Roman"/>
          <w:sz w:val="21"/>
          <w:szCs w:val="21"/>
          <w:lang w:eastAsia="zh-TW"/>
        </w:rPr>
      </w:pPr>
      <w:r w:rsidRPr="0010331D">
        <w:rPr>
          <w:rFonts w:ascii="Times New Roman" w:hAnsi="Times New Roman" w:cs="Times New Roman"/>
          <w:sz w:val="21"/>
          <w:szCs w:val="21"/>
          <w:lang w:eastAsia="zh-TW"/>
        </w:rPr>
        <w:lastRenderedPageBreak/>
        <w:t>Chelsea and Fulham both finished on 52 points with different results. Chelsea's record was 14 wins, 10 draws and 14 losses; Fulham's was 15, 7 and 16. One extra win adds three points, and three fewer draws remove three, so the totals match. Chelsea scored 58 goals to Fulham's 47, with shot accuracy of 32.1% to 28.7%. Fulham won 10 matches by one goal, to Chelsea's four. Everton and Newcastle repeat the same pattern at 49 points: Everton was 13–10–15 and Newcastle 14–7–17. Newcastle scored and conceded more, 53 and 55, to Everton's 47 and 50. The notebook also contains radar charts for these two pairs.</w:t>
      </w:r>
    </w:p>
    <w:p w14:paraId="34F68F1A" w14:textId="77777777" w:rsidR="00DC057E" w:rsidRPr="00850E90" w:rsidRDefault="00000000">
      <w:pPr>
        <w:rPr>
          <w:rFonts w:ascii="Times New Roman" w:hAnsi="Times New Roman" w:cs="Times New Roman"/>
          <w:b/>
          <w:bCs/>
          <w:i/>
          <w:iCs/>
        </w:rPr>
      </w:pPr>
      <w:r w:rsidRPr="00850E90">
        <w:rPr>
          <w:rFonts w:ascii="Times New Roman" w:hAnsi="Times New Roman" w:cs="Times New Roman"/>
          <w:b/>
          <w:bCs/>
          <w:i/>
          <w:iCs/>
        </w:rPr>
        <w:t>Source Reconciliation and Interpretation</w:t>
      </w:r>
    </w:p>
    <w:p w14:paraId="71DCB5F4" w14:textId="77777777" w:rsidR="00AB5601" w:rsidRPr="00AB5601" w:rsidRDefault="00AB5601" w:rsidP="004E7466">
      <w:pPr>
        <w:spacing w:line="360" w:lineRule="auto"/>
        <w:rPr>
          <w:rFonts w:ascii="Times New Roman" w:hAnsi="Times New Roman" w:cs="Times New Roman"/>
          <w:sz w:val="21"/>
          <w:szCs w:val="21"/>
          <w:lang w:eastAsia="zh-TW"/>
        </w:rPr>
      </w:pPr>
      <w:r w:rsidRPr="00AB5601">
        <w:rPr>
          <w:rFonts w:ascii="Times New Roman" w:hAnsi="Times New Roman" w:cs="Times New Roman"/>
          <w:sz w:val="21"/>
          <w:szCs w:val="21"/>
          <w:lang w:eastAsia="zh-TW"/>
        </w:rPr>
        <w:t>The match source records 1,045 goals, and the player source totals 1,005. The 40-goal gap equals the player file's league-wide own-goal total. Club-by-club attribution is still unverified, so the scorer shares stay on player-attributed goals. Goalkeeper measures that could not be reconciled are excluded.</w:t>
      </w:r>
    </w:p>
    <w:p w14:paraId="3B3D45DB" w14:textId="77777777" w:rsidR="00DC057E" w:rsidRPr="00AB5601" w:rsidRDefault="00AB5601" w:rsidP="004E7466">
      <w:pPr>
        <w:spacing w:line="360" w:lineRule="auto"/>
        <w:rPr>
          <w:rFonts w:ascii="Times New Roman" w:hAnsi="Times New Roman" w:cs="Times New Roman"/>
          <w:sz w:val="21"/>
          <w:szCs w:val="21"/>
          <w:lang w:eastAsia="zh-TW"/>
        </w:rPr>
      </w:pPr>
      <w:r w:rsidRPr="00AB5601">
        <w:rPr>
          <w:rFonts w:ascii="Times New Roman" w:hAnsi="Times New Roman" w:cs="Times New Roman"/>
          <w:sz w:val="21"/>
          <w:szCs w:val="21"/>
          <w:lang w:eastAsia="zh-TW"/>
        </w:rPr>
        <w:t>The study describes one season. The three equal-point pairs use six different clubs. In the three-point and five-point windows, the same club can appear in more than one pair, so those later comparisons will not be independent. Rebuilding the Assignment 01 table shows that the two match aggregations agree. It does not check every record against official match reports.</w:t>
      </w:r>
    </w:p>
    <w:p w14:paraId="38ADB1E9" w14:textId="77777777" w:rsidR="007C2AD2" w:rsidRDefault="007C2AD2" w:rsidP="00C83F19">
      <w:pPr>
        <w:rPr>
          <w:rFonts w:ascii="Times New Roman" w:hAnsi="Times New Roman" w:cs="Times New Roman"/>
          <w:b/>
          <w:bCs/>
          <w:lang w:eastAsia="zh-TW"/>
        </w:rPr>
      </w:pPr>
    </w:p>
    <w:p w14:paraId="7A8EF8D4" w14:textId="77777777" w:rsidR="00DC057E" w:rsidRPr="007C2AD2" w:rsidRDefault="00000000" w:rsidP="007C2AD2">
      <w:pPr>
        <w:pStyle w:val="ae"/>
        <w:numPr>
          <w:ilvl w:val="0"/>
          <w:numId w:val="10"/>
        </w:numPr>
        <w:rPr>
          <w:rFonts w:ascii="Times New Roman" w:hAnsi="Times New Roman" w:cs="Times New Roman"/>
          <w:b/>
          <w:bCs/>
        </w:rPr>
      </w:pPr>
      <w:r w:rsidRPr="007C2AD2">
        <w:rPr>
          <w:rFonts w:ascii="Times New Roman" w:hAnsi="Times New Roman" w:cs="Times New Roman"/>
          <w:b/>
          <w:bCs/>
        </w:rPr>
        <w:t>Project Criteria for Success</w:t>
      </w:r>
    </w:p>
    <w:p w14:paraId="59ECDE44" w14:textId="177A9E76" w:rsidR="00DC057E" w:rsidRPr="00B01008" w:rsidRDefault="005C10AA" w:rsidP="004E7466">
      <w:pPr>
        <w:spacing w:line="360" w:lineRule="auto"/>
        <w:rPr>
          <w:rFonts w:ascii="Times New Roman" w:hAnsi="Times New Roman" w:cs="Times New Roman"/>
          <w:sz w:val="21"/>
          <w:szCs w:val="21"/>
          <w:lang w:eastAsia="zh-TW"/>
        </w:rPr>
      </w:pPr>
      <w:r w:rsidRPr="005C10AA">
        <w:rPr>
          <w:rFonts w:ascii="Times New Roman" w:hAnsi="Times New Roman" w:cs="Times New Roman"/>
          <w:sz w:val="21"/>
          <w:szCs w:val="21"/>
          <w:lang w:eastAsia="zh-TW"/>
        </w:rPr>
        <w:t>The analysis meets its criteria if it answers the questions, includes every exact-point case, and states the units, the scorer-share denominators, the radar scaling and the limitations. From a fresh kernel, the notebook must reproduce the submitted tables and figures without changing the input files. Small differences will be reported rather than set aside.</w:t>
      </w:r>
    </w:p>
    <w:p w14:paraId="6F17BD47" w14:textId="77777777" w:rsidR="00620AA6" w:rsidRDefault="00620AA6">
      <w:pPr>
        <w:rPr>
          <w:rFonts w:ascii="Times New Roman" w:hAnsi="Times New Roman" w:cs="Times New Roman"/>
        </w:rPr>
      </w:pPr>
    </w:p>
    <w:p w14:paraId="7CC5402E" w14:textId="77777777" w:rsidR="00DC057E" w:rsidRPr="00620AA6" w:rsidRDefault="00000000" w:rsidP="00620AA6">
      <w:pPr>
        <w:pStyle w:val="ae"/>
        <w:numPr>
          <w:ilvl w:val="0"/>
          <w:numId w:val="10"/>
        </w:numPr>
        <w:rPr>
          <w:rFonts w:ascii="Times New Roman" w:hAnsi="Times New Roman" w:cs="Times New Roman"/>
          <w:b/>
          <w:bCs/>
        </w:rPr>
      </w:pPr>
      <w:r w:rsidRPr="00620AA6">
        <w:rPr>
          <w:rFonts w:ascii="Times New Roman" w:hAnsi="Times New Roman" w:cs="Times New Roman"/>
          <w:b/>
          <w:bCs/>
        </w:rPr>
        <w:t>Project Collaboration</w:t>
      </w:r>
    </w:p>
    <w:p w14:paraId="548A137D" w14:textId="5A134E8A" w:rsidR="00F555AC" w:rsidRPr="00F555AC" w:rsidRDefault="00F555AC" w:rsidP="004E7466">
      <w:pPr>
        <w:spacing w:line="360" w:lineRule="auto"/>
        <w:rPr>
          <w:rFonts w:ascii="Times New Roman" w:hAnsi="Times New Roman" w:cs="Times New Roman"/>
          <w:sz w:val="21"/>
          <w:szCs w:val="21"/>
          <w:lang w:eastAsia="zh-TW"/>
        </w:rPr>
      </w:pPr>
      <w:r w:rsidRPr="00F555AC">
        <w:rPr>
          <w:rFonts w:ascii="Times New Roman" w:hAnsi="Times New Roman" w:cs="Times New Roman"/>
          <w:sz w:val="21"/>
          <w:szCs w:val="21"/>
          <w:lang w:eastAsia="zh-TW"/>
        </w:rPr>
        <w:t>C</w:t>
      </w:r>
      <w:r>
        <w:rPr>
          <w:rFonts w:ascii="Times New Roman" w:hAnsi="Times New Roman" w:cs="Times New Roman"/>
          <w:sz w:val="21"/>
          <w:szCs w:val="21"/>
          <w:lang w:eastAsia="zh-TW"/>
        </w:rPr>
        <w:t>HEN IAT HONG</w:t>
      </w:r>
      <w:r w:rsidRPr="00F555AC">
        <w:rPr>
          <w:rFonts w:ascii="Times New Roman" w:hAnsi="Times New Roman" w:cs="Times New Roman"/>
          <w:sz w:val="21"/>
          <w:szCs w:val="21"/>
          <w:lang w:eastAsia="zh-TW"/>
        </w:rPr>
        <w:t xml:space="preserve"> (MC654102) coordinates the analysis and drafts the report, calculates season totals, per-match rates and points, applies the equal-point and near-point rules, prepares the radar charts and grouped bars, writes the interpretation of the three equal-point cases, and will extend the outcome and shooting comparisons.</w:t>
      </w:r>
    </w:p>
    <w:p w14:paraId="23E98BBE" w14:textId="16C64854" w:rsidR="00F555AC" w:rsidRPr="00F555AC" w:rsidRDefault="00F555AC" w:rsidP="004E7466">
      <w:pPr>
        <w:spacing w:line="360" w:lineRule="auto"/>
        <w:rPr>
          <w:rFonts w:ascii="Times New Roman" w:hAnsi="Times New Roman" w:cs="Times New Roman"/>
          <w:sz w:val="21"/>
          <w:szCs w:val="21"/>
          <w:lang w:eastAsia="zh-TW"/>
        </w:rPr>
      </w:pPr>
      <w:r w:rsidRPr="00F555AC">
        <w:rPr>
          <w:rFonts w:ascii="Times New Roman" w:hAnsi="Times New Roman" w:cs="Times New Roman"/>
          <w:sz w:val="21"/>
          <w:szCs w:val="21"/>
          <w:lang w:eastAsia="zh-TW"/>
        </w:rPr>
        <w:t>T</w:t>
      </w:r>
      <w:r>
        <w:rPr>
          <w:rFonts w:ascii="Times New Roman" w:hAnsi="Times New Roman" w:cs="Times New Roman"/>
          <w:sz w:val="21"/>
          <w:szCs w:val="21"/>
          <w:lang w:eastAsia="zh-TW"/>
        </w:rPr>
        <w:t>ANG CHI IN</w:t>
      </w:r>
      <w:r w:rsidRPr="00F555AC">
        <w:rPr>
          <w:rFonts w:ascii="Times New Roman" w:hAnsi="Times New Roman" w:cs="Times New Roman"/>
          <w:sz w:val="21"/>
          <w:szCs w:val="21"/>
          <w:lang w:eastAsia="zh-TW"/>
        </w:rPr>
        <w:t xml:space="preserve"> (MC660146) handles the player data and matches club names, calculates the leading-scorer and </w:t>
      </w:r>
      <w:proofErr w:type="gramStart"/>
      <w:r w:rsidRPr="00F555AC">
        <w:rPr>
          <w:rFonts w:ascii="Times New Roman" w:hAnsi="Times New Roman" w:cs="Times New Roman"/>
          <w:sz w:val="21"/>
          <w:szCs w:val="21"/>
          <w:lang w:eastAsia="zh-TW"/>
        </w:rPr>
        <w:t>top-three</w:t>
      </w:r>
      <w:proofErr w:type="gramEnd"/>
      <w:r w:rsidRPr="00F555AC">
        <w:rPr>
          <w:rFonts w:ascii="Times New Roman" w:hAnsi="Times New Roman" w:cs="Times New Roman"/>
          <w:sz w:val="21"/>
          <w:szCs w:val="21"/>
          <w:lang w:eastAsia="zh-TW"/>
        </w:rPr>
        <w:t xml:space="preserve"> shares, compares team goals with player goals and own goals, keeps the decision log and checks the written figures, reviews the interpretation so the claims stay descriptive, and will extend the scorer-share comparisons.</w:t>
      </w:r>
    </w:p>
    <w:p w14:paraId="3ACE88DC" w14:textId="2C57BF9B" w:rsidR="00DC057E" w:rsidRPr="00F555AC" w:rsidRDefault="005E047E" w:rsidP="004E7466">
      <w:pPr>
        <w:spacing w:line="360" w:lineRule="auto"/>
        <w:rPr>
          <w:rFonts w:ascii="Times New Roman" w:hAnsi="Times New Roman" w:cs="Times New Roman"/>
          <w:sz w:val="21"/>
          <w:szCs w:val="21"/>
          <w:lang w:eastAsia="zh-TW"/>
        </w:rPr>
      </w:pPr>
      <w:r>
        <w:rPr>
          <w:rFonts w:ascii="Times New Roman" w:hAnsi="Times New Roman" w:cs="Times New Roman"/>
          <w:sz w:val="21"/>
          <w:szCs w:val="21"/>
          <w:lang w:eastAsia="zh-TW"/>
        </w:rPr>
        <w:lastRenderedPageBreak/>
        <w:t>T</w:t>
      </w:r>
      <w:r w:rsidR="00F555AC" w:rsidRPr="00F555AC">
        <w:rPr>
          <w:rFonts w:ascii="Times New Roman" w:hAnsi="Times New Roman" w:cs="Times New Roman"/>
          <w:sz w:val="21"/>
          <w:szCs w:val="21"/>
          <w:lang w:eastAsia="zh-TW"/>
        </w:rPr>
        <w:t>wo members check each other's work before reporting a result, review the plan, the code and the final wording, keep the raw files unchanged and use one shared version, then run the notebook from a fresh kernel and review the report together.</w:t>
      </w:r>
    </w:p>
    <w:p w14:paraId="206541C8" w14:textId="77777777" w:rsidR="00620AA6" w:rsidRDefault="00620AA6">
      <w:pPr>
        <w:rPr>
          <w:rFonts w:ascii="Times New Roman" w:hAnsi="Times New Roman" w:cs="Times New Roman"/>
        </w:rPr>
      </w:pPr>
    </w:p>
    <w:p w14:paraId="679951AC" w14:textId="77777777" w:rsidR="00DC057E" w:rsidRPr="00F20AF9" w:rsidRDefault="00000000">
      <w:pPr>
        <w:rPr>
          <w:rFonts w:ascii="Times New Roman" w:hAnsi="Times New Roman" w:cs="Times New Roman"/>
          <w:b/>
          <w:bCs/>
          <w:sz w:val="24"/>
          <w:szCs w:val="24"/>
        </w:rPr>
      </w:pPr>
      <w:r w:rsidRPr="00F20AF9">
        <w:rPr>
          <w:rFonts w:ascii="Times New Roman" w:hAnsi="Times New Roman" w:cs="Times New Roman"/>
          <w:b/>
          <w:bCs/>
          <w:sz w:val="24"/>
          <w:szCs w:val="24"/>
        </w:rPr>
        <w:t>Dataset References</w:t>
      </w:r>
    </w:p>
    <w:p w14:paraId="7FDF2047" w14:textId="76FACF89" w:rsidR="00DC057E" w:rsidRPr="00850E90" w:rsidRDefault="00000000" w:rsidP="0036712E">
      <w:pPr>
        <w:spacing w:line="360" w:lineRule="auto"/>
        <w:rPr>
          <w:rFonts w:ascii="Times New Roman" w:hAnsi="Times New Roman" w:cs="Times New Roman"/>
          <w:sz w:val="21"/>
          <w:szCs w:val="21"/>
        </w:rPr>
      </w:pPr>
      <w:r w:rsidRPr="00850E90">
        <w:rPr>
          <w:rFonts w:ascii="Times New Roman" w:hAnsi="Times New Roman" w:cs="Times New Roman"/>
          <w:sz w:val="21"/>
          <w:szCs w:val="21"/>
        </w:rPr>
        <w:t xml:space="preserve">[1] </w:t>
      </w:r>
      <w:proofErr w:type="spellStart"/>
      <w:r w:rsidRPr="00850E90">
        <w:rPr>
          <w:rFonts w:ascii="Times New Roman" w:hAnsi="Times New Roman" w:cs="Times New Roman"/>
          <w:sz w:val="21"/>
          <w:szCs w:val="21"/>
        </w:rPr>
        <w:t>DataHub</w:t>
      </w:r>
      <w:proofErr w:type="spellEnd"/>
      <w:r w:rsidRPr="00850E90">
        <w:rPr>
          <w:rFonts w:ascii="Times New Roman" w:hAnsi="Times New Roman" w:cs="Times New Roman"/>
          <w:sz w:val="21"/>
          <w:szCs w:val="21"/>
        </w:rPr>
        <w:t>. English Premier League football, season-2526. Original provider: Football Data UK. Dataset page and downloads (</w:t>
      </w:r>
      <w:hyperlink r:id="rId10" w:history="1">
        <w:r w:rsidR="00DC057E" w:rsidRPr="004435CE">
          <w:rPr>
            <w:rStyle w:val="affa"/>
            <w:rFonts w:ascii="Times New Roman" w:hAnsi="Times New Roman" w:cs="Times New Roman"/>
            <w:sz w:val="21"/>
            <w:szCs w:val="21"/>
          </w:rPr>
          <w:t>https://datahub.io/football/english-premier-league</w:t>
        </w:r>
      </w:hyperlink>
      <w:r w:rsidRPr="00850E90">
        <w:rPr>
          <w:rFonts w:ascii="Times New Roman" w:hAnsi="Times New Roman" w:cs="Times New Roman"/>
          <w:sz w:val="21"/>
          <w:szCs w:val="21"/>
        </w:rPr>
        <w:t>)</w:t>
      </w:r>
    </w:p>
    <w:p w14:paraId="2DE63A1B" w14:textId="78FFF3A4" w:rsidR="00DC057E" w:rsidRPr="00C83F19" w:rsidRDefault="00000000" w:rsidP="00C83F19">
      <w:pPr>
        <w:spacing w:line="360" w:lineRule="auto"/>
        <w:rPr>
          <w:rFonts w:ascii="Times New Roman" w:hAnsi="Times New Roman" w:cs="Times New Roman"/>
          <w:sz w:val="21"/>
          <w:szCs w:val="21"/>
          <w:lang w:eastAsia="zh-TW"/>
        </w:rPr>
      </w:pPr>
      <w:r w:rsidRPr="00850E90">
        <w:rPr>
          <w:rFonts w:ascii="Times New Roman" w:hAnsi="Times New Roman" w:cs="Times New Roman"/>
          <w:sz w:val="21"/>
          <w:szCs w:val="21"/>
        </w:rPr>
        <w:t>[2] Sidorowicz, H. Football Players Stats 2025-2026. Kaggle. Player dataset page (</w:t>
      </w:r>
      <w:hyperlink r:id="rId11" w:history="1">
        <w:r w:rsidR="00DC057E" w:rsidRPr="004435CE">
          <w:rPr>
            <w:rStyle w:val="affa"/>
            <w:rFonts w:ascii="Times New Roman" w:hAnsi="Times New Roman" w:cs="Times New Roman"/>
            <w:sz w:val="21"/>
            <w:szCs w:val="21"/>
          </w:rPr>
          <w:t>https://www.kaggle.com/datasets/hubertsidorowicz/football-players-stats-2025-2026</w:t>
        </w:r>
      </w:hyperlink>
      <w:r w:rsidRPr="00850E90">
        <w:rPr>
          <w:rFonts w:ascii="Times New Roman" w:hAnsi="Times New Roman" w:cs="Times New Roman"/>
          <w:sz w:val="21"/>
          <w:szCs w:val="21"/>
        </w:rPr>
        <w:t>)</w:t>
      </w:r>
    </w:p>
    <w:sectPr w:rsidR="00DC057E" w:rsidRPr="00C83F19" w:rsidSect="00034616">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7ABB58" w14:textId="77777777" w:rsidR="00D27CA0" w:rsidRDefault="00D27CA0" w:rsidP="00C83F19">
      <w:pPr>
        <w:spacing w:after="0" w:line="240" w:lineRule="auto"/>
      </w:pPr>
      <w:r>
        <w:separator/>
      </w:r>
    </w:p>
  </w:endnote>
  <w:endnote w:type="continuationSeparator" w:id="0">
    <w:p w14:paraId="5B0543B5" w14:textId="77777777" w:rsidR="00D27CA0" w:rsidRDefault="00D27CA0" w:rsidP="00C83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3B7364" w14:textId="77777777" w:rsidR="00D27CA0" w:rsidRDefault="00D27CA0" w:rsidP="00C83F19">
      <w:pPr>
        <w:spacing w:after="0" w:line="240" w:lineRule="auto"/>
      </w:pPr>
      <w:r>
        <w:separator/>
      </w:r>
    </w:p>
  </w:footnote>
  <w:footnote w:type="continuationSeparator" w:id="0">
    <w:p w14:paraId="30BEBE54" w14:textId="77777777" w:rsidR="00D27CA0" w:rsidRDefault="00D27CA0" w:rsidP="00C83F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4E956B2"/>
    <w:multiLevelType w:val="hybridMultilevel"/>
    <w:tmpl w:val="DDC8BCFA"/>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9407969"/>
    <w:multiLevelType w:val="hybridMultilevel"/>
    <w:tmpl w:val="CD76D90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416706478">
    <w:abstractNumId w:val="8"/>
  </w:num>
  <w:num w:numId="2" w16cid:durableId="1357926440">
    <w:abstractNumId w:val="6"/>
  </w:num>
  <w:num w:numId="3" w16cid:durableId="1043211575">
    <w:abstractNumId w:val="5"/>
  </w:num>
  <w:num w:numId="4" w16cid:durableId="569777872">
    <w:abstractNumId w:val="4"/>
  </w:num>
  <w:num w:numId="5" w16cid:durableId="588537692">
    <w:abstractNumId w:val="7"/>
  </w:num>
  <w:num w:numId="6" w16cid:durableId="922034559">
    <w:abstractNumId w:val="3"/>
  </w:num>
  <w:num w:numId="7" w16cid:durableId="964311855">
    <w:abstractNumId w:val="2"/>
  </w:num>
  <w:num w:numId="8" w16cid:durableId="1684625602">
    <w:abstractNumId w:val="1"/>
  </w:num>
  <w:num w:numId="9" w16cid:durableId="2108845296">
    <w:abstractNumId w:val="0"/>
  </w:num>
  <w:num w:numId="10" w16cid:durableId="1376806484">
    <w:abstractNumId w:val="10"/>
  </w:num>
  <w:num w:numId="11" w16cid:durableId="19084801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A0F"/>
    <w:rsid w:val="00021E15"/>
    <w:rsid w:val="00034616"/>
    <w:rsid w:val="0006063C"/>
    <w:rsid w:val="00067D74"/>
    <w:rsid w:val="000C73C1"/>
    <w:rsid w:val="0010331D"/>
    <w:rsid w:val="0015074B"/>
    <w:rsid w:val="001850C3"/>
    <w:rsid w:val="00282E16"/>
    <w:rsid w:val="0029639D"/>
    <w:rsid w:val="002D3114"/>
    <w:rsid w:val="00326F90"/>
    <w:rsid w:val="00335A41"/>
    <w:rsid w:val="0036712E"/>
    <w:rsid w:val="00372025"/>
    <w:rsid w:val="003F61B1"/>
    <w:rsid w:val="00405977"/>
    <w:rsid w:val="004435CE"/>
    <w:rsid w:val="004629D9"/>
    <w:rsid w:val="004E7466"/>
    <w:rsid w:val="00570DE6"/>
    <w:rsid w:val="005C10AA"/>
    <w:rsid w:val="005E047E"/>
    <w:rsid w:val="00620AA6"/>
    <w:rsid w:val="006F2D3B"/>
    <w:rsid w:val="00743005"/>
    <w:rsid w:val="00777F6D"/>
    <w:rsid w:val="007C2AD2"/>
    <w:rsid w:val="007C55BE"/>
    <w:rsid w:val="007D10B8"/>
    <w:rsid w:val="00850E90"/>
    <w:rsid w:val="008657E6"/>
    <w:rsid w:val="00967754"/>
    <w:rsid w:val="0099032C"/>
    <w:rsid w:val="009C32D7"/>
    <w:rsid w:val="00A14CBB"/>
    <w:rsid w:val="00A37D34"/>
    <w:rsid w:val="00AA1D8D"/>
    <w:rsid w:val="00AB5601"/>
    <w:rsid w:val="00AC67F1"/>
    <w:rsid w:val="00AC7DB1"/>
    <w:rsid w:val="00AD3D28"/>
    <w:rsid w:val="00B01008"/>
    <w:rsid w:val="00B47730"/>
    <w:rsid w:val="00C11E41"/>
    <w:rsid w:val="00C4442B"/>
    <w:rsid w:val="00C7275D"/>
    <w:rsid w:val="00C80494"/>
    <w:rsid w:val="00C83F19"/>
    <w:rsid w:val="00C83F6A"/>
    <w:rsid w:val="00C8498A"/>
    <w:rsid w:val="00CB0664"/>
    <w:rsid w:val="00D27CA0"/>
    <w:rsid w:val="00D31926"/>
    <w:rsid w:val="00D3677B"/>
    <w:rsid w:val="00D47747"/>
    <w:rsid w:val="00DC057E"/>
    <w:rsid w:val="00DD343C"/>
    <w:rsid w:val="00DF192A"/>
    <w:rsid w:val="00E22854"/>
    <w:rsid w:val="00E72F3C"/>
    <w:rsid w:val="00EF6EFD"/>
    <w:rsid w:val="00F20AF9"/>
    <w:rsid w:val="00F555AC"/>
    <w:rsid w:val="00F625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21C6D"/>
  <w14:defaultImageDpi w14:val="300"/>
  <w15:docId w15:val="{5F9ACC9A-0231-D643-AEFA-268464F29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4435CE"/>
    <w:rPr>
      <w:color w:val="0000FF" w:themeColor="hyperlink"/>
      <w:u w:val="single"/>
    </w:rPr>
  </w:style>
  <w:style w:type="character" w:styleId="affb">
    <w:name w:val="Unresolved Mention"/>
    <w:basedOn w:val="a2"/>
    <w:uiPriority w:val="99"/>
    <w:semiHidden/>
    <w:unhideWhenUsed/>
    <w:rsid w:val="004435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hubertsidorowicz/football-players-stats-2025-2026" TargetMode="External"/><Relationship Id="rId5" Type="http://schemas.openxmlformats.org/officeDocument/2006/relationships/webSettings" Target="webSettings.xml"/><Relationship Id="rId10" Type="http://schemas.openxmlformats.org/officeDocument/2006/relationships/hyperlink" Target="https://datahub.io/football/english-premier-league"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Pages>
  <Words>1200</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CISC7204 Assignment 02 Revised Pair Project Proposal</dc:title>
  <dc:subject/>
  <dc:creator>Chen Iat Hong and Tang Chi In</dc:creator>
  <cp:keywords/>
  <dc:description>generated by python-docx</dc:description>
  <cp:lastModifiedBy>Frank Chan</cp:lastModifiedBy>
  <cp:revision>45</cp:revision>
  <dcterms:created xsi:type="dcterms:W3CDTF">2013-12-23T23:15:00Z</dcterms:created>
  <dcterms:modified xsi:type="dcterms:W3CDTF">2026-10-20T12:32:00Z</dcterms:modified>
  <cp:category/>
</cp:coreProperties>
</file>