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sass/scss依赖ruby环境，请先安装ruby，官网下载地址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"http://rubyinstaller.org/downloads" \t "http://blog.csdn.net/qq_37617413/article/details/_blank"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http://rubyinstaller.org/downloads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ruby安装步骤：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1.选择语言，英文和日语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86075" cy="14668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2.同意授权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791075" cy="37052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3.安装两个文件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791075" cy="37052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安装完成之后，找到如下文件，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429000" cy="21050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然后再命令行中直接输入：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19650" cy="7905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按回车，等待一段时间会提示安装完成，如下图：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10325" cy="7905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如果安装错误的话，请参考：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"http://www.w3cplus.com/sassguide/install.html" \t "http://blog.csdn.net/qq_37617413/article/details/_blank"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http://www.w3cplus.com/sassguide/install.html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这个时候我们的sass已经安装完成，接下来就是怎么在Hbuilder中配置sass的运行环境；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在工具-&gt;预编译器设置，如果没有.sass,.scss可以新建一个，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48375" cy="53435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点击编辑：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24475" cy="44958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注意：1处的标记为ruby下面的安装位置，如果使用sass选择sass.bat。使用scss的话选择scss.bat,否则会报错。2 高亮显示命令 –no-cache %FileName% ../css/%FileBaseName%.css –style compact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运行会在该文件同层目录中生成.css文件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152650" cy="13811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C0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