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80" w:lineRule="auto" w:before="508"/>
        <w:ind w:left="734" w:right="735" w:firstLine="0"/>
        <w:jc w:val="center"/>
        <w:rPr>
          <w:rFonts w:ascii="Microsoft JhengHei" w:eastAsia="Microsoft JhengHei"/>
          <w:b/>
          <w:sz w:val="48"/>
        </w:rPr>
      </w:pPr>
      <w:r>
        <w:rPr>
          <w:rFonts w:ascii="Microsoft JhengHei" w:eastAsia="Microsoft JhengHei"/>
          <w:b/>
          <w:spacing w:val="-2"/>
          <w:sz w:val="48"/>
        </w:rPr>
        <w:t>和县市民文化中心功能恢复及安全隐患排除项目监理（二次）</w:t>
      </w:r>
    </w:p>
    <w:p>
      <w:pPr>
        <w:pStyle w:val="Heading5"/>
        <w:spacing w:before="539"/>
        <w:ind w:left="0" w:right="0"/>
        <w:rPr>
          <w:rFonts w:ascii="Times New Roman" w:eastAsia="Times New Roman"/>
        </w:rPr>
      </w:pPr>
      <w:r>
        <w:rPr/>
        <w:t>采购编号：</w:t>
      </w:r>
      <w:r>
        <w:rPr>
          <w:rFonts w:ascii="Times New Roman" w:eastAsia="Times New Roman"/>
        </w:rPr>
        <w:t>GN2026-Z21-</w:t>
      </w:r>
      <w:r>
        <w:rPr>
          <w:rFonts w:ascii="Times New Roman" w:eastAsia="Times New Roman"/>
          <w:spacing w:val="-5"/>
        </w:rPr>
        <w:t>012</w:t>
      </w:r>
    </w:p>
    <w:p>
      <w:pPr>
        <w:pStyle w:val="BodyText"/>
        <w:ind w:left="0"/>
        <w:rPr>
          <w:rFonts w:ascii="Times New Roman"/>
          <w:b/>
          <w:sz w:val="28"/>
        </w:rPr>
      </w:pPr>
    </w:p>
    <w:p>
      <w:pPr>
        <w:pStyle w:val="BodyText"/>
        <w:spacing w:before="246"/>
        <w:ind w:left="0"/>
        <w:rPr>
          <w:rFonts w:ascii="Times New Roman"/>
          <w:b/>
          <w:sz w:val="28"/>
        </w:rPr>
      </w:pPr>
    </w:p>
    <w:p>
      <w:pPr>
        <w:spacing w:before="0"/>
        <w:ind w:left="734" w:right="735" w:firstLine="0"/>
        <w:jc w:val="center"/>
        <w:rPr>
          <w:rFonts w:ascii="Microsoft JhengHei" w:eastAsia="Microsoft JhengHei"/>
          <w:b/>
          <w:sz w:val="44"/>
        </w:rPr>
      </w:pPr>
      <w:r>
        <w:rPr>
          <w:rFonts w:ascii="Microsoft JhengHei" w:eastAsia="Microsoft JhengHei"/>
          <w:b/>
          <w:spacing w:val="-2"/>
          <w:sz w:val="44"/>
        </w:rPr>
        <w:t>询比采购文件</w:t>
      </w:r>
    </w:p>
    <w:p>
      <w:pPr>
        <w:spacing w:before="95"/>
        <w:ind w:left="734" w:right="735" w:firstLine="0"/>
        <w:jc w:val="center"/>
        <w:rPr>
          <w:rFonts w:ascii="Microsoft JhengHei" w:eastAsia="Microsoft JhengHei"/>
          <w:b/>
          <w:sz w:val="44"/>
        </w:rPr>
      </w:pPr>
      <w:r>
        <w:rPr>
          <w:rFonts w:ascii="Microsoft JhengHei" w:eastAsia="Microsoft JhengHei"/>
          <w:b/>
          <w:sz w:val="44"/>
        </w:rPr>
        <w:t>（服务类</w:t>
      </w:r>
      <w:r>
        <w:rPr>
          <w:rFonts w:ascii="Microsoft JhengHei" w:eastAsia="Microsoft JhengHei"/>
          <w:b/>
          <w:spacing w:val="-10"/>
          <w:sz w:val="44"/>
        </w:rPr>
        <w:t>）</w:t>
      </w:r>
    </w:p>
    <w:p>
      <w:pPr>
        <w:pStyle w:val="BodyText"/>
        <w:ind w:left="0"/>
        <w:rPr>
          <w:rFonts w:ascii="Microsoft JhengHei"/>
          <w:b/>
          <w:sz w:val="20"/>
        </w:rPr>
      </w:pPr>
    </w:p>
    <w:p>
      <w:pPr>
        <w:pStyle w:val="BodyText"/>
        <w:ind w:left="0"/>
        <w:rPr>
          <w:rFonts w:ascii="Microsoft JhengHei"/>
          <w:b/>
          <w:sz w:val="20"/>
        </w:rPr>
      </w:pPr>
    </w:p>
    <w:p>
      <w:pPr>
        <w:pStyle w:val="BodyText"/>
        <w:spacing w:before="241"/>
        <w:ind w:left="0"/>
        <w:rPr>
          <w:rFonts w:ascii="Microsoft JhengHei"/>
          <w:b/>
          <w:sz w:val="20"/>
        </w:rPr>
      </w:pPr>
      <w:r>
        <w:rPr/>
        <w:drawing>
          <wp:anchor distT="0" distB="0" distL="0" distR="0" allowOverlap="1" layoutInCell="1" locked="0" behindDoc="1" simplePos="0" relativeHeight="487587840">
            <wp:simplePos x="0" y="0"/>
            <wp:positionH relativeFrom="page">
              <wp:posOffset>2538476</wp:posOffset>
            </wp:positionH>
            <wp:positionV relativeFrom="paragraph">
              <wp:posOffset>388032</wp:posOffset>
            </wp:positionV>
            <wp:extent cx="2450591" cy="194005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450591" cy="1940052"/>
                    </a:xfrm>
                    <a:prstGeom prst="rect">
                      <a:avLst/>
                    </a:prstGeom>
                  </pic:spPr>
                </pic:pic>
              </a:graphicData>
            </a:graphic>
          </wp:anchor>
        </w:drawing>
      </w:r>
    </w:p>
    <w:p>
      <w:pPr>
        <w:pStyle w:val="BodyText"/>
        <w:ind w:left="0"/>
        <w:rPr>
          <w:rFonts w:ascii="Microsoft JhengHei"/>
          <w:b/>
          <w:sz w:val="44"/>
        </w:rPr>
      </w:pPr>
    </w:p>
    <w:p>
      <w:pPr>
        <w:pStyle w:val="BodyText"/>
        <w:ind w:left="0"/>
        <w:rPr>
          <w:rFonts w:ascii="Microsoft JhengHei"/>
          <w:b/>
          <w:sz w:val="44"/>
        </w:rPr>
      </w:pPr>
    </w:p>
    <w:p>
      <w:pPr>
        <w:pStyle w:val="BodyText"/>
        <w:spacing w:before="113"/>
        <w:ind w:left="0"/>
        <w:rPr>
          <w:rFonts w:ascii="Microsoft JhengHei"/>
          <w:b/>
          <w:sz w:val="44"/>
        </w:rPr>
      </w:pPr>
    </w:p>
    <w:p>
      <w:pPr>
        <w:pStyle w:val="Heading5"/>
        <w:spacing w:before="1"/>
      </w:pPr>
      <w:r>
        <w:rPr>
          <w:spacing w:val="-1"/>
        </w:rPr>
        <w:t>采购人：和县和州置业有限责任公司</w:t>
      </w:r>
    </w:p>
    <w:p>
      <w:pPr>
        <w:pStyle w:val="Heading5"/>
        <w:spacing w:line="271" w:lineRule="auto" w:before="60"/>
        <w:ind w:left="2642" w:right="2642"/>
      </w:pPr>
      <w:r>
        <w:rPr>
          <w:spacing w:val="-2"/>
        </w:rPr>
        <w:t>采购代理机构：安徽和州项目咨询有限公司</w:t>
      </w:r>
      <w:r>
        <w:rPr/>
        <w:t>日期：</w:t>
      </w:r>
      <w:r>
        <w:rPr>
          <w:rFonts w:ascii="Times New Roman" w:eastAsia="Times New Roman"/>
        </w:rPr>
        <w:t>2026 </w:t>
      </w:r>
      <w:r>
        <w:rPr/>
        <w:t>年 </w:t>
      </w:r>
      <w:r>
        <w:rPr>
          <w:rFonts w:ascii="Times New Roman" w:eastAsia="Times New Roman"/>
        </w:rPr>
        <w:t>03 </w:t>
      </w:r>
      <w:r>
        <w:rPr/>
        <w:t>月</w:t>
      </w:r>
    </w:p>
    <w:p>
      <w:pPr>
        <w:spacing w:after="0" w:line="271" w:lineRule="auto"/>
        <w:sectPr>
          <w:headerReference w:type="default" r:id="rId5"/>
          <w:footerReference w:type="default" r:id="rId6"/>
          <w:type w:val="continuous"/>
          <w:pgSz w:w="11910" w:h="16840"/>
          <w:pgMar w:header="732" w:footer="719" w:top="1060" w:bottom="900" w:left="640" w:right="640"/>
          <w:pgNumType w:start="1"/>
        </w:sectPr>
      </w:pPr>
    </w:p>
    <w:p>
      <w:pPr>
        <w:pStyle w:val="Title"/>
        <w:tabs>
          <w:tab w:pos="1122" w:val="left" w:leader="none"/>
        </w:tabs>
      </w:pPr>
      <w:r>
        <w:rPr>
          <w:spacing w:val="-10"/>
        </w:rPr>
        <w:t>目</w:t>
      </w:r>
      <w:r>
        <w:rPr/>
        <w:tab/>
      </w:r>
      <w:r>
        <w:rPr>
          <w:spacing w:val="-10"/>
        </w:rPr>
        <w:t>录</w:t>
      </w:r>
    </w:p>
    <w:sdt>
      <w:sdtPr>
        <w:docPartObj>
          <w:docPartGallery w:val="Table of Contents"/>
          <w:docPartUnique/>
        </w:docPartObj>
      </w:sdtPr>
      <w:sdtEndPr/>
      <w:sdtContent>
        <w:p>
          <w:pPr>
            <w:pStyle w:val="TOC1"/>
            <w:tabs>
              <w:tab w:pos="1938" w:val="left" w:leader="none"/>
              <w:tab w:pos="10131" w:val="right" w:leader="dot"/>
            </w:tabs>
            <w:spacing w:before="160"/>
            <w:rPr>
              <w:rFonts w:ascii="Times New Roman" w:eastAsia="Times New Roman"/>
            </w:rPr>
          </w:pPr>
          <w:r>
            <w:fldChar w:fldCharType="begin"/>
          </w:r>
          <w:r>
            <w:instrText>TOC \o "1-1" \h \z \u </w:instrText>
          </w:r>
          <w:r>
            <w:fldChar w:fldCharType="separate"/>
          </w:r>
          <w:hyperlink w:history="true" w:anchor="_bookmark0">
            <w:r>
              <w:rPr/>
              <w:t>第一</w:t>
            </w:r>
            <w:r>
              <w:rPr>
                <w:spacing w:val="-10"/>
              </w:rPr>
              <w:t>章</w:t>
            </w:r>
            <w:r>
              <w:rPr/>
              <w:tab/>
              <w:t>询比采购公</w:t>
            </w:r>
            <w:r>
              <w:rPr>
                <w:spacing w:val="-10"/>
              </w:rPr>
              <w:t>告</w:t>
            </w:r>
            <w:r>
              <w:rPr>
                <w:rFonts w:ascii="Times New Roman" w:eastAsia="Times New Roman"/>
                <w:b w:val="0"/>
              </w:rPr>
              <w:tab/>
            </w:r>
            <w:r>
              <w:rPr>
                <w:rFonts w:ascii="Times New Roman" w:eastAsia="Times New Roman"/>
                <w:spacing w:val="-10"/>
              </w:rPr>
              <w:t>3</w:t>
            </w:r>
          </w:hyperlink>
        </w:p>
        <w:p>
          <w:pPr>
            <w:pStyle w:val="TOC1"/>
            <w:tabs>
              <w:tab w:pos="1938" w:val="left" w:leader="none"/>
              <w:tab w:pos="10131" w:val="right" w:leader="dot"/>
            </w:tabs>
            <w:rPr>
              <w:rFonts w:ascii="Times New Roman" w:eastAsia="Times New Roman"/>
            </w:rPr>
          </w:pPr>
          <w:hyperlink w:history="true" w:anchor="_bookmark1">
            <w:r>
              <w:rPr/>
              <w:t>第二</w:t>
            </w:r>
            <w:r>
              <w:rPr>
                <w:spacing w:val="-10"/>
              </w:rPr>
              <w:t>章</w:t>
            </w:r>
            <w:r>
              <w:rPr/>
              <w:tab/>
              <w:t>供应商须</w:t>
            </w:r>
            <w:r>
              <w:rPr>
                <w:spacing w:val="-10"/>
              </w:rPr>
              <w:t>知</w:t>
            </w:r>
            <w:r>
              <w:rPr>
                <w:rFonts w:ascii="Times New Roman" w:eastAsia="Times New Roman"/>
                <w:b w:val="0"/>
              </w:rPr>
              <w:tab/>
            </w:r>
            <w:r>
              <w:rPr>
                <w:rFonts w:ascii="Times New Roman" w:eastAsia="Times New Roman"/>
                <w:spacing w:val="-10"/>
              </w:rPr>
              <w:t>6</w:t>
            </w:r>
          </w:hyperlink>
        </w:p>
        <w:p>
          <w:pPr>
            <w:pStyle w:val="TOC1"/>
            <w:tabs>
              <w:tab w:pos="1938" w:val="left" w:leader="none"/>
              <w:tab w:pos="10131" w:val="right" w:leader="dot"/>
            </w:tabs>
            <w:spacing w:before="432"/>
            <w:rPr>
              <w:rFonts w:ascii="Times New Roman" w:eastAsia="Times New Roman"/>
            </w:rPr>
          </w:pPr>
          <w:hyperlink w:history="true" w:anchor="_bookmark2">
            <w:r>
              <w:rPr/>
              <w:t>第三</w:t>
            </w:r>
            <w:r>
              <w:rPr>
                <w:spacing w:val="-10"/>
              </w:rPr>
              <w:t>章</w:t>
            </w:r>
            <w:r>
              <w:rPr/>
              <w:tab/>
              <w:t>评审办法（综合评分法</w:t>
            </w:r>
            <w:r>
              <w:rPr>
                <w:spacing w:val="-10"/>
              </w:rPr>
              <w:t>）</w:t>
            </w:r>
            <w:r>
              <w:rPr>
                <w:rFonts w:ascii="Times New Roman" w:eastAsia="Times New Roman"/>
                <w:b w:val="0"/>
              </w:rPr>
              <w:tab/>
            </w:r>
            <w:r>
              <w:rPr>
                <w:rFonts w:ascii="Times New Roman" w:eastAsia="Times New Roman"/>
                <w:spacing w:val="-5"/>
              </w:rPr>
              <w:t>25</w:t>
            </w:r>
          </w:hyperlink>
        </w:p>
        <w:p>
          <w:pPr>
            <w:pStyle w:val="TOC1"/>
            <w:tabs>
              <w:tab w:pos="10131" w:val="right" w:leader="dot"/>
            </w:tabs>
            <w:rPr>
              <w:rFonts w:ascii="Times New Roman" w:eastAsia="Times New Roman"/>
            </w:rPr>
          </w:pPr>
          <w:hyperlink w:history="true" w:anchor="_bookmark3">
            <w:r>
              <w:rPr/>
              <w:t>第四章</w:t>
            </w:r>
            <w:r>
              <w:rPr>
                <w:spacing w:val="54"/>
                <w:w w:val="150"/>
              </w:rPr>
              <w:t> </w:t>
            </w:r>
            <w:r>
              <w:rPr/>
              <w:t>合同条款及格</w:t>
            </w:r>
            <w:r>
              <w:rPr>
                <w:spacing w:val="-10"/>
              </w:rPr>
              <w:t>式</w:t>
            </w:r>
            <w:r>
              <w:rPr>
                <w:rFonts w:ascii="Times New Roman" w:eastAsia="Times New Roman"/>
                <w:b w:val="0"/>
              </w:rPr>
              <w:tab/>
            </w:r>
            <w:r>
              <w:rPr>
                <w:rFonts w:ascii="Times New Roman" w:eastAsia="Times New Roman"/>
                <w:spacing w:val="-5"/>
              </w:rPr>
              <w:t>37</w:t>
            </w:r>
          </w:hyperlink>
        </w:p>
        <w:p>
          <w:pPr>
            <w:pStyle w:val="TOC1"/>
            <w:tabs>
              <w:tab w:pos="1938" w:val="left" w:leader="none"/>
              <w:tab w:pos="10131" w:val="right" w:leader="dot"/>
            </w:tabs>
            <w:rPr>
              <w:rFonts w:ascii="Times New Roman" w:eastAsia="Times New Roman"/>
            </w:rPr>
          </w:pPr>
          <w:hyperlink w:history="true" w:anchor="_bookmark4">
            <w:r>
              <w:rPr/>
              <w:t>第五</w:t>
            </w:r>
            <w:r>
              <w:rPr>
                <w:spacing w:val="-10"/>
              </w:rPr>
              <w:t>章</w:t>
            </w:r>
            <w:r>
              <w:rPr/>
              <w:tab/>
              <w:t>采购需</w:t>
            </w:r>
            <w:r>
              <w:rPr>
                <w:spacing w:val="-10"/>
              </w:rPr>
              <w:t>求</w:t>
            </w:r>
            <w:r>
              <w:rPr>
                <w:rFonts w:ascii="Times New Roman" w:eastAsia="Times New Roman"/>
                <w:b w:val="0"/>
              </w:rPr>
              <w:tab/>
            </w:r>
            <w:r>
              <w:rPr>
                <w:rFonts w:ascii="Times New Roman" w:eastAsia="Times New Roman"/>
                <w:spacing w:val="-5"/>
              </w:rPr>
              <w:t>65</w:t>
            </w:r>
          </w:hyperlink>
        </w:p>
        <w:p>
          <w:pPr>
            <w:pStyle w:val="TOC1"/>
            <w:tabs>
              <w:tab w:pos="1938" w:val="left" w:leader="none"/>
              <w:tab w:pos="10131" w:val="right" w:leader="dot"/>
            </w:tabs>
            <w:rPr>
              <w:rFonts w:ascii="Times New Roman" w:eastAsia="Times New Roman"/>
            </w:rPr>
          </w:pPr>
          <w:hyperlink w:history="true" w:anchor="_bookmark5">
            <w:r>
              <w:rPr/>
              <w:t>第六</w:t>
            </w:r>
            <w:r>
              <w:rPr>
                <w:spacing w:val="-10"/>
              </w:rPr>
              <w:t>章</w:t>
            </w:r>
            <w:r>
              <w:rPr/>
              <w:tab/>
              <w:t>响应文件格</w:t>
            </w:r>
            <w:r>
              <w:rPr>
                <w:spacing w:val="-10"/>
              </w:rPr>
              <w:t>式</w:t>
            </w:r>
            <w:r>
              <w:rPr>
                <w:rFonts w:ascii="Times New Roman" w:eastAsia="Times New Roman"/>
                <w:b w:val="0"/>
              </w:rPr>
              <w:tab/>
            </w:r>
            <w:r>
              <w:rPr>
                <w:rFonts w:ascii="Times New Roman" w:eastAsia="Times New Roman"/>
                <w:spacing w:val="-5"/>
              </w:rPr>
              <w:t>68</w:t>
            </w:r>
          </w:hyperlink>
        </w:p>
        <w:p>
          <w:pPr/>
          <w:r>
            <w:fldChar w:fldCharType="end"/>
          </w:r>
        </w:p>
      </w:sdtContent>
    </w:sdt>
    <w:p>
      <w:pPr>
        <w:spacing w:after="0"/>
        <w:sectPr>
          <w:pgSz w:w="11910" w:h="16840"/>
          <w:pgMar w:header="732" w:footer="719" w:top="1060" w:bottom="900" w:left="640" w:right="640"/>
        </w:sectPr>
      </w:pPr>
    </w:p>
    <w:p>
      <w:pPr>
        <w:pStyle w:val="BodyText"/>
        <w:spacing w:before="287"/>
        <w:ind w:left="0"/>
        <w:rPr>
          <w:rFonts w:ascii="Times New Roman"/>
          <w:b/>
          <w:sz w:val="44"/>
        </w:rPr>
      </w:pPr>
    </w:p>
    <w:p>
      <w:pPr>
        <w:pStyle w:val="Heading1"/>
        <w:tabs>
          <w:tab w:pos="1765" w:val="left" w:leader="none"/>
        </w:tabs>
      </w:pPr>
      <w:bookmarkStart w:name="_bookmark0" w:id="1"/>
      <w:bookmarkEnd w:id="1"/>
      <w:r>
        <w:rPr>
          <w:b w:val="0"/>
        </w:rPr>
      </w:r>
      <w:r>
        <w:rPr/>
        <w:t>第一</w:t>
      </w:r>
      <w:r>
        <w:rPr>
          <w:spacing w:val="-10"/>
        </w:rPr>
        <w:t>章</w:t>
      </w:r>
      <w:r>
        <w:rPr/>
        <w:tab/>
        <w:t>询比采购公</w:t>
      </w:r>
      <w:r>
        <w:rPr>
          <w:spacing w:val="-10"/>
        </w:rPr>
        <w:t>告</w:t>
      </w:r>
    </w:p>
    <w:p>
      <w:pPr>
        <w:pStyle w:val="Heading5"/>
        <w:spacing w:before="240"/>
        <w:ind w:left="0" w:right="1"/>
      </w:pPr>
      <w:r>
        <w:rPr/>
        <w:t>和县市民文化中心功能恢复及安全隐患排除项目监理（二次）</w:t>
      </w:r>
      <w:r>
        <w:rPr>
          <w:spacing w:val="-2"/>
        </w:rPr>
        <w:t>询比采购公告</w:t>
      </w:r>
    </w:p>
    <w:p>
      <w:pPr>
        <w:pStyle w:val="Heading4"/>
        <w:numPr>
          <w:ilvl w:val="0"/>
          <w:numId w:val="1"/>
        </w:numPr>
        <w:tabs>
          <w:tab w:pos="894" w:val="left" w:leader="none"/>
        </w:tabs>
        <w:spacing w:line="240" w:lineRule="auto" w:before="140" w:after="0"/>
        <w:ind w:left="894" w:right="0" w:hanging="400"/>
        <w:jc w:val="left"/>
      </w:pPr>
      <w:r>
        <w:rPr>
          <w:spacing w:val="-2"/>
        </w:rPr>
        <w:t>采购项目简介</w:t>
      </w:r>
    </w:p>
    <w:p>
      <w:pPr>
        <w:pStyle w:val="ListParagraph"/>
        <w:numPr>
          <w:ilvl w:val="1"/>
          <w:numId w:val="1"/>
        </w:numPr>
        <w:tabs>
          <w:tab w:pos="1394" w:val="left" w:leader="none"/>
        </w:tabs>
        <w:spacing w:line="240" w:lineRule="auto" w:before="263" w:after="0"/>
        <w:ind w:left="1394" w:right="0" w:hanging="420"/>
        <w:jc w:val="left"/>
        <w:rPr>
          <w:sz w:val="24"/>
        </w:rPr>
      </w:pPr>
      <w:r>
        <w:rPr>
          <w:sz w:val="24"/>
        </w:rPr>
        <w:t>项目名称：和县市民文化中心功能恢复及安全隐患排除项目监理（二次</w:t>
      </w:r>
      <w:r>
        <w:rPr>
          <w:spacing w:val="-10"/>
          <w:sz w:val="24"/>
        </w:rPr>
        <w:t>）</w:t>
      </w:r>
    </w:p>
    <w:p>
      <w:pPr>
        <w:pStyle w:val="ListParagraph"/>
        <w:numPr>
          <w:ilvl w:val="1"/>
          <w:numId w:val="1"/>
        </w:numPr>
        <w:tabs>
          <w:tab w:pos="1394" w:val="left" w:leader="none"/>
        </w:tabs>
        <w:spacing w:line="240" w:lineRule="auto" w:before="88" w:after="0"/>
        <w:ind w:left="1394" w:right="0" w:hanging="420"/>
        <w:jc w:val="left"/>
        <w:rPr>
          <w:rFonts w:ascii="Times New Roman" w:eastAsia="Times New Roman"/>
          <w:sz w:val="24"/>
        </w:rPr>
      </w:pPr>
      <w:r>
        <w:rPr>
          <w:sz w:val="24"/>
        </w:rPr>
        <w:t>项目编号：</w:t>
      </w:r>
      <w:r>
        <w:rPr>
          <w:rFonts w:ascii="Times New Roman" w:eastAsia="Times New Roman"/>
          <w:sz w:val="24"/>
        </w:rPr>
        <w:t>GN2026-Z21-</w:t>
      </w:r>
      <w:r>
        <w:rPr>
          <w:rFonts w:ascii="Times New Roman" w:eastAsia="Times New Roman"/>
          <w:spacing w:val="-5"/>
          <w:sz w:val="24"/>
        </w:rPr>
        <w:t>012</w:t>
      </w:r>
    </w:p>
    <w:p>
      <w:pPr>
        <w:pStyle w:val="ListParagraph"/>
        <w:numPr>
          <w:ilvl w:val="1"/>
          <w:numId w:val="1"/>
        </w:numPr>
        <w:tabs>
          <w:tab w:pos="1394" w:val="left" w:leader="none"/>
        </w:tabs>
        <w:spacing w:line="240" w:lineRule="auto" w:before="88" w:after="0"/>
        <w:ind w:left="1394" w:right="0" w:hanging="420"/>
        <w:jc w:val="left"/>
        <w:rPr>
          <w:sz w:val="24"/>
        </w:rPr>
      </w:pPr>
      <w:r>
        <w:rPr>
          <w:spacing w:val="-1"/>
          <w:sz w:val="24"/>
        </w:rPr>
        <w:t>采购人：和县和州置业有限责任公司</w:t>
      </w:r>
    </w:p>
    <w:p>
      <w:pPr>
        <w:pStyle w:val="ListParagraph"/>
        <w:numPr>
          <w:ilvl w:val="1"/>
          <w:numId w:val="1"/>
        </w:numPr>
        <w:tabs>
          <w:tab w:pos="1394" w:val="left" w:leader="none"/>
        </w:tabs>
        <w:spacing w:line="240" w:lineRule="auto" w:before="88" w:after="0"/>
        <w:ind w:left="1394" w:right="0" w:hanging="420"/>
        <w:jc w:val="left"/>
        <w:rPr>
          <w:sz w:val="24"/>
        </w:rPr>
      </w:pPr>
      <w:r>
        <w:rPr>
          <w:spacing w:val="-1"/>
          <w:sz w:val="24"/>
        </w:rPr>
        <w:t>采购代理机构：安徽和州项目咨询有限公司</w:t>
      </w:r>
    </w:p>
    <w:p>
      <w:pPr>
        <w:pStyle w:val="ListParagraph"/>
        <w:numPr>
          <w:ilvl w:val="1"/>
          <w:numId w:val="1"/>
        </w:numPr>
        <w:tabs>
          <w:tab w:pos="1394" w:val="left" w:leader="none"/>
        </w:tabs>
        <w:spacing w:line="240" w:lineRule="auto" w:before="88" w:after="0"/>
        <w:ind w:left="1394" w:right="0" w:hanging="420"/>
        <w:jc w:val="left"/>
        <w:rPr>
          <w:sz w:val="24"/>
        </w:rPr>
      </w:pPr>
      <w:r>
        <w:rPr>
          <w:spacing w:val="-1"/>
          <w:sz w:val="24"/>
        </w:rPr>
        <w:t>资金落实情况：自有资金 已落实</w:t>
      </w:r>
    </w:p>
    <w:p>
      <w:pPr>
        <w:pStyle w:val="ListParagraph"/>
        <w:numPr>
          <w:ilvl w:val="1"/>
          <w:numId w:val="1"/>
        </w:numPr>
        <w:tabs>
          <w:tab w:pos="1394" w:val="left" w:leader="none"/>
        </w:tabs>
        <w:spacing w:line="240" w:lineRule="auto" w:before="88" w:after="0"/>
        <w:ind w:left="1394" w:right="0" w:hanging="420"/>
        <w:jc w:val="left"/>
        <w:rPr>
          <w:sz w:val="24"/>
        </w:rPr>
      </w:pPr>
      <w:r>
        <w:rPr>
          <w:spacing w:val="-9"/>
          <w:sz w:val="24"/>
        </w:rPr>
        <w:t>标包划分：共 </w:t>
      </w:r>
      <w:r>
        <w:rPr>
          <w:rFonts w:ascii="Times New Roman" w:eastAsia="Times New Roman"/>
          <w:sz w:val="24"/>
        </w:rPr>
        <w:t>1 </w:t>
      </w:r>
      <w:r>
        <w:rPr>
          <w:spacing w:val="-3"/>
          <w:sz w:val="24"/>
        </w:rPr>
        <w:t>个采购包</w:t>
      </w:r>
    </w:p>
    <w:p>
      <w:pPr>
        <w:pStyle w:val="ListParagraph"/>
        <w:numPr>
          <w:ilvl w:val="1"/>
          <w:numId w:val="1"/>
        </w:numPr>
        <w:tabs>
          <w:tab w:pos="1394" w:val="left" w:leader="none"/>
        </w:tabs>
        <w:spacing w:line="240" w:lineRule="auto" w:before="88" w:after="0"/>
        <w:ind w:left="1394" w:right="0" w:hanging="420"/>
        <w:jc w:val="left"/>
        <w:rPr>
          <w:rFonts w:ascii="Times New Roman" w:eastAsia="Times New Roman"/>
          <w:sz w:val="24"/>
        </w:rPr>
      </w:pPr>
      <w:r>
        <w:rPr>
          <w:sz w:val="24"/>
        </w:rPr>
        <w:t>成交供应商数量及成交份额：</w:t>
      </w:r>
      <w:r>
        <w:rPr>
          <w:rFonts w:ascii="Times New Roman" w:eastAsia="Times New Roman"/>
          <w:sz w:val="24"/>
        </w:rPr>
        <w:t>1 </w:t>
      </w:r>
      <w:r>
        <w:rPr>
          <w:spacing w:val="-1"/>
          <w:sz w:val="24"/>
        </w:rPr>
        <w:t>家，</w:t>
      </w:r>
      <w:r>
        <w:rPr>
          <w:rFonts w:ascii="Times New Roman" w:eastAsia="Times New Roman"/>
          <w:spacing w:val="-2"/>
          <w:sz w:val="24"/>
        </w:rPr>
        <w:t>100%</w:t>
      </w:r>
    </w:p>
    <w:p>
      <w:pPr>
        <w:pStyle w:val="Heading4"/>
        <w:numPr>
          <w:ilvl w:val="0"/>
          <w:numId w:val="1"/>
        </w:numPr>
        <w:tabs>
          <w:tab w:pos="894" w:val="left" w:leader="none"/>
        </w:tabs>
        <w:spacing w:line="240" w:lineRule="auto" w:before="207" w:after="0"/>
        <w:ind w:left="894" w:right="0" w:hanging="400"/>
        <w:jc w:val="left"/>
      </w:pPr>
      <w:r>
        <w:rPr>
          <w:spacing w:val="-2"/>
        </w:rPr>
        <w:t>项目概况与采购范围</w:t>
      </w:r>
    </w:p>
    <w:p>
      <w:pPr>
        <w:pStyle w:val="ListParagraph"/>
        <w:numPr>
          <w:ilvl w:val="1"/>
          <w:numId w:val="1"/>
        </w:numPr>
        <w:tabs>
          <w:tab w:pos="1396" w:val="left" w:leader="none"/>
        </w:tabs>
        <w:spacing w:line="307" w:lineRule="auto" w:before="470" w:after="0"/>
        <w:ind w:left="494" w:right="492" w:firstLine="480"/>
        <w:jc w:val="both"/>
        <w:rPr>
          <w:sz w:val="24"/>
        </w:rPr>
      </w:pPr>
      <w:r>
        <w:rPr>
          <w:spacing w:val="-2"/>
          <w:sz w:val="24"/>
        </w:rPr>
        <w:t>采购范围：和县市民文化中心功能恢复及安全隐患排除项目包括拆除部分原面包砖铺装、水景、亲水平台及护栏、排水沟盖板、树池坐凳防腐木面层等。新建现状树池坐凳维修、现状景墙维修、亲水平台铺装、玻璃栏板、园路 </w:t>
      </w:r>
      <w:r>
        <w:rPr>
          <w:rFonts w:ascii="Times New Roman" w:eastAsia="Times New Roman"/>
          <w:sz w:val="24"/>
        </w:rPr>
        <w:t>PC</w:t>
      </w:r>
      <w:r>
        <w:rPr>
          <w:rFonts w:ascii="Times New Roman" w:eastAsia="Times New Roman"/>
          <w:spacing w:val="35"/>
          <w:sz w:val="24"/>
        </w:rPr>
        <w:t> </w:t>
      </w:r>
      <w:r>
        <w:rPr>
          <w:sz w:val="24"/>
        </w:rPr>
        <w:t>砖铺装、非机动车棚搭建、水景改</w:t>
      </w:r>
      <w:r>
        <w:rPr>
          <w:spacing w:val="-2"/>
          <w:sz w:val="24"/>
        </w:rPr>
        <w:t>造、绿化工程、成品构件、建筑外立面亮化灯具更换、室外景观区域基础照明与特色亮化照明等。本项目为以上建设内容的全部工程监理，具体内容详见采购文件。</w:t>
      </w:r>
    </w:p>
    <w:p>
      <w:pPr>
        <w:pStyle w:val="ListParagraph"/>
        <w:numPr>
          <w:ilvl w:val="1"/>
          <w:numId w:val="1"/>
        </w:numPr>
        <w:tabs>
          <w:tab w:pos="1394" w:val="left" w:leader="none"/>
        </w:tabs>
        <w:spacing w:line="240" w:lineRule="auto" w:before="3" w:after="0"/>
        <w:ind w:left="1394" w:right="0" w:hanging="420"/>
        <w:jc w:val="left"/>
        <w:rPr>
          <w:sz w:val="24"/>
        </w:rPr>
      </w:pPr>
      <w:r>
        <w:rPr>
          <w:spacing w:val="-1"/>
          <w:sz w:val="24"/>
        </w:rPr>
        <w:t>服务期限：监理服务期限自采购人发出开始监理通知至项目缺陷责任期结束止。</w:t>
      </w:r>
    </w:p>
    <w:p>
      <w:pPr>
        <w:pStyle w:val="ListParagraph"/>
        <w:numPr>
          <w:ilvl w:val="1"/>
          <w:numId w:val="1"/>
        </w:numPr>
        <w:tabs>
          <w:tab w:pos="1394" w:val="left" w:leader="none"/>
        </w:tabs>
        <w:spacing w:line="240" w:lineRule="auto" w:before="88" w:after="0"/>
        <w:ind w:left="1394" w:right="0" w:hanging="420"/>
        <w:jc w:val="left"/>
        <w:rPr>
          <w:sz w:val="24"/>
        </w:rPr>
      </w:pPr>
      <w:r>
        <w:rPr>
          <w:sz w:val="24"/>
        </w:rPr>
        <w:t>服务地点：马鞍山市和县（采购人指定地点</w:t>
      </w:r>
      <w:r>
        <w:rPr>
          <w:spacing w:val="-10"/>
          <w:sz w:val="24"/>
        </w:rPr>
        <w:t>）</w:t>
      </w:r>
    </w:p>
    <w:p>
      <w:pPr>
        <w:pStyle w:val="ListParagraph"/>
        <w:numPr>
          <w:ilvl w:val="1"/>
          <w:numId w:val="1"/>
        </w:numPr>
        <w:tabs>
          <w:tab w:pos="1394" w:val="left" w:leader="none"/>
        </w:tabs>
        <w:spacing w:line="240" w:lineRule="auto" w:before="88" w:after="0"/>
        <w:ind w:left="1394" w:right="0" w:hanging="420"/>
        <w:jc w:val="left"/>
        <w:rPr>
          <w:sz w:val="24"/>
        </w:rPr>
      </w:pPr>
      <w:r>
        <w:rPr>
          <w:spacing w:val="-1"/>
          <w:sz w:val="24"/>
        </w:rPr>
        <w:t>质量要求或服务标准：符合国家有关法规、标准和规范的规定，并满足采购人要求。</w:t>
      </w:r>
    </w:p>
    <w:p>
      <w:pPr>
        <w:pStyle w:val="ListParagraph"/>
        <w:numPr>
          <w:ilvl w:val="1"/>
          <w:numId w:val="1"/>
        </w:numPr>
        <w:tabs>
          <w:tab w:pos="1394" w:val="left" w:leader="none"/>
        </w:tabs>
        <w:spacing w:line="240" w:lineRule="auto" w:before="88" w:after="0"/>
        <w:ind w:left="1394" w:right="0" w:hanging="420"/>
        <w:jc w:val="left"/>
        <w:rPr>
          <w:sz w:val="24"/>
        </w:rPr>
      </w:pPr>
      <w:r>
        <w:rPr>
          <w:spacing w:val="-5"/>
          <w:sz w:val="24"/>
        </w:rPr>
        <w:t>投资规模：本项目建安费约 </w:t>
      </w:r>
      <w:r>
        <w:rPr>
          <w:rFonts w:ascii="Times New Roman" w:eastAsia="Times New Roman"/>
          <w:sz w:val="24"/>
        </w:rPr>
        <w:t>225.725457 </w:t>
      </w:r>
      <w:r>
        <w:rPr>
          <w:spacing w:val="-5"/>
          <w:sz w:val="24"/>
        </w:rPr>
        <w:t>万元</w:t>
      </w:r>
    </w:p>
    <w:p>
      <w:pPr>
        <w:pStyle w:val="ListParagraph"/>
        <w:numPr>
          <w:ilvl w:val="1"/>
          <w:numId w:val="1"/>
        </w:numPr>
        <w:tabs>
          <w:tab w:pos="1394" w:val="left" w:leader="none"/>
        </w:tabs>
        <w:spacing w:line="240" w:lineRule="auto" w:before="88" w:after="0"/>
        <w:ind w:left="1394" w:right="0" w:hanging="420"/>
        <w:jc w:val="left"/>
        <w:rPr>
          <w:sz w:val="24"/>
        </w:rPr>
      </w:pPr>
      <w:r>
        <w:rPr>
          <w:sz w:val="24"/>
        </w:rPr>
        <w:t>最高限价：</w:t>
      </w:r>
      <w:r>
        <w:rPr>
          <w:rFonts w:ascii="Times New Roman" w:eastAsia="Times New Roman"/>
          <w:sz w:val="24"/>
        </w:rPr>
        <w:t>5 </w:t>
      </w:r>
      <w:r>
        <w:rPr>
          <w:spacing w:val="-5"/>
          <w:sz w:val="24"/>
        </w:rPr>
        <w:t>万元</w:t>
      </w:r>
    </w:p>
    <w:p>
      <w:pPr>
        <w:pStyle w:val="ListParagraph"/>
        <w:numPr>
          <w:ilvl w:val="1"/>
          <w:numId w:val="1"/>
        </w:numPr>
        <w:tabs>
          <w:tab w:pos="1394" w:val="left" w:leader="none"/>
        </w:tabs>
        <w:spacing w:line="240" w:lineRule="auto" w:before="88" w:after="0"/>
        <w:ind w:left="1394" w:right="0" w:hanging="420"/>
        <w:jc w:val="left"/>
        <w:rPr>
          <w:rFonts w:ascii="Times New Roman" w:eastAsia="Times New Roman"/>
          <w:sz w:val="24"/>
        </w:rPr>
      </w:pPr>
      <w:r>
        <w:rPr>
          <w:spacing w:val="-2"/>
          <w:sz w:val="24"/>
        </w:rPr>
        <w:t>其他：</w:t>
      </w:r>
      <w:r>
        <w:rPr>
          <w:rFonts w:ascii="Times New Roman" w:eastAsia="Times New Roman"/>
          <w:spacing w:val="-5"/>
          <w:sz w:val="24"/>
        </w:rPr>
        <w:t>/</w:t>
      </w:r>
    </w:p>
    <w:p>
      <w:pPr>
        <w:pStyle w:val="Heading4"/>
        <w:numPr>
          <w:ilvl w:val="0"/>
          <w:numId w:val="1"/>
        </w:numPr>
        <w:tabs>
          <w:tab w:pos="894" w:val="left" w:leader="none"/>
        </w:tabs>
        <w:spacing w:line="240" w:lineRule="auto" w:before="207" w:after="0"/>
        <w:ind w:left="894" w:right="0" w:hanging="400"/>
        <w:jc w:val="left"/>
      </w:pPr>
      <w:r>
        <w:rPr>
          <w:spacing w:val="-2"/>
        </w:rPr>
        <w:t>供应商资格要求</w:t>
      </w:r>
    </w:p>
    <w:p>
      <w:pPr>
        <w:pStyle w:val="ListParagraph"/>
        <w:numPr>
          <w:ilvl w:val="1"/>
          <w:numId w:val="1"/>
        </w:numPr>
        <w:tabs>
          <w:tab w:pos="1334" w:val="left" w:leader="none"/>
        </w:tabs>
        <w:spacing w:line="240" w:lineRule="auto" w:before="295" w:after="0"/>
        <w:ind w:left="1334" w:right="0" w:hanging="360"/>
        <w:jc w:val="left"/>
        <w:rPr>
          <w:sz w:val="24"/>
        </w:rPr>
      </w:pPr>
      <w:r>
        <w:rPr>
          <w:spacing w:val="-1"/>
          <w:sz w:val="24"/>
        </w:rPr>
        <w:t>供应商应依法设立且满足如下要求：</w:t>
      </w:r>
    </w:p>
    <w:p>
      <w:pPr>
        <w:pStyle w:val="ListParagraph"/>
        <w:numPr>
          <w:ilvl w:val="2"/>
          <w:numId w:val="1"/>
        </w:numPr>
        <w:tabs>
          <w:tab w:pos="1514" w:val="left" w:leader="none"/>
        </w:tabs>
        <w:spacing w:line="240" w:lineRule="auto" w:before="128" w:after="0"/>
        <w:ind w:left="1514" w:right="0" w:hanging="540"/>
        <w:jc w:val="left"/>
        <w:rPr>
          <w:sz w:val="24"/>
        </w:rPr>
      </w:pPr>
      <w:r>
        <w:rPr>
          <w:spacing w:val="-2"/>
          <w:sz w:val="24"/>
        </w:rPr>
        <w:t>供应商资质要求：具备有效的</w:t>
      </w:r>
      <w:r>
        <w:rPr>
          <w:rFonts w:ascii="Cambria Math" w:hAnsi="Cambria Math" w:eastAsia="Cambria Math"/>
          <w:spacing w:val="-2"/>
          <w:sz w:val="24"/>
        </w:rPr>
        <w:t>①</w:t>
      </w:r>
      <w:r>
        <w:rPr>
          <w:spacing w:val="-2"/>
          <w:sz w:val="24"/>
        </w:rPr>
        <w:t>或</w:t>
      </w:r>
      <w:r>
        <w:rPr>
          <w:rFonts w:ascii="Cambria Math" w:hAnsi="Cambria Math" w:eastAsia="Cambria Math"/>
          <w:spacing w:val="-2"/>
          <w:sz w:val="24"/>
        </w:rPr>
        <w:t>②</w:t>
      </w:r>
      <w:r>
        <w:rPr>
          <w:spacing w:val="-5"/>
          <w:sz w:val="24"/>
        </w:rPr>
        <w:t>资质：</w:t>
      </w:r>
    </w:p>
    <w:p>
      <w:pPr>
        <w:pStyle w:val="BodyText"/>
        <w:spacing w:before="128"/>
        <w:ind w:left="974"/>
      </w:pPr>
      <w:r>
        <w:rPr>
          <w:rFonts w:ascii="Cambria Math" w:hAnsi="Cambria Math" w:eastAsia="Cambria Math"/>
        </w:rPr>
        <w:t>①</w:t>
      </w:r>
      <w:r>
        <w:rPr>
          <w:spacing w:val="-2"/>
        </w:rPr>
        <w:t>监理综合资质；</w:t>
      </w:r>
    </w:p>
    <w:p>
      <w:pPr>
        <w:pStyle w:val="BodyText"/>
        <w:spacing w:before="128"/>
        <w:ind w:left="974"/>
      </w:pPr>
      <w:r>
        <w:rPr>
          <w:rFonts w:ascii="Cambria Math" w:hAnsi="Cambria Math" w:eastAsia="Cambria Math"/>
        </w:rPr>
        <w:t>②</w:t>
      </w:r>
      <w:r>
        <w:rPr>
          <w:spacing w:val="-1"/>
        </w:rPr>
        <w:t>市政公用工程专业乙级及以上监理资质。</w:t>
      </w:r>
    </w:p>
    <w:p>
      <w:pPr>
        <w:spacing w:after="0"/>
        <w:sectPr>
          <w:pgSz w:w="11910" w:h="16840"/>
          <w:pgMar w:header="732" w:footer="719" w:top="1060" w:bottom="900" w:left="640" w:right="640"/>
        </w:sectPr>
      </w:pPr>
    </w:p>
    <w:p>
      <w:pPr>
        <w:pStyle w:val="ListParagraph"/>
        <w:numPr>
          <w:ilvl w:val="2"/>
          <w:numId w:val="1"/>
        </w:numPr>
        <w:tabs>
          <w:tab w:pos="1574" w:val="left" w:leader="none"/>
        </w:tabs>
        <w:spacing w:line="240" w:lineRule="auto" w:before="167" w:after="0"/>
        <w:ind w:left="1574" w:right="0" w:hanging="600"/>
        <w:jc w:val="left"/>
        <w:rPr>
          <w:sz w:val="24"/>
        </w:rPr>
      </w:pPr>
      <w:r>
        <w:rPr>
          <w:spacing w:val="-2"/>
          <w:sz w:val="24"/>
        </w:rPr>
        <w:t>供应商业绩要求：无</w:t>
      </w:r>
    </w:p>
    <w:p>
      <w:pPr>
        <w:pStyle w:val="ListParagraph"/>
        <w:numPr>
          <w:ilvl w:val="2"/>
          <w:numId w:val="1"/>
        </w:numPr>
        <w:tabs>
          <w:tab w:pos="1574" w:val="left" w:leader="none"/>
        </w:tabs>
        <w:spacing w:line="338" w:lineRule="auto" w:before="128" w:after="0"/>
        <w:ind w:left="494" w:right="432" w:firstLine="480"/>
        <w:jc w:val="left"/>
        <w:rPr>
          <w:sz w:val="24"/>
        </w:rPr>
      </w:pPr>
      <w:r>
        <w:rPr>
          <w:spacing w:val="-2"/>
          <w:sz w:val="24"/>
        </w:rPr>
        <w:t>拟派总监理工程师要求：具有市政公用工程专业全国注册监理工程师且在供应商单</w:t>
      </w:r>
      <w:r>
        <w:rPr>
          <w:spacing w:val="-4"/>
          <w:sz w:val="24"/>
        </w:rPr>
        <w:t>位注册。</w:t>
      </w:r>
    </w:p>
    <w:p>
      <w:pPr>
        <w:pStyle w:val="ListParagraph"/>
        <w:numPr>
          <w:ilvl w:val="2"/>
          <w:numId w:val="1"/>
        </w:numPr>
        <w:tabs>
          <w:tab w:pos="1514" w:val="left" w:leader="none"/>
        </w:tabs>
        <w:spacing w:line="240" w:lineRule="auto" w:before="0" w:after="0"/>
        <w:ind w:left="1514" w:right="0" w:hanging="540"/>
        <w:jc w:val="left"/>
        <w:rPr>
          <w:sz w:val="24"/>
        </w:rPr>
      </w:pPr>
      <w:r>
        <w:rPr>
          <w:spacing w:val="-2"/>
          <w:sz w:val="24"/>
        </w:rPr>
        <w:t>供应商信誉要求：</w:t>
      </w:r>
    </w:p>
    <w:p>
      <w:pPr>
        <w:pStyle w:val="ListParagraph"/>
        <w:numPr>
          <w:ilvl w:val="0"/>
          <w:numId w:val="2"/>
        </w:numPr>
        <w:tabs>
          <w:tab w:pos="1529" w:val="left" w:leader="none"/>
        </w:tabs>
        <w:spacing w:line="338" w:lineRule="auto" w:before="128" w:after="0"/>
        <w:ind w:left="494" w:right="493" w:firstLine="480"/>
        <w:jc w:val="left"/>
        <w:rPr>
          <w:sz w:val="24"/>
        </w:rPr>
      </w:pPr>
      <w:r>
        <w:rPr>
          <w:spacing w:val="-2"/>
          <w:sz w:val="24"/>
        </w:rPr>
        <w:t>供应商未被市场监督管理部门在国家企业信用信息公示系统（</w:t>
      </w:r>
      <w:hyperlink r:id="rId8">
        <w:r>
          <w:rPr>
            <w:rFonts w:ascii="Times New Roman" w:eastAsia="Times New Roman"/>
            <w:spacing w:val="-2"/>
            <w:sz w:val="24"/>
          </w:rPr>
          <w:t>www.gsxt.gov.cn</w:t>
        </w:r>
      </w:hyperlink>
      <w:r>
        <w:rPr>
          <w:spacing w:val="-2"/>
          <w:sz w:val="24"/>
        </w:rPr>
        <w:t>）</w:t>
      </w:r>
      <w:r>
        <w:rPr>
          <w:spacing w:val="-2"/>
          <w:sz w:val="24"/>
        </w:rPr>
        <w:t>中列入严重违法失信企业名单；</w:t>
      </w:r>
    </w:p>
    <w:p>
      <w:pPr>
        <w:pStyle w:val="ListParagraph"/>
        <w:numPr>
          <w:ilvl w:val="0"/>
          <w:numId w:val="2"/>
        </w:numPr>
        <w:tabs>
          <w:tab w:pos="1570" w:val="left" w:leader="none"/>
        </w:tabs>
        <w:spacing w:line="338" w:lineRule="auto" w:before="1" w:after="0"/>
        <w:ind w:left="494" w:right="491" w:firstLine="480"/>
        <w:jc w:val="left"/>
        <w:rPr>
          <w:sz w:val="24"/>
        </w:rPr>
      </w:pPr>
      <w:r>
        <w:rPr>
          <w:spacing w:val="-2"/>
          <w:sz w:val="24"/>
        </w:rPr>
        <w:t>供应商未被人民法院在</w:t>
      </w:r>
      <w:r>
        <w:rPr>
          <w:rFonts w:ascii="Times New Roman" w:hAnsi="Times New Roman" w:eastAsia="Times New Roman"/>
          <w:spacing w:val="-2"/>
          <w:sz w:val="24"/>
        </w:rPr>
        <w:t>“</w:t>
      </w:r>
      <w:r>
        <w:rPr>
          <w:spacing w:val="-2"/>
          <w:sz w:val="24"/>
        </w:rPr>
        <w:t>信用中国</w:t>
      </w:r>
      <w:r>
        <w:rPr>
          <w:rFonts w:ascii="Times New Roman" w:hAnsi="Times New Roman" w:eastAsia="Times New Roman"/>
          <w:spacing w:val="-2"/>
          <w:sz w:val="24"/>
        </w:rPr>
        <w:t>”</w:t>
      </w:r>
      <w:r>
        <w:rPr>
          <w:spacing w:val="-2"/>
          <w:sz w:val="24"/>
        </w:rPr>
        <w:t>网站（</w:t>
      </w:r>
      <w:hyperlink r:id="rId9">
        <w:r>
          <w:rPr>
            <w:rFonts w:ascii="Times New Roman" w:hAnsi="Times New Roman" w:eastAsia="Times New Roman"/>
            <w:spacing w:val="-2"/>
            <w:sz w:val="24"/>
          </w:rPr>
          <w:t>www.creditchina.gov.cn</w:t>
        </w:r>
      </w:hyperlink>
      <w:r>
        <w:rPr>
          <w:spacing w:val="-2"/>
          <w:sz w:val="24"/>
        </w:rPr>
        <w:t>）中列入失信被执行人名单。</w:t>
      </w:r>
    </w:p>
    <w:p>
      <w:pPr>
        <w:pStyle w:val="ListParagraph"/>
        <w:numPr>
          <w:ilvl w:val="2"/>
          <w:numId w:val="1"/>
        </w:numPr>
        <w:tabs>
          <w:tab w:pos="1574" w:val="left" w:leader="none"/>
        </w:tabs>
        <w:spacing w:line="240" w:lineRule="auto" w:before="0" w:after="0"/>
        <w:ind w:left="1574" w:right="0" w:hanging="600"/>
        <w:jc w:val="left"/>
        <w:rPr>
          <w:sz w:val="24"/>
        </w:rPr>
      </w:pPr>
      <w:r>
        <w:rPr>
          <w:spacing w:val="-1"/>
          <w:sz w:val="24"/>
        </w:rPr>
        <w:t>本次采购不接受联合体。</w:t>
      </w:r>
    </w:p>
    <w:p>
      <w:pPr>
        <w:pStyle w:val="ListParagraph"/>
        <w:numPr>
          <w:ilvl w:val="1"/>
          <w:numId w:val="1"/>
        </w:numPr>
        <w:tabs>
          <w:tab w:pos="1394" w:val="left" w:leader="none"/>
        </w:tabs>
        <w:spacing w:line="240" w:lineRule="auto" w:before="128" w:after="0"/>
        <w:ind w:left="1394" w:right="0" w:hanging="420"/>
        <w:jc w:val="left"/>
        <w:rPr>
          <w:sz w:val="24"/>
        </w:rPr>
      </w:pPr>
      <w:r>
        <w:rPr>
          <w:spacing w:val="-4"/>
          <w:sz w:val="24"/>
        </w:rPr>
        <w:t>供应商不得存在第二章供应商须知第 </w:t>
      </w:r>
      <w:r>
        <w:rPr>
          <w:rFonts w:ascii="Times New Roman" w:eastAsia="Times New Roman"/>
          <w:sz w:val="24"/>
        </w:rPr>
        <w:t>1.2.2 </w:t>
      </w:r>
      <w:r>
        <w:rPr>
          <w:spacing w:val="-15"/>
          <w:sz w:val="24"/>
        </w:rPr>
        <w:t>项、第 </w:t>
      </w:r>
      <w:r>
        <w:rPr>
          <w:rFonts w:ascii="Times New Roman" w:eastAsia="Times New Roman"/>
          <w:sz w:val="24"/>
        </w:rPr>
        <w:t>1.2.3 </w:t>
      </w:r>
      <w:r>
        <w:rPr>
          <w:spacing w:val="-2"/>
          <w:sz w:val="24"/>
        </w:rPr>
        <w:t>项规定的情形。</w:t>
      </w:r>
    </w:p>
    <w:p>
      <w:pPr>
        <w:pStyle w:val="ListParagraph"/>
        <w:numPr>
          <w:ilvl w:val="1"/>
          <w:numId w:val="1"/>
        </w:numPr>
        <w:tabs>
          <w:tab w:pos="1334" w:val="left" w:leader="none"/>
        </w:tabs>
        <w:spacing w:line="240" w:lineRule="auto" w:before="128" w:after="0"/>
        <w:ind w:left="1334" w:right="0" w:hanging="360"/>
        <w:jc w:val="left"/>
        <w:rPr>
          <w:rFonts w:ascii="Times New Roman" w:eastAsia="Times New Roman"/>
          <w:sz w:val="24"/>
        </w:rPr>
      </w:pPr>
      <w:r>
        <w:rPr>
          <w:spacing w:val="-1"/>
          <w:sz w:val="24"/>
        </w:rPr>
        <w:t>其他要求：</w:t>
      </w:r>
      <w:r>
        <w:rPr>
          <w:rFonts w:ascii="Times New Roman" w:eastAsia="Times New Roman"/>
          <w:spacing w:val="-5"/>
          <w:sz w:val="24"/>
        </w:rPr>
        <w:t>/</w:t>
      </w:r>
    </w:p>
    <w:p>
      <w:pPr>
        <w:pStyle w:val="Heading4"/>
        <w:numPr>
          <w:ilvl w:val="0"/>
          <w:numId w:val="1"/>
        </w:numPr>
        <w:tabs>
          <w:tab w:pos="894" w:val="left" w:leader="none"/>
        </w:tabs>
        <w:spacing w:line="240" w:lineRule="auto" w:before="215" w:after="0"/>
        <w:ind w:left="894" w:right="0" w:hanging="400"/>
        <w:jc w:val="left"/>
      </w:pPr>
      <w:r>
        <w:rPr>
          <w:spacing w:val="-2"/>
        </w:rPr>
        <w:t>采购文件的获取</w:t>
      </w:r>
    </w:p>
    <w:p>
      <w:pPr>
        <w:pStyle w:val="ListParagraph"/>
        <w:numPr>
          <w:ilvl w:val="1"/>
          <w:numId w:val="1"/>
        </w:numPr>
        <w:tabs>
          <w:tab w:pos="1334" w:val="left" w:leader="none"/>
        </w:tabs>
        <w:spacing w:line="240" w:lineRule="auto" w:before="262" w:after="0"/>
        <w:ind w:left="1334" w:right="0" w:hanging="360"/>
        <w:jc w:val="left"/>
        <w:rPr>
          <w:sz w:val="24"/>
        </w:rPr>
      </w:pPr>
      <w:r>
        <w:rPr>
          <w:sz w:val="24"/>
        </w:rPr>
        <w:t>获取时间：</w:t>
      </w:r>
      <w:r>
        <w:rPr>
          <w:rFonts w:ascii="Times New Roman" w:eastAsia="Times New Roman"/>
          <w:sz w:val="24"/>
        </w:rPr>
        <w:t>2026 </w:t>
      </w:r>
      <w:r>
        <w:rPr>
          <w:spacing w:val="-30"/>
          <w:sz w:val="24"/>
        </w:rPr>
        <w:t>年 </w:t>
      </w:r>
      <w:r>
        <w:rPr>
          <w:rFonts w:ascii="Times New Roman" w:eastAsia="Times New Roman"/>
          <w:sz w:val="24"/>
        </w:rPr>
        <w:t>03 </w:t>
      </w:r>
      <w:r>
        <w:rPr>
          <w:spacing w:val="-30"/>
          <w:sz w:val="24"/>
        </w:rPr>
        <w:t>月 </w:t>
      </w:r>
      <w:r>
        <w:rPr>
          <w:rFonts w:ascii="Times New Roman" w:eastAsia="Times New Roman"/>
          <w:sz w:val="24"/>
        </w:rPr>
        <w:t>03 </w:t>
      </w:r>
      <w:r>
        <w:rPr>
          <w:spacing w:val="-20"/>
          <w:sz w:val="24"/>
        </w:rPr>
        <w:t>日至 </w:t>
      </w:r>
      <w:r>
        <w:rPr>
          <w:rFonts w:ascii="Times New Roman" w:eastAsia="Times New Roman"/>
          <w:sz w:val="24"/>
        </w:rPr>
        <w:t>2026 </w:t>
      </w:r>
      <w:r>
        <w:rPr>
          <w:spacing w:val="-30"/>
          <w:sz w:val="24"/>
        </w:rPr>
        <w:t>年 </w:t>
      </w:r>
      <w:r>
        <w:rPr>
          <w:rFonts w:ascii="Times New Roman" w:eastAsia="Times New Roman"/>
          <w:sz w:val="24"/>
        </w:rPr>
        <w:t>03 </w:t>
      </w:r>
      <w:r>
        <w:rPr>
          <w:spacing w:val="-30"/>
          <w:sz w:val="24"/>
        </w:rPr>
        <w:t>月 </w:t>
      </w:r>
      <w:r>
        <w:rPr>
          <w:rFonts w:ascii="Times New Roman" w:eastAsia="Times New Roman"/>
          <w:sz w:val="24"/>
        </w:rPr>
        <w:t>13 </w:t>
      </w:r>
      <w:r>
        <w:rPr>
          <w:spacing w:val="-30"/>
          <w:sz w:val="24"/>
        </w:rPr>
        <w:t>日 </w:t>
      </w:r>
      <w:r>
        <w:rPr>
          <w:rFonts w:ascii="Times New Roman" w:eastAsia="Times New Roman"/>
          <w:sz w:val="24"/>
        </w:rPr>
        <w:t>17:30 </w:t>
      </w:r>
      <w:r>
        <w:rPr>
          <w:spacing w:val="-10"/>
          <w:sz w:val="24"/>
        </w:rPr>
        <w:t>分</w:t>
      </w:r>
    </w:p>
    <w:p>
      <w:pPr>
        <w:pStyle w:val="ListParagraph"/>
        <w:numPr>
          <w:ilvl w:val="1"/>
          <w:numId w:val="1"/>
        </w:numPr>
        <w:tabs>
          <w:tab w:pos="1334" w:val="left" w:leader="none"/>
        </w:tabs>
        <w:spacing w:line="307" w:lineRule="auto" w:before="88" w:after="0"/>
        <w:ind w:left="494" w:right="492" w:firstLine="480"/>
        <w:jc w:val="left"/>
        <w:rPr>
          <w:sz w:val="24"/>
        </w:rPr>
      </w:pPr>
      <w:r>
        <w:rPr>
          <w:spacing w:val="-5"/>
          <w:sz w:val="24"/>
        </w:rPr>
        <w:t>获取方式：凡有意参加询比活动者，请在第 </w:t>
      </w:r>
      <w:r>
        <w:rPr>
          <w:rFonts w:ascii="Times New Roman" w:eastAsia="Times New Roman"/>
          <w:spacing w:val="-2"/>
          <w:sz w:val="24"/>
        </w:rPr>
        <w:t>4.1 </w:t>
      </w:r>
      <w:r>
        <w:rPr>
          <w:spacing w:val="-2"/>
          <w:sz w:val="24"/>
        </w:rPr>
        <w:t>款规定时间内登录优质采招标采购平台（</w:t>
      </w:r>
      <w:hyperlink r:id="rId10">
        <w:r>
          <w:rPr>
            <w:rFonts w:ascii="Times New Roman" w:eastAsia="Times New Roman"/>
            <w:spacing w:val="-2"/>
            <w:sz w:val="24"/>
          </w:rPr>
          <w:t>www.yzczb.com</w:t>
        </w:r>
      </w:hyperlink>
      <w:r>
        <w:rPr>
          <w:spacing w:val="-2"/>
          <w:sz w:val="24"/>
        </w:rPr>
        <w:t>）获取采购文件。</w:t>
      </w:r>
    </w:p>
    <w:p>
      <w:pPr>
        <w:pStyle w:val="Heading4"/>
        <w:numPr>
          <w:ilvl w:val="0"/>
          <w:numId w:val="1"/>
        </w:numPr>
        <w:tabs>
          <w:tab w:pos="894" w:val="left" w:leader="none"/>
        </w:tabs>
        <w:spacing w:line="240" w:lineRule="auto" w:before="121" w:after="0"/>
        <w:ind w:left="894" w:right="0" w:hanging="400"/>
        <w:jc w:val="left"/>
      </w:pPr>
      <w:r>
        <w:rPr>
          <w:spacing w:val="-2"/>
        </w:rPr>
        <w:t>响应文件的递交</w:t>
      </w:r>
    </w:p>
    <w:p>
      <w:pPr>
        <w:pStyle w:val="BodyText"/>
        <w:spacing w:line="307" w:lineRule="auto" w:before="262"/>
        <w:ind w:right="493" w:firstLine="480"/>
      </w:pPr>
      <w:r>
        <w:rPr/>
        <w:t>响应文件递交的截止时间（响应截止时间，下同）</w:t>
      </w:r>
      <w:r>
        <w:rPr>
          <w:spacing w:val="-30"/>
        </w:rPr>
        <w:t>为 </w:t>
      </w:r>
      <w:r>
        <w:rPr>
          <w:rFonts w:ascii="Times New Roman" w:eastAsia="Times New Roman"/>
        </w:rPr>
        <w:t>2026</w:t>
      </w:r>
      <w:r>
        <w:rPr>
          <w:rFonts w:ascii="Times New Roman" w:eastAsia="Times New Roman"/>
          <w:spacing w:val="-15"/>
        </w:rPr>
        <w:t> </w:t>
      </w:r>
      <w:r>
        <w:rPr>
          <w:spacing w:val="-30"/>
        </w:rPr>
        <w:t>年 </w:t>
      </w:r>
      <w:r>
        <w:rPr>
          <w:rFonts w:ascii="Times New Roman" w:eastAsia="Times New Roman"/>
        </w:rPr>
        <w:t>03</w:t>
      </w:r>
      <w:r>
        <w:rPr>
          <w:rFonts w:ascii="Times New Roman" w:eastAsia="Times New Roman"/>
          <w:spacing w:val="-15"/>
        </w:rPr>
        <w:t> </w:t>
      </w:r>
      <w:r>
        <w:rPr>
          <w:spacing w:val="-30"/>
        </w:rPr>
        <w:t>月 </w:t>
      </w:r>
      <w:r>
        <w:rPr>
          <w:rFonts w:ascii="Times New Roman" w:eastAsia="Times New Roman"/>
        </w:rPr>
        <w:t>16</w:t>
      </w:r>
      <w:r>
        <w:rPr>
          <w:rFonts w:ascii="Times New Roman" w:eastAsia="Times New Roman"/>
          <w:spacing w:val="-15"/>
        </w:rPr>
        <w:t> </w:t>
      </w:r>
      <w:r>
        <w:rPr>
          <w:spacing w:val="-30"/>
        </w:rPr>
        <w:t>日 </w:t>
      </w:r>
      <w:r>
        <w:rPr>
          <w:rFonts w:ascii="Times New Roman" w:eastAsia="Times New Roman"/>
        </w:rPr>
        <w:t>10:00</w:t>
      </w:r>
      <w:r>
        <w:rPr>
          <w:rFonts w:ascii="Times New Roman" w:eastAsia="Times New Roman"/>
          <w:spacing w:val="-15"/>
        </w:rPr>
        <w:t> </w:t>
      </w:r>
      <w:r>
        <w:rPr/>
        <w:t>分，供应</w:t>
      </w:r>
      <w:r>
        <w:rPr>
          <w:spacing w:val="-2"/>
        </w:rPr>
        <w:t>商应在截止时间前通过优质采招标采购平台（</w:t>
      </w:r>
      <w:hyperlink r:id="rId10">
        <w:r>
          <w:rPr>
            <w:rFonts w:ascii="Times New Roman" w:eastAsia="Times New Roman"/>
            <w:spacing w:val="-2"/>
          </w:rPr>
          <w:t>www.yzczb.com</w:t>
        </w:r>
      </w:hyperlink>
      <w:r>
        <w:rPr>
          <w:spacing w:val="-2"/>
        </w:rPr>
        <w:t>）递交电子响应文件。</w:t>
      </w:r>
    </w:p>
    <w:p>
      <w:pPr>
        <w:pStyle w:val="Heading4"/>
        <w:numPr>
          <w:ilvl w:val="0"/>
          <w:numId w:val="1"/>
        </w:numPr>
        <w:tabs>
          <w:tab w:pos="894" w:val="left" w:leader="none"/>
        </w:tabs>
        <w:spacing w:line="240" w:lineRule="auto" w:before="121" w:after="0"/>
        <w:ind w:left="894" w:right="0" w:hanging="400"/>
        <w:jc w:val="left"/>
      </w:pPr>
      <w:r>
        <w:rPr>
          <w:spacing w:val="-1"/>
        </w:rPr>
        <w:t>响应文件开启时间和地点</w:t>
      </w:r>
    </w:p>
    <w:p>
      <w:pPr>
        <w:pStyle w:val="BodyText"/>
        <w:spacing w:line="307" w:lineRule="auto" w:before="262"/>
        <w:ind w:right="531" w:firstLine="480"/>
        <w:jc w:val="both"/>
      </w:pPr>
      <w:r>
        <w:rPr>
          <w:spacing w:val="-2"/>
        </w:rPr>
        <w:t>响应文件开启在响应文件递交截止时间的同一时间进行，地点为响应文件递交地点。邀请所有供应商的法定代表人（单位负责人）或其授权的代理人参加开启会议，供应商未派代表参加开启会议的，视为默认开启结果。</w:t>
      </w:r>
    </w:p>
    <w:p>
      <w:pPr>
        <w:pStyle w:val="Heading4"/>
        <w:numPr>
          <w:ilvl w:val="0"/>
          <w:numId w:val="1"/>
        </w:numPr>
        <w:tabs>
          <w:tab w:pos="894" w:val="left" w:leader="none"/>
        </w:tabs>
        <w:spacing w:line="240" w:lineRule="auto" w:before="121" w:after="0"/>
        <w:ind w:left="894" w:right="0" w:hanging="400"/>
        <w:jc w:val="left"/>
      </w:pPr>
      <w:r>
        <w:rPr>
          <w:spacing w:val="-2"/>
        </w:rPr>
        <w:t>发布公告的媒介</w:t>
      </w:r>
    </w:p>
    <w:p>
      <w:pPr>
        <w:pStyle w:val="BodyText"/>
        <w:spacing w:before="263"/>
        <w:ind w:left="974"/>
      </w:pPr>
      <w:r>
        <w:rPr>
          <w:spacing w:val="29"/>
        </w:rPr>
        <w:t>本采购公告同时在优质采招标采购平台</w:t>
      </w:r>
      <w:r>
        <w:rPr/>
        <w:t>（</w:t>
      </w:r>
      <w:r>
        <w:rPr>
          <w:spacing w:val="-36"/>
        </w:rPr>
        <w:t> </w:t>
      </w:r>
      <w:hyperlink r:id="rId10">
        <w:r>
          <w:rPr>
            <w:rFonts w:ascii="Times New Roman" w:eastAsia="Times New Roman"/>
          </w:rPr>
          <w:t>www.yzczb.com</w:t>
        </w:r>
      </w:hyperlink>
      <w:r>
        <w:rPr/>
        <w:t>）</w:t>
      </w:r>
      <w:r>
        <w:rPr>
          <w:spacing w:val="24"/>
        </w:rPr>
        <w:t>、优质采云采购平台</w:t>
      </w:r>
    </w:p>
    <w:p>
      <w:pPr>
        <w:pStyle w:val="BodyText"/>
        <w:spacing w:line="307" w:lineRule="auto" w:before="88"/>
        <w:ind w:right="491"/>
      </w:pPr>
      <w:r>
        <w:rPr>
          <w:spacing w:val="-4"/>
        </w:rPr>
        <w:t>（</w:t>
      </w:r>
      <w:hyperlink r:id="rId11">
        <w:r>
          <w:rPr>
            <w:rFonts w:ascii="Times New Roman" w:eastAsia="Times New Roman"/>
            <w:spacing w:val="-4"/>
          </w:rPr>
          <w:t>www.youzhicai.com</w:t>
        </w:r>
      </w:hyperlink>
      <w:r>
        <w:rPr>
          <w:spacing w:val="-4"/>
        </w:rPr>
        <w:t>）、安徽省招标投标信息网（</w:t>
      </w:r>
      <w:hyperlink r:id="rId12">
        <w:r>
          <w:rPr>
            <w:rFonts w:ascii="Times New Roman" w:eastAsia="Times New Roman"/>
            <w:spacing w:val="-4"/>
          </w:rPr>
          <w:t>www.ahtba.org.cn</w:t>
        </w:r>
      </w:hyperlink>
      <w:r>
        <w:rPr>
          <w:spacing w:val="-4"/>
        </w:rPr>
        <w:t>）、安徽和州控股集团有</w:t>
      </w:r>
      <w:r>
        <w:rPr>
          <w:spacing w:val="-2"/>
        </w:rPr>
        <w:t>限公司官方网站（</w:t>
      </w:r>
      <w:hyperlink r:id="rId13">
        <w:r>
          <w:rPr>
            <w:rFonts w:ascii="Times New Roman" w:eastAsia="Times New Roman"/>
            <w:spacing w:val="-2"/>
          </w:rPr>
          <w:t>www.ahhzkg.com/</w:t>
        </w:r>
      </w:hyperlink>
      <w:r>
        <w:rPr>
          <w:spacing w:val="-2"/>
        </w:rPr>
        <w:t>）上发布。</w:t>
      </w:r>
    </w:p>
    <w:p>
      <w:pPr>
        <w:pStyle w:val="Heading4"/>
        <w:numPr>
          <w:ilvl w:val="0"/>
          <w:numId w:val="1"/>
        </w:numPr>
        <w:tabs>
          <w:tab w:pos="894" w:val="left" w:leader="none"/>
        </w:tabs>
        <w:spacing w:line="240" w:lineRule="auto" w:before="120" w:after="0"/>
        <w:ind w:left="894" w:right="0" w:hanging="400"/>
        <w:jc w:val="left"/>
      </w:pPr>
      <w:r>
        <w:rPr>
          <w:spacing w:val="-3"/>
        </w:rPr>
        <w:t>联系方式</w:t>
      </w:r>
    </w:p>
    <w:p>
      <w:pPr>
        <w:pStyle w:val="ListParagraph"/>
        <w:numPr>
          <w:ilvl w:val="1"/>
          <w:numId w:val="1"/>
        </w:numPr>
        <w:tabs>
          <w:tab w:pos="1334" w:val="left" w:leader="none"/>
        </w:tabs>
        <w:spacing w:line="240" w:lineRule="auto" w:before="263" w:after="0"/>
        <w:ind w:left="1334" w:right="0" w:hanging="360"/>
        <w:jc w:val="left"/>
        <w:rPr>
          <w:sz w:val="24"/>
        </w:rPr>
      </w:pPr>
      <w:r>
        <w:rPr>
          <w:spacing w:val="-1"/>
          <w:sz w:val="24"/>
        </w:rPr>
        <w:t>采购人：和县和州置业有限责任公司</w:t>
      </w:r>
    </w:p>
    <w:p>
      <w:pPr>
        <w:spacing w:after="0" w:line="240" w:lineRule="auto"/>
        <w:jc w:val="left"/>
        <w:rPr>
          <w:sz w:val="24"/>
        </w:rPr>
        <w:sectPr>
          <w:pgSz w:w="11910" w:h="16840"/>
          <w:pgMar w:header="732" w:footer="719" w:top="1060" w:bottom="900" w:left="640" w:right="640"/>
        </w:sectPr>
      </w:pPr>
    </w:p>
    <w:p>
      <w:pPr>
        <w:pStyle w:val="BodyText"/>
        <w:spacing w:before="135"/>
        <w:ind w:left="974"/>
      </w:pPr>
      <w:r>
        <w:rPr>
          <w:spacing w:val="-4"/>
        </w:rPr>
        <w:t>地址：安徽省马鞍山市和县陋室西街 </w:t>
      </w:r>
      <w:r>
        <w:rPr>
          <w:rFonts w:ascii="Times New Roman" w:eastAsia="Times New Roman"/>
        </w:rPr>
        <w:t>328 </w:t>
      </w:r>
      <w:r>
        <w:rPr>
          <w:spacing w:val="-10"/>
        </w:rPr>
        <w:t>号</w:t>
      </w:r>
    </w:p>
    <w:p>
      <w:pPr>
        <w:pStyle w:val="BodyText"/>
        <w:spacing w:before="88"/>
        <w:ind w:left="974"/>
        <w:rPr>
          <w:rFonts w:ascii="Times New Roman" w:eastAsia="Times New Roman"/>
        </w:rPr>
      </w:pPr>
      <w:r>
        <w:rPr>
          <w:spacing w:val="-7"/>
        </w:rPr>
        <w:t>电话：李工、姚工 </w:t>
      </w:r>
      <w:r>
        <w:rPr>
          <w:rFonts w:ascii="Times New Roman" w:eastAsia="Times New Roman"/>
        </w:rPr>
        <w:t>0555-3868708</w:t>
      </w:r>
      <w:r>
        <w:rPr/>
        <w:t>、</w:t>
      </w:r>
      <w:r>
        <w:rPr>
          <w:rFonts w:ascii="Times New Roman" w:eastAsia="Times New Roman"/>
        </w:rPr>
        <w:t>0555-</w:t>
      </w:r>
      <w:r>
        <w:rPr>
          <w:rFonts w:ascii="Times New Roman" w:eastAsia="Times New Roman"/>
          <w:spacing w:val="-2"/>
        </w:rPr>
        <w:t>3868715</w:t>
      </w:r>
    </w:p>
    <w:p>
      <w:pPr>
        <w:pStyle w:val="ListParagraph"/>
        <w:numPr>
          <w:ilvl w:val="1"/>
          <w:numId w:val="1"/>
        </w:numPr>
        <w:tabs>
          <w:tab w:pos="1334" w:val="left" w:leader="none"/>
        </w:tabs>
        <w:spacing w:line="307" w:lineRule="auto" w:before="88" w:after="0"/>
        <w:ind w:left="974" w:right="4731" w:firstLine="0"/>
        <w:jc w:val="left"/>
        <w:rPr>
          <w:sz w:val="24"/>
        </w:rPr>
      </w:pPr>
      <w:r>
        <w:rPr>
          <w:spacing w:val="-2"/>
          <w:sz w:val="24"/>
        </w:rPr>
        <w:t>采购代理机构：安徽和州项目咨询有限公司地址：安徽省马鞍山市和县楚汉街 </w:t>
      </w:r>
      <w:r>
        <w:rPr>
          <w:rFonts w:ascii="Times New Roman" w:eastAsia="Times New Roman"/>
          <w:sz w:val="24"/>
        </w:rPr>
        <w:t>6 </w:t>
      </w:r>
      <w:r>
        <w:rPr>
          <w:sz w:val="24"/>
        </w:rPr>
        <w:t>号楼</w:t>
      </w:r>
    </w:p>
    <w:p>
      <w:pPr>
        <w:pStyle w:val="BodyText"/>
        <w:spacing w:before="2"/>
        <w:ind w:left="974"/>
      </w:pPr>
      <w:r>
        <w:rPr>
          <w:spacing w:val="-1"/>
        </w:rPr>
        <w:t>联系人：朱玉富、杨婧</w:t>
      </w:r>
    </w:p>
    <w:p>
      <w:pPr>
        <w:pStyle w:val="BodyText"/>
        <w:spacing w:before="88"/>
        <w:ind w:left="974"/>
        <w:rPr>
          <w:rFonts w:ascii="Times New Roman" w:eastAsia="Times New Roman"/>
        </w:rPr>
      </w:pPr>
      <w:r>
        <w:rPr/>
        <w:t>电话：</w:t>
      </w:r>
      <w:r>
        <w:rPr>
          <w:rFonts w:ascii="Times New Roman" w:eastAsia="Times New Roman"/>
        </w:rPr>
        <w:t>18325550216</w:t>
      </w:r>
      <w:r>
        <w:rPr/>
        <w:t>、</w:t>
      </w:r>
      <w:r>
        <w:rPr>
          <w:rFonts w:ascii="Times New Roman" w:eastAsia="Times New Roman"/>
          <w:spacing w:val="-2"/>
        </w:rPr>
        <w:t>13053210125</w:t>
      </w:r>
    </w:p>
    <w:p>
      <w:pPr>
        <w:pStyle w:val="Heading4"/>
        <w:numPr>
          <w:ilvl w:val="0"/>
          <w:numId w:val="1"/>
        </w:numPr>
        <w:tabs>
          <w:tab w:pos="894" w:val="left" w:leader="none"/>
        </w:tabs>
        <w:spacing w:line="240" w:lineRule="auto" w:before="207" w:after="0"/>
        <w:ind w:left="894" w:right="0" w:hanging="400"/>
        <w:jc w:val="left"/>
      </w:pPr>
      <w:r>
        <w:rPr>
          <w:spacing w:val="-6"/>
        </w:rPr>
        <w:t>其他</w:t>
      </w:r>
    </w:p>
    <w:p>
      <w:pPr>
        <w:pStyle w:val="ListParagraph"/>
        <w:numPr>
          <w:ilvl w:val="1"/>
          <w:numId w:val="1"/>
        </w:numPr>
        <w:tabs>
          <w:tab w:pos="1334" w:val="left" w:leader="none"/>
        </w:tabs>
        <w:spacing w:line="307" w:lineRule="auto" w:before="262" w:after="0"/>
        <w:ind w:left="494" w:right="491" w:firstLine="480"/>
        <w:jc w:val="both"/>
        <w:rPr>
          <w:sz w:val="24"/>
        </w:rPr>
      </w:pPr>
      <w:r>
        <w:rPr>
          <w:spacing w:val="-4"/>
          <w:sz w:val="24"/>
        </w:rPr>
        <w:t>潜在投标人</w:t>
      </w:r>
      <w:r>
        <w:rPr>
          <w:rFonts w:ascii="Times New Roman" w:hAnsi="Times New Roman" w:eastAsia="Times New Roman"/>
          <w:spacing w:val="-4"/>
          <w:sz w:val="24"/>
        </w:rPr>
        <w:t>/</w:t>
      </w:r>
      <w:r>
        <w:rPr>
          <w:spacing w:val="-4"/>
          <w:sz w:val="24"/>
        </w:rPr>
        <w:t>供应商请登录</w:t>
      </w:r>
      <w:r>
        <w:rPr>
          <w:rFonts w:ascii="Times New Roman" w:hAnsi="Times New Roman" w:eastAsia="Times New Roman"/>
          <w:spacing w:val="-4"/>
          <w:sz w:val="24"/>
        </w:rPr>
        <w:t>“</w:t>
      </w:r>
      <w:r>
        <w:rPr>
          <w:spacing w:val="-4"/>
          <w:sz w:val="24"/>
        </w:rPr>
        <w:t>优质采招标采购平台</w:t>
      </w:r>
      <w:r>
        <w:rPr>
          <w:rFonts w:ascii="Times New Roman" w:hAnsi="Times New Roman" w:eastAsia="Times New Roman"/>
          <w:spacing w:val="-4"/>
          <w:sz w:val="24"/>
        </w:rPr>
        <w:t>”</w:t>
      </w:r>
      <w:r>
        <w:rPr>
          <w:spacing w:val="-4"/>
          <w:sz w:val="24"/>
        </w:rPr>
        <w:t>（</w:t>
      </w:r>
      <w:r>
        <w:rPr>
          <w:spacing w:val="-23"/>
          <w:sz w:val="24"/>
        </w:rPr>
        <w:t>网址：</w:t>
      </w:r>
      <w:hyperlink r:id="rId10">
        <w:r>
          <w:rPr>
            <w:rFonts w:ascii="Times New Roman" w:hAnsi="Times New Roman" w:eastAsia="Times New Roman"/>
            <w:spacing w:val="-4"/>
            <w:sz w:val="24"/>
          </w:rPr>
          <w:t>www.yzczb.com</w:t>
        </w:r>
      </w:hyperlink>
      <w:r>
        <w:rPr>
          <w:spacing w:val="-4"/>
          <w:sz w:val="24"/>
        </w:rPr>
        <w:t>，以下称</w:t>
      </w:r>
      <w:r>
        <w:rPr>
          <w:rFonts w:ascii="Times New Roman" w:hAnsi="Times New Roman" w:eastAsia="Times New Roman"/>
          <w:spacing w:val="-4"/>
          <w:sz w:val="24"/>
        </w:rPr>
        <w:t>“</w:t>
      </w:r>
      <w:r>
        <w:rPr>
          <w:spacing w:val="-4"/>
          <w:sz w:val="24"/>
        </w:rPr>
        <w:t>优</w:t>
      </w:r>
      <w:r>
        <w:rPr>
          <w:spacing w:val="-2"/>
          <w:sz w:val="24"/>
        </w:rPr>
        <w:t>质采平台</w:t>
      </w:r>
      <w:r>
        <w:rPr>
          <w:rFonts w:ascii="Times New Roman" w:hAnsi="Times New Roman" w:eastAsia="Times New Roman"/>
          <w:spacing w:val="-2"/>
          <w:sz w:val="24"/>
        </w:rPr>
        <w:t>”</w:t>
      </w:r>
      <w:r>
        <w:rPr>
          <w:spacing w:val="-2"/>
          <w:sz w:val="24"/>
        </w:rPr>
        <w:t>）注册为</w:t>
      </w:r>
      <w:r>
        <w:rPr>
          <w:rFonts w:ascii="Times New Roman" w:hAnsi="Times New Roman" w:eastAsia="Times New Roman"/>
          <w:spacing w:val="-2"/>
          <w:sz w:val="24"/>
        </w:rPr>
        <w:t>“</w:t>
      </w:r>
      <w:r>
        <w:rPr>
          <w:spacing w:val="-2"/>
          <w:sz w:val="24"/>
        </w:rPr>
        <w:t>投标人角色</w:t>
      </w:r>
      <w:r>
        <w:rPr>
          <w:rFonts w:ascii="Times New Roman" w:hAnsi="Times New Roman" w:eastAsia="Times New Roman"/>
          <w:spacing w:val="-2"/>
          <w:sz w:val="24"/>
        </w:rPr>
        <w:t>”</w:t>
      </w:r>
      <w:r>
        <w:rPr>
          <w:spacing w:val="-9"/>
          <w:sz w:val="24"/>
        </w:rPr>
        <w:t>、办理 </w:t>
      </w:r>
      <w:r>
        <w:rPr>
          <w:rFonts w:ascii="Times New Roman" w:hAnsi="Times New Roman" w:eastAsia="Times New Roman"/>
          <w:spacing w:val="-2"/>
          <w:sz w:val="24"/>
        </w:rPr>
        <w:t>CA</w:t>
      </w:r>
      <w:r>
        <w:rPr>
          <w:rFonts w:ascii="Times New Roman" w:hAnsi="Times New Roman" w:eastAsia="Times New Roman"/>
          <w:spacing w:val="3"/>
          <w:sz w:val="24"/>
        </w:rPr>
        <w:t> </w:t>
      </w:r>
      <w:r>
        <w:rPr>
          <w:spacing w:val="-2"/>
          <w:sz w:val="24"/>
        </w:rPr>
        <w:t>数字证书，获取招标采购文件及其他资料（含澄清、答疑及相关补充文件）。招标采购文件及其他资料均通过</w:t>
      </w:r>
      <w:r>
        <w:rPr>
          <w:rFonts w:ascii="Times New Roman" w:hAnsi="Times New Roman" w:eastAsia="Times New Roman"/>
          <w:spacing w:val="-2"/>
          <w:sz w:val="24"/>
        </w:rPr>
        <w:t>“</w:t>
      </w:r>
      <w:r>
        <w:rPr>
          <w:spacing w:val="-2"/>
          <w:sz w:val="24"/>
        </w:rPr>
        <w:t>优质采平台</w:t>
      </w:r>
      <w:r>
        <w:rPr>
          <w:rFonts w:ascii="Times New Roman" w:hAnsi="Times New Roman" w:eastAsia="Times New Roman"/>
          <w:spacing w:val="-2"/>
          <w:sz w:val="24"/>
        </w:rPr>
        <w:t>”</w:t>
      </w:r>
      <w:r>
        <w:rPr>
          <w:spacing w:val="-2"/>
          <w:sz w:val="24"/>
        </w:rPr>
        <w:t>发布，招标人</w:t>
      </w:r>
      <w:r>
        <w:rPr>
          <w:rFonts w:ascii="Times New Roman" w:hAnsi="Times New Roman" w:eastAsia="Times New Roman"/>
          <w:spacing w:val="-2"/>
          <w:sz w:val="24"/>
        </w:rPr>
        <w:t>/</w:t>
      </w:r>
      <w:r>
        <w:rPr>
          <w:spacing w:val="-2"/>
          <w:sz w:val="24"/>
        </w:rPr>
        <w:t>代理机构不再另行通知。</w:t>
      </w:r>
    </w:p>
    <w:p>
      <w:pPr>
        <w:pStyle w:val="ListParagraph"/>
        <w:numPr>
          <w:ilvl w:val="1"/>
          <w:numId w:val="1"/>
        </w:numPr>
        <w:tabs>
          <w:tab w:pos="1336" w:val="left" w:leader="none"/>
        </w:tabs>
        <w:spacing w:line="307" w:lineRule="auto" w:before="3" w:after="0"/>
        <w:ind w:left="494" w:right="492" w:firstLine="480"/>
        <w:jc w:val="both"/>
        <w:rPr>
          <w:sz w:val="24"/>
        </w:rPr>
      </w:pPr>
      <w:r>
        <w:rPr>
          <w:spacing w:val="-2"/>
          <w:sz w:val="24"/>
        </w:rPr>
        <w:t>投标人</w:t>
      </w:r>
      <w:r>
        <w:rPr>
          <w:rFonts w:ascii="Times New Roman" w:eastAsia="Times New Roman"/>
          <w:spacing w:val="-2"/>
          <w:sz w:val="24"/>
        </w:rPr>
        <w:t>/</w:t>
      </w:r>
      <w:r>
        <w:rPr>
          <w:spacing w:val="-2"/>
          <w:sz w:val="24"/>
        </w:rPr>
        <w:t>供应商未及时办理注册、已注册的注册信息变化未及时变更、未及时登录平台查看招标采购文件及其他资料（含澄清、答疑及相关补充文件）等情形导致不利后果的，责任自负。</w:t>
      </w:r>
    </w:p>
    <w:p>
      <w:pPr>
        <w:pStyle w:val="ListParagraph"/>
        <w:numPr>
          <w:ilvl w:val="1"/>
          <w:numId w:val="1"/>
        </w:numPr>
        <w:tabs>
          <w:tab w:pos="1337" w:val="left" w:leader="none"/>
        </w:tabs>
        <w:spacing w:line="307" w:lineRule="auto" w:before="2" w:after="0"/>
        <w:ind w:left="494" w:right="492" w:firstLine="480"/>
        <w:jc w:val="both"/>
        <w:rPr>
          <w:sz w:val="24"/>
        </w:rPr>
      </w:pPr>
      <w:r>
        <w:rPr>
          <w:spacing w:val="-2"/>
          <w:sz w:val="24"/>
        </w:rPr>
        <w:t>全流程电子招标采购方式的，需采用</w:t>
      </w:r>
      <w:r>
        <w:rPr>
          <w:rFonts w:ascii="Times New Roman" w:hAnsi="Times New Roman" w:eastAsia="Times New Roman"/>
          <w:spacing w:val="-2"/>
          <w:sz w:val="24"/>
        </w:rPr>
        <w:t>“</w:t>
      </w:r>
      <w:r>
        <w:rPr>
          <w:spacing w:val="-2"/>
          <w:sz w:val="24"/>
        </w:rPr>
        <w:t>优质采投标工具客户端</w:t>
      </w:r>
      <w:r>
        <w:rPr>
          <w:rFonts w:ascii="Times New Roman" w:hAnsi="Times New Roman" w:eastAsia="Times New Roman"/>
          <w:spacing w:val="-2"/>
          <w:sz w:val="24"/>
        </w:rPr>
        <w:t>”</w:t>
      </w:r>
      <w:r>
        <w:rPr>
          <w:spacing w:val="-2"/>
          <w:sz w:val="24"/>
        </w:rPr>
        <w:t>制作投标</w:t>
      </w:r>
      <w:r>
        <w:rPr>
          <w:rFonts w:ascii="Times New Roman" w:hAnsi="Times New Roman" w:eastAsia="Times New Roman"/>
          <w:spacing w:val="-2"/>
          <w:sz w:val="24"/>
        </w:rPr>
        <w:t>/</w:t>
      </w:r>
      <w:r>
        <w:rPr>
          <w:spacing w:val="-2"/>
          <w:sz w:val="24"/>
        </w:rPr>
        <w:t>响应文件，</w:t>
      </w:r>
      <w:r>
        <w:rPr>
          <w:spacing w:val="-8"/>
          <w:sz w:val="24"/>
        </w:rPr>
        <w:t>并用 </w:t>
      </w:r>
      <w:r>
        <w:rPr>
          <w:rFonts w:ascii="Times New Roman" w:hAnsi="Times New Roman" w:eastAsia="Times New Roman"/>
          <w:sz w:val="24"/>
        </w:rPr>
        <w:t>CA </w:t>
      </w:r>
      <w:r>
        <w:rPr>
          <w:sz w:val="24"/>
        </w:rPr>
        <w:t>数字证书进行签章及加、解密。</w:t>
      </w:r>
    </w:p>
    <w:p>
      <w:pPr>
        <w:pStyle w:val="ListParagraph"/>
        <w:numPr>
          <w:ilvl w:val="1"/>
          <w:numId w:val="1"/>
        </w:numPr>
        <w:tabs>
          <w:tab w:pos="1334" w:val="left" w:leader="none"/>
        </w:tabs>
        <w:spacing w:line="307" w:lineRule="auto" w:before="1" w:after="0"/>
        <w:ind w:left="494" w:right="490" w:firstLine="480"/>
        <w:jc w:val="both"/>
        <w:rPr>
          <w:rFonts w:ascii="Times New Roman" w:hAnsi="Times New Roman" w:eastAsia="Times New Roman"/>
          <w:sz w:val="24"/>
        </w:rPr>
      </w:pPr>
      <w:r>
        <w:rPr>
          <w:spacing w:val="-4"/>
          <w:sz w:val="24"/>
        </w:rPr>
        <w:t>优质采平台 </w:t>
      </w:r>
      <w:r>
        <w:rPr>
          <w:rFonts w:ascii="Times New Roman" w:hAnsi="Times New Roman" w:eastAsia="Times New Roman"/>
          <w:spacing w:val="-2"/>
          <w:sz w:val="24"/>
        </w:rPr>
        <w:t>CA</w:t>
      </w:r>
      <w:r>
        <w:rPr>
          <w:rFonts w:ascii="Times New Roman" w:hAnsi="Times New Roman" w:eastAsia="Times New Roman"/>
          <w:spacing w:val="40"/>
          <w:sz w:val="24"/>
        </w:rPr>
        <w:t> </w:t>
      </w:r>
      <w:r>
        <w:rPr>
          <w:spacing w:val="-2"/>
          <w:sz w:val="24"/>
        </w:rPr>
        <w:t>数字证书办理说明：</w:t>
      </w:r>
      <w:hyperlink r:id="rId14">
        <w:r>
          <w:rPr>
            <w:rFonts w:ascii="Times New Roman" w:hAnsi="Times New Roman" w:eastAsia="Times New Roman"/>
            <w:spacing w:val="-2"/>
            <w:sz w:val="24"/>
          </w:rPr>
          <w:t>http://www.youzhicai.com/nd/a_8f80a7ec-911f-4c4</w:t>
        </w:r>
      </w:hyperlink>
      <w:r>
        <w:rPr>
          <w:rFonts w:ascii="Times New Roman" w:hAnsi="Times New Roman" w:eastAsia="Times New Roman"/>
          <w:spacing w:val="-2"/>
          <w:sz w:val="24"/>
        </w:rPr>
        <w:t> d-a123-f8849880f045.htm</w:t>
      </w:r>
      <w:r>
        <w:rPr>
          <w:spacing w:val="-61"/>
          <w:sz w:val="24"/>
        </w:rPr>
        <w:t>。</w:t>
      </w:r>
      <w:r>
        <w:rPr>
          <w:rFonts w:ascii="Times New Roman" w:hAnsi="Times New Roman" w:eastAsia="Times New Roman"/>
          <w:spacing w:val="-2"/>
          <w:sz w:val="24"/>
        </w:rPr>
        <w:t>“</w:t>
      </w:r>
      <w:r>
        <w:rPr>
          <w:spacing w:val="-2"/>
          <w:sz w:val="24"/>
        </w:rPr>
        <w:t>优质采投标工具客户端</w:t>
      </w:r>
      <w:r>
        <w:rPr>
          <w:rFonts w:ascii="Times New Roman" w:hAnsi="Times New Roman" w:eastAsia="Times New Roman"/>
          <w:spacing w:val="-2"/>
          <w:sz w:val="24"/>
        </w:rPr>
        <w:t>”</w:t>
      </w:r>
      <w:r>
        <w:rPr>
          <w:spacing w:val="-14"/>
          <w:sz w:val="24"/>
        </w:rPr>
        <w:t>下载地址：</w:t>
      </w:r>
      <w:r>
        <w:rPr>
          <w:rFonts w:ascii="Times New Roman" w:hAnsi="Times New Roman" w:eastAsia="Times New Roman"/>
          <w:spacing w:val="-2"/>
          <w:sz w:val="24"/>
        </w:rPr>
        <w:t>https://toolcdn.youzhicai.com/to</w:t>
      </w:r>
      <w:r>
        <w:rPr>
          <w:rFonts w:ascii="Times New Roman" w:hAnsi="Times New Roman" w:eastAsia="Times New Roman"/>
          <w:spacing w:val="-2"/>
          <w:sz w:val="24"/>
        </w:rPr>
        <w:t>o ls/BidderTools.zip</w:t>
      </w:r>
      <w:r>
        <w:rPr>
          <w:spacing w:val="-2"/>
          <w:sz w:val="24"/>
        </w:rPr>
        <w:t>。使用说明书及视频教程下载地址：</w:t>
      </w:r>
      <w:hyperlink r:id="rId15">
        <w:r>
          <w:rPr>
            <w:rFonts w:ascii="Times New Roman" w:hAnsi="Times New Roman" w:eastAsia="Times New Roman"/>
            <w:spacing w:val="-2"/>
            <w:sz w:val="24"/>
          </w:rPr>
          <w:t>http://file.youzhicai.com/files/BidderHelp</w:t>
        </w:r>
      </w:hyperlink>
    </w:p>
    <w:p>
      <w:pPr>
        <w:pStyle w:val="BodyText"/>
        <w:spacing w:before="2"/>
        <w:jc w:val="both"/>
      </w:pPr>
      <w:r>
        <w:rPr>
          <w:rFonts w:ascii="Times New Roman" w:eastAsia="Times New Roman"/>
        </w:rPr>
        <w:t>.rar</w:t>
      </w:r>
      <w:r>
        <w:rPr>
          <w:spacing w:val="-12"/>
        </w:rPr>
        <w:t>。注册及 </w:t>
      </w:r>
      <w:r>
        <w:rPr>
          <w:rFonts w:ascii="Times New Roman" w:eastAsia="Times New Roman"/>
        </w:rPr>
        <w:t>CA</w:t>
      </w:r>
      <w:r>
        <w:rPr>
          <w:rFonts w:ascii="Times New Roman" w:eastAsia="Times New Roman"/>
          <w:spacing w:val="-2"/>
        </w:rPr>
        <w:t> </w:t>
      </w:r>
      <w:r>
        <w:rPr/>
        <w:t>咨询：</w:t>
      </w:r>
      <w:r>
        <w:rPr>
          <w:rFonts w:ascii="Times New Roman" w:eastAsia="Times New Roman"/>
        </w:rPr>
        <w:t>400-0099-555</w:t>
      </w:r>
      <w:r>
        <w:rPr>
          <w:spacing w:val="-5"/>
        </w:rPr>
        <w:t>，交易平台操作事宜咨询 </w:t>
      </w:r>
      <w:r>
        <w:rPr>
          <w:rFonts w:ascii="Times New Roman" w:eastAsia="Times New Roman"/>
        </w:rPr>
        <w:t>0551-62220164</w:t>
      </w:r>
      <w:r>
        <w:rPr>
          <w:spacing w:val="-10"/>
        </w:rPr>
        <w:t>。</w:t>
      </w:r>
    </w:p>
    <w:p>
      <w:pPr>
        <w:spacing w:after="0"/>
        <w:jc w:val="both"/>
        <w:sectPr>
          <w:pgSz w:w="11910" w:h="16840"/>
          <w:pgMar w:header="732" w:footer="719" w:top="1060" w:bottom="900" w:left="640" w:right="640"/>
        </w:sectPr>
      </w:pPr>
    </w:p>
    <w:p>
      <w:pPr>
        <w:pStyle w:val="Heading1"/>
        <w:tabs>
          <w:tab w:pos="1765" w:val="left" w:leader="none"/>
        </w:tabs>
        <w:spacing w:before="310"/>
      </w:pPr>
      <w:bookmarkStart w:name="_bookmark1" w:id="2"/>
      <w:bookmarkEnd w:id="2"/>
      <w:r>
        <w:rPr>
          <w:b w:val="0"/>
        </w:rPr>
      </w:r>
      <w:r>
        <w:rPr/>
        <w:t>第二</w:t>
      </w:r>
      <w:r>
        <w:rPr>
          <w:spacing w:val="-10"/>
        </w:rPr>
        <w:t>章</w:t>
      </w:r>
      <w:r>
        <w:rPr/>
        <w:tab/>
        <w:t>供应商须</w:t>
      </w:r>
      <w:r>
        <w:rPr>
          <w:spacing w:val="-10"/>
        </w:rPr>
        <w:t>知</w:t>
      </w:r>
    </w:p>
    <w:p>
      <w:pPr>
        <w:pStyle w:val="Heading4"/>
        <w:spacing w:before="164"/>
        <w:ind w:left="734" w:right="735" w:firstLine="0"/>
        <w:jc w:val="center"/>
      </w:pPr>
      <w:r>
        <w:rPr>
          <w:spacing w:val="-2"/>
        </w:rPr>
        <w:t>供应商须知前附表</w:t>
      </w:r>
    </w:p>
    <w:p>
      <w:pPr>
        <w:pStyle w:val="BodyText"/>
        <w:spacing w:before="14"/>
        <w:ind w:left="0"/>
        <w:rPr>
          <w:rFonts w:ascii="Microsoft JhengHei"/>
          <w:b/>
          <w:sz w:val="1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901"/>
        <w:gridCol w:w="5812"/>
      </w:tblGrid>
      <w:tr>
        <w:trPr>
          <w:trHeight w:val="567" w:hRule="atLeast"/>
        </w:trPr>
        <w:tc>
          <w:tcPr>
            <w:tcW w:w="1133" w:type="dxa"/>
          </w:tcPr>
          <w:p>
            <w:pPr>
              <w:pStyle w:val="TableParagraph"/>
              <w:spacing w:before="78"/>
              <w:ind w:left="205"/>
              <w:rPr>
                <w:rFonts w:ascii="Microsoft JhengHei" w:eastAsia="Microsoft JhengHei"/>
                <w:b/>
                <w:sz w:val="24"/>
              </w:rPr>
            </w:pPr>
            <w:r>
              <w:rPr>
                <w:rFonts w:ascii="Microsoft JhengHei" w:eastAsia="Microsoft JhengHei"/>
                <w:b/>
                <w:spacing w:val="-4"/>
                <w:sz w:val="24"/>
              </w:rPr>
              <w:t>条款号</w:t>
            </w:r>
          </w:p>
        </w:tc>
        <w:tc>
          <w:tcPr>
            <w:tcW w:w="2901"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条</w:t>
            </w:r>
            <w:r>
              <w:rPr>
                <w:rFonts w:ascii="Microsoft JhengHei" w:eastAsia="Microsoft JhengHei"/>
                <w:b/>
                <w:sz w:val="24"/>
              </w:rPr>
              <w:tab/>
            </w:r>
            <w:r>
              <w:rPr>
                <w:rFonts w:ascii="Microsoft JhengHei" w:eastAsia="Microsoft JhengHei"/>
                <w:b/>
                <w:spacing w:val="-10"/>
                <w:sz w:val="24"/>
              </w:rPr>
              <w:t>款</w:t>
            </w:r>
            <w:r>
              <w:rPr>
                <w:rFonts w:ascii="Microsoft JhengHei" w:eastAsia="Microsoft JhengHei"/>
                <w:b/>
                <w:sz w:val="24"/>
              </w:rPr>
              <w:tab/>
            </w:r>
            <w:r>
              <w:rPr>
                <w:rFonts w:ascii="Microsoft JhengHei" w:eastAsia="Microsoft JhengHei"/>
                <w:b/>
                <w:spacing w:val="-10"/>
                <w:sz w:val="24"/>
              </w:rPr>
              <w:t>名</w:t>
            </w:r>
            <w:r>
              <w:rPr>
                <w:rFonts w:ascii="Microsoft JhengHei" w:eastAsia="Microsoft JhengHei"/>
                <w:b/>
                <w:sz w:val="24"/>
              </w:rPr>
              <w:tab/>
            </w:r>
            <w:r>
              <w:rPr>
                <w:rFonts w:ascii="Microsoft JhengHei" w:eastAsia="Microsoft JhengHei"/>
                <w:b/>
                <w:spacing w:val="-10"/>
                <w:sz w:val="24"/>
              </w:rPr>
              <w:t>称</w:t>
            </w:r>
          </w:p>
        </w:tc>
        <w:tc>
          <w:tcPr>
            <w:tcW w:w="5812"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编</w:t>
            </w:r>
            <w:r>
              <w:rPr>
                <w:rFonts w:ascii="Microsoft JhengHei" w:eastAsia="Microsoft JhengHei"/>
                <w:b/>
                <w:sz w:val="24"/>
              </w:rPr>
              <w:tab/>
            </w:r>
            <w:r>
              <w:rPr>
                <w:rFonts w:ascii="Microsoft JhengHei" w:eastAsia="Microsoft JhengHei"/>
                <w:b/>
                <w:spacing w:val="-10"/>
                <w:sz w:val="24"/>
              </w:rPr>
              <w:t>列</w:t>
            </w:r>
            <w:r>
              <w:rPr>
                <w:rFonts w:ascii="Microsoft JhengHei" w:eastAsia="Microsoft JhengHei"/>
                <w:b/>
                <w:sz w:val="24"/>
              </w:rPr>
              <w:tab/>
            </w:r>
            <w:r>
              <w:rPr>
                <w:rFonts w:ascii="Microsoft JhengHei" w:eastAsia="Microsoft JhengHei"/>
                <w:b/>
                <w:spacing w:val="-10"/>
                <w:sz w:val="24"/>
              </w:rPr>
              <w:t>内</w:t>
            </w:r>
            <w:r>
              <w:rPr>
                <w:rFonts w:ascii="Microsoft JhengHei" w:eastAsia="Microsoft JhengHei"/>
                <w:b/>
                <w:sz w:val="24"/>
              </w:rPr>
              <w:tab/>
            </w:r>
            <w:r>
              <w:rPr>
                <w:rFonts w:ascii="Microsoft JhengHei" w:eastAsia="Microsoft JhengHei"/>
                <w:b/>
                <w:spacing w:val="-10"/>
                <w:sz w:val="24"/>
              </w:rPr>
              <w:t>容</w:t>
            </w:r>
          </w:p>
        </w:tc>
      </w:tr>
      <w:tr>
        <w:trPr>
          <w:trHeight w:val="933" w:hRule="atLeast"/>
        </w:trPr>
        <w:tc>
          <w:tcPr>
            <w:tcW w:w="1133" w:type="dxa"/>
          </w:tcPr>
          <w:p>
            <w:pPr>
              <w:pStyle w:val="TableParagraph"/>
              <w:spacing w:before="329"/>
              <w:ind w:left="326"/>
              <w:rPr>
                <w:rFonts w:ascii="Times New Roman"/>
                <w:sz w:val="24"/>
              </w:rPr>
            </w:pPr>
            <w:r>
              <w:rPr>
                <w:rFonts w:ascii="Times New Roman"/>
                <w:spacing w:val="-2"/>
                <w:sz w:val="24"/>
              </w:rPr>
              <w:t>1.7.1</w:t>
            </w:r>
          </w:p>
        </w:tc>
        <w:tc>
          <w:tcPr>
            <w:tcW w:w="2901" w:type="dxa"/>
          </w:tcPr>
          <w:p>
            <w:pPr>
              <w:pStyle w:val="TableParagraph"/>
              <w:spacing w:before="310"/>
              <w:ind w:left="10"/>
              <w:jc w:val="center"/>
              <w:rPr>
                <w:sz w:val="24"/>
              </w:rPr>
            </w:pPr>
            <w:r>
              <w:rPr>
                <w:spacing w:val="-3"/>
                <w:sz w:val="24"/>
              </w:rPr>
              <w:t>踏勘现场</w:t>
            </w:r>
          </w:p>
        </w:tc>
        <w:tc>
          <w:tcPr>
            <w:tcW w:w="5812" w:type="dxa"/>
          </w:tcPr>
          <w:p>
            <w:pPr>
              <w:pStyle w:val="TableParagraph"/>
              <w:spacing w:line="311" w:lineRule="exact"/>
              <w:ind w:left="107"/>
              <w:rPr>
                <w:sz w:val="24"/>
              </w:rPr>
            </w:pPr>
            <w:r>
              <w:rPr>
                <w:rFonts w:ascii="Wingdings 2" w:hAnsi="Wingdings 2" w:eastAsia="Wingdings 2"/>
                <w:sz w:val="24"/>
              </w:rPr>
              <w:t></w:t>
            </w:r>
            <w:r>
              <w:rPr>
                <w:spacing w:val="-4"/>
                <w:sz w:val="24"/>
              </w:rPr>
              <w:t>不组织</w:t>
            </w:r>
          </w:p>
          <w:p>
            <w:pPr>
              <w:pStyle w:val="TableParagraph"/>
              <w:numPr>
                <w:ilvl w:val="0"/>
                <w:numId w:val="3"/>
              </w:numPr>
              <w:tabs>
                <w:tab w:pos="319" w:val="left" w:leader="none"/>
              </w:tabs>
              <w:spacing w:line="311" w:lineRule="exact" w:before="0" w:after="0"/>
              <w:ind w:left="319" w:right="0" w:hanging="212"/>
              <w:jc w:val="left"/>
              <w:rPr>
                <w:rFonts w:ascii="Times New Roman" w:hAnsi="Times New Roman" w:eastAsia="Times New Roman"/>
                <w:sz w:val="24"/>
              </w:rPr>
            </w:pPr>
            <w:r>
              <w:rPr>
                <w:spacing w:val="-1"/>
                <w:sz w:val="24"/>
              </w:rPr>
              <w:t>组织，踏勘时间：</w:t>
            </w:r>
            <w:r>
              <w:rPr>
                <w:rFonts w:ascii="Times New Roman" w:hAnsi="Times New Roman" w:eastAsia="Times New Roman"/>
                <w:spacing w:val="-5"/>
                <w:sz w:val="24"/>
              </w:rPr>
              <w:t>/</w:t>
            </w:r>
          </w:p>
          <w:p>
            <w:pPr>
              <w:pStyle w:val="TableParagraph"/>
              <w:spacing w:line="292" w:lineRule="exact"/>
              <w:ind w:left="1067"/>
              <w:rPr>
                <w:rFonts w:ascii="Times New Roman" w:eastAsia="Times New Roman"/>
                <w:sz w:val="24"/>
              </w:rPr>
            </w:pPr>
            <w:r>
              <w:rPr>
                <w:spacing w:val="-1"/>
                <w:sz w:val="24"/>
              </w:rPr>
              <w:t>踏勘集中地点：</w:t>
            </w:r>
            <w:r>
              <w:rPr>
                <w:rFonts w:ascii="Times New Roman" w:eastAsia="Times New Roman"/>
                <w:spacing w:val="-5"/>
                <w:sz w:val="24"/>
              </w:rPr>
              <w:t>/</w:t>
            </w:r>
          </w:p>
        </w:tc>
      </w:tr>
      <w:tr>
        <w:trPr>
          <w:trHeight w:val="933" w:hRule="atLeast"/>
        </w:trPr>
        <w:tc>
          <w:tcPr>
            <w:tcW w:w="1133" w:type="dxa"/>
          </w:tcPr>
          <w:p>
            <w:pPr>
              <w:pStyle w:val="TableParagraph"/>
              <w:spacing w:before="329"/>
              <w:ind w:left="10"/>
              <w:jc w:val="center"/>
              <w:rPr>
                <w:rFonts w:ascii="Times New Roman"/>
                <w:sz w:val="24"/>
              </w:rPr>
            </w:pPr>
            <w:r>
              <w:rPr>
                <w:rFonts w:ascii="Times New Roman"/>
                <w:spacing w:val="-5"/>
                <w:sz w:val="24"/>
              </w:rPr>
              <w:t>1.8</w:t>
            </w:r>
          </w:p>
        </w:tc>
        <w:tc>
          <w:tcPr>
            <w:tcW w:w="2901" w:type="dxa"/>
          </w:tcPr>
          <w:p>
            <w:pPr>
              <w:pStyle w:val="TableParagraph"/>
              <w:spacing w:before="310"/>
              <w:ind w:left="10"/>
              <w:jc w:val="center"/>
              <w:rPr>
                <w:sz w:val="24"/>
              </w:rPr>
            </w:pPr>
            <w:r>
              <w:rPr>
                <w:spacing w:val="-2"/>
                <w:sz w:val="24"/>
              </w:rPr>
              <w:t>询比采购预备会</w:t>
            </w:r>
          </w:p>
        </w:tc>
        <w:tc>
          <w:tcPr>
            <w:tcW w:w="5812" w:type="dxa"/>
          </w:tcPr>
          <w:p>
            <w:pPr>
              <w:pStyle w:val="TableParagraph"/>
              <w:spacing w:line="311" w:lineRule="exact"/>
              <w:ind w:left="107"/>
              <w:rPr>
                <w:sz w:val="24"/>
              </w:rPr>
            </w:pPr>
            <w:r>
              <w:rPr>
                <w:rFonts w:ascii="Wingdings 2" w:hAnsi="Wingdings 2" w:eastAsia="Wingdings 2"/>
                <w:sz w:val="24"/>
              </w:rPr>
              <w:t></w:t>
            </w:r>
            <w:r>
              <w:rPr>
                <w:spacing w:val="-4"/>
                <w:sz w:val="24"/>
              </w:rPr>
              <w:t>不召开</w:t>
            </w:r>
          </w:p>
          <w:p>
            <w:pPr>
              <w:pStyle w:val="TableParagraph"/>
              <w:numPr>
                <w:ilvl w:val="0"/>
                <w:numId w:val="4"/>
              </w:numPr>
              <w:tabs>
                <w:tab w:pos="319" w:val="left" w:leader="none"/>
              </w:tabs>
              <w:spacing w:line="311" w:lineRule="exact" w:before="0" w:after="0"/>
              <w:ind w:left="319" w:right="0" w:hanging="212"/>
              <w:jc w:val="left"/>
              <w:rPr>
                <w:rFonts w:ascii="Times New Roman" w:hAnsi="Times New Roman" w:eastAsia="Times New Roman"/>
                <w:sz w:val="24"/>
              </w:rPr>
            </w:pPr>
            <w:r>
              <w:rPr>
                <w:spacing w:val="-1"/>
                <w:sz w:val="24"/>
              </w:rPr>
              <w:t>召开，召开时间：</w:t>
            </w:r>
            <w:r>
              <w:rPr>
                <w:rFonts w:ascii="Times New Roman" w:hAnsi="Times New Roman" w:eastAsia="Times New Roman"/>
                <w:spacing w:val="-5"/>
                <w:sz w:val="24"/>
              </w:rPr>
              <w:t>/</w:t>
            </w:r>
          </w:p>
          <w:p>
            <w:pPr>
              <w:pStyle w:val="TableParagraph"/>
              <w:spacing w:line="292" w:lineRule="exact"/>
              <w:ind w:left="947"/>
              <w:rPr>
                <w:rFonts w:ascii="Times New Roman" w:eastAsia="Times New Roman"/>
                <w:sz w:val="24"/>
              </w:rPr>
            </w:pPr>
            <w:r>
              <w:rPr>
                <w:spacing w:val="-1"/>
                <w:sz w:val="24"/>
              </w:rPr>
              <w:t>召开地点：</w:t>
            </w:r>
            <w:r>
              <w:rPr>
                <w:rFonts w:ascii="Times New Roman" w:eastAsia="Times New Roman"/>
                <w:spacing w:val="-5"/>
                <w:sz w:val="24"/>
              </w:rPr>
              <w:t>/</w:t>
            </w:r>
          </w:p>
        </w:tc>
      </w:tr>
      <w:tr>
        <w:trPr>
          <w:trHeight w:val="1760" w:hRule="atLeast"/>
        </w:trPr>
        <w:tc>
          <w:tcPr>
            <w:tcW w:w="1133" w:type="dxa"/>
          </w:tcPr>
          <w:p>
            <w:pPr>
              <w:pStyle w:val="TableParagraph"/>
              <w:spacing w:before="327"/>
              <w:rPr>
                <w:rFonts w:ascii="Microsoft JhengHei"/>
                <w:b/>
                <w:sz w:val="24"/>
              </w:rPr>
            </w:pPr>
          </w:p>
          <w:p>
            <w:pPr>
              <w:pStyle w:val="TableParagraph"/>
              <w:ind w:left="10"/>
              <w:jc w:val="center"/>
              <w:rPr>
                <w:rFonts w:ascii="Times New Roman"/>
                <w:sz w:val="24"/>
              </w:rPr>
            </w:pPr>
            <w:r>
              <w:rPr>
                <w:rFonts w:ascii="Times New Roman"/>
                <w:spacing w:val="-5"/>
                <w:sz w:val="24"/>
              </w:rPr>
              <w:t>1.9</w:t>
            </w:r>
          </w:p>
        </w:tc>
        <w:tc>
          <w:tcPr>
            <w:tcW w:w="2901" w:type="dxa"/>
          </w:tcPr>
          <w:p>
            <w:pPr>
              <w:pStyle w:val="TableParagraph"/>
              <w:spacing w:before="352"/>
              <w:rPr>
                <w:rFonts w:ascii="Microsoft JhengHei"/>
                <w:b/>
                <w:sz w:val="24"/>
              </w:rPr>
            </w:pPr>
          </w:p>
          <w:p>
            <w:pPr>
              <w:pStyle w:val="TableParagraph"/>
              <w:ind w:left="10"/>
              <w:jc w:val="center"/>
              <w:rPr>
                <w:sz w:val="24"/>
              </w:rPr>
            </w:pPr>
            <w:r>
              <w:rPr>
                <w:spacing w:val="-5"/>
                <w:sz w:val="24"/>
              </w:rPr>
              <w:t>分包</w:t>
            </w:r>
          </w:p>
        </w:tc>
        <w:tc>
          <w:tcPr>
            <w:tcW w:w="5812" w:type="dxa"/>
          </w:tcPr>
          <w:p>
            <w:pPr>
              <w:pStyle w:val="TableParagraph"/>
              <w:spacing w:before="107"/>
              <w:ind w:left="107"/>
              <w:rPr>
                <w:sz w:val="24"/>
              </w:rPr>
            </w:pPr>
            <w:r>
              <w:rPr>
                <w:rFonts w:ascii="Wingdings 2" w:hAnsi="Wingdings 2" w:eastAsia="Wingdings 2"/>
                <w:sz w:val="24"/>
              </w:rPr>
              <w:t></w:t>
            </w:r>
            <w:r>
              <w:rPr>
                <w:spacing w:val="-4"/>
                <w:sz w:val="24"/>
              </w:rPr>
              <w:t>不允许</w:t>
            </w:r>
          </w:p>
          <w:p>
            <w:pPr>
              <w:pStyle w:val="TableParagraph"/>
              <w:numPr>
                <w:ilvl w:val="0"/>
                <w:numId w:val="5"/>
              </w:numPr>
              <w:tabs>
                <w:tab w:pos="319" w:val="left" w:leader="none"/>
              </w:tabs>
              <w:spacing w:line="240" w:lineRule="auto" w:before="128" w:after="0"/>
              <w:ind w:left="319" w:right="0" w:hanging="212"/>
              <w:jc w:val="left"/>
              <w:rPr>
                <w:rFonts w:ascii="Times New Roman" w:hAnsi="Times New Roman" w:eastAsia="Times New Roman"/>
                <w:sz w:val="24"/>
              </w:rPr>
            </w:pPr>
            <w:r>
              <w:rPr>
                <w:spacing w:val="-1"/>
                <w:sz w:val="24"/>
              </w:rPr>
              <w:t>允许，分包内容要求：</w:t>
            </w:r>
            <w:r>
              <w:rPr>
                <w:rFonts w:ascii="Times New Roman" w:hAnsi="Times New Roman" w:eastAsia="Times New Roman"/>
                <w:spacing w:val="-5"/>
                <w:sz w:val="24"/>
              </w:rPr>
              <w:t>/</w:t>
            </w:r>
          </w:p>
          <w:p>
            <w:pPr>
              <w:pStyle w:val="TableParagraph"/>
              <w:spacing w:before="128"/>
              <w:ind w:left="1067"/>
              <w:rPr>
                <w:rFonts w:ascii="Times New Roman" w:eastAsia="Times New Roman"/>
                <w:sz w:val="24"/>
              </w:rPr>
            </w:pPr>
            <w:r>
              <w:rPr>
                <w:spacing w:val="-1"/>
                <w:sz w:val="24"/>
              </w:rPr>
              <w:t>分包金额要求：</w:t>
            </w:r>
            <w:r>
              <w:rPr>
                <w:rFonts w:ascii="Times New Roman" w:eastAsia="Times New Roman"/>
                <w:spacing w:val="-5"/>
                <w:sz w:val="24"/>
              </w:rPr>
              <w:t>/</w:t>
            </w:r>
          </w:p>
          <w:p>
            <w:pPr>
              <w:pStyle w:val="TableParagraph"/>
              <w:spacing w:before="128"/>
              <w:ind w:left="1067"/>
              <w:rPr>
                <w:rFonts w:ascii="Times New Roman" w:eastAsia="Times New Roman"/>
                <w:sz w:val="24"/>
              </w:rPr>
            </w:pPr>
            <w:r>
              <w:rPr>
                <w:spacing w:val="-1"/>
                <w:sz w:val="24"/>
              </w:rPr>
              <w:t>对分包人的资质要求：</w:t>
            </w:r>
            <w:r>
              <w:rPr>
                <w:rFonts w:ascii="Times New Roman" w:eastAsia="Times New Roman"/>
                <w:spacing w:val="-5"/>
                <w:sz w:val="24"/>
              </w:rPr>
              <w:t>/</w:t>
            </w:r>
          </w:p>
        </w:tc>
      </w:tr>
      <w:tr>
        <w:trPr>
          <w:trHeight w:val="567" w:hRule="atLeast"/>
        </w:trPr>
        <w:tc>
          <w:tcPr>
            <w:tcW w:w="1133" w:type="dxa"/>
          </w:tcPr>
          <w:p>
            <w:pPr>
              <w:pStyle w:val="TableParagraph"/>
              <w:spacing w:before="145"/>
              <w:ind w:left="266"/>
              <w:rPr>
                <w:rFonts w:ascii="Times New Roman"/>
                <w:sz w:val="24"/>
              </w:rPr>
            </w:pPr>
            <w:r>
              <w:rPr>
                <w:rFonts w:ascii="Times New Roman"/>
                <w:spacing w:val="-2"/>
                <w:sz w:val="24"/>
              </w:rPr>
              <w:t>1.10.2</w:t>
            </w:r>
          </w:p>
        </w:tc>
        <w:tc>
          <w:tcPr>
            <w:tcW w:w="2901" w:type="dxa"/>
          </w:tcPr>
          <w:p>
            <w:pPr>
              <w:pStyle w:val="TableParagraph"/>
              <w:spacing w:before="127"/>
              <w:ind w:left="10"/>
              <w:jc w:val="center"/>
              <w:rPr>
                <w:sz w:val="24"/>
              </w:rPr>
            </w:pPr>
            <w:r>
              <w:rPr>
                <w:spacing w:val="-2"/>
                <w:sz w:val="24"/>
              </w:rPr>
              <w:t>对非关键条款的偏差</w:t>
            </w:r>
          </w:p>
        </w:tc>
        <w:tc>
          <w:tcPr>
            <w:tcW w:w="5812" w:type="dxa"/>
          </w:tcPr>
          <w:p>
            <w:pPr>
              <w:pStyle w:val="TableParagraph"/>
              <w:spacing w:before="127"/>
              <w:ind w:left="107"/>
              <w:rPr>
                <w:rFonts w:ascii="Times New Roman" w:hAnsi="Times New Roman" w:eastAsia="Times New Roman"/>
                <w:sz w:val="24"/>
              </w:rPr>
            </w:pPr>
            <w:r>
              <w:rPr>
                <w:sz w:val="24"/>
              </w:rPr>
              <w:t>见询比采购文件第五章</w:t>
            </w:r>
            <w:r>
              <w:rPr>
                <w:rFonts w:ascii="Times New Roman" w:hAnsi="Times New Roman" w:eastAsia="Times New Roman"/>
                <w:sz w:val="24"/>
              </w:rPr>
              <w:t>“</w:t>
            </w:r>
            <w:r>
              <w:rPr>
                <w:sz w:val="24"/>
              </w:rPr>
              <w:t>采购需求</w:t>
            </w:r>
            <w:r>
              <w:rPr>
                <w:rFonts w:ascii="Times New Roman" w:hAnsi="Times New Roman" w:eastAsia="Times New Roman"/>
                <w:spacing w:val="-10"/>
                <w:sz w:val="24"/>
              </w:rPr>
              <w:t>”</w:t>
            </w:r>
          </w:p>
        </w:tc>
      </w:tr>
      <w:tr>
        <w:trPr>
          <w:trHeight w:val="566" w:hRule="atLeast"/>
        </w:trPr>
        <w:tc>
          <w:tcPr>
            <w:tcW w:w="1133" w:type="dxa"/>
          </w:tcPr>
          <w:p>
            <w:pPr>
              <w:pStyle w:val="TableParagraph"/>
              <w:spacing w:before="127"/>
              <w:ind w:left="116"/>
              <w:rPr>
                <w:sz w:val="24"/>
              </w:rPr>
            </w:pPr>
            <w:r>
              <w:rPr>
                <w:rFonts w:ascii="Times New Roman" w:eastAsia="Times New Roman"/>
                <w:spacing w:val="-2"/>
                <w:sz w:val="24"/>
              </w:rPr>
              <w:t>2.1</w:t>
            </w:r>
            <w:r>
              <w:rPr>
                <w:spacing w:val="-2"/>
                <w:sz w:val="24"/>
              </w:rPr>
              <w:t>（</w:t>
            </w:r>
            <w:r>
              <w:rPr>
                <w:rFonts w:ascii="Times New Roman" w:eastAsia="Times New Roman"/>
                <w:spacing w:val="-2"/>
                <w:sz w:val="24"/>
              </w:rPr>
              <w:t>7</w:t>
            </w:r>
            <w:r>
              <w:rPr>
                <w:spacing w:val="-2"/>
                <w:sz w:val="24"/>
              </w:rPr>
              <w:t>）</w:t>
            </w:r>
          </w:p>
        </w:tc>
        <w:tc>
          <w:tcPr>
            <w:tcW w:w="2901" w:type="dxa"/>
          </w:tcPr>
          <w:p>
            <w:pPr>
              <w:pStyle w:val="TableParagraph"/>
              <w:spacing w:before="127"/>
              <w:ind w:left="10"/>
              <w:jc w:val="center"/>
              <w:rPr>
                <w:sz w:val="24"/>
              </w:rPr>
            </w:pPr>
            <w:r>
              <w:rPr>
                <w:spacing w:val="-1"/>
                <w:sz w:val="24"/>
              </w:rPr>
              <w:t>构成采购文件的其他资料</w:t>
            </w:r>
          </w:p>
        </w:tc>
        <w:tc>
          <w:tcPr>
            <w:tcW w:w="5812" w:type="dxa"/>
          </w:tcPr>
          <w:p>
            <w:pPr>
              <w:pStyle w:val="TableParagraph"/>
              <w:spacing w:before="127"/>
              <w:ind w:left="107"/>
              <w:rPr>
                <w:rFonts w:ascii="Times New Roman" w:eastAsia="Times New Roman"/>
                <w:sz w:val="24"/>
              </w:rPr>
            </w:pPr>
            <w:r>
              <w:rPr>
                <w:spacing w:val="-1"/>
                <w:sz w:val="24"/>
              </w:rPr>
              <w:t>资料名称：</w:t>
            </w:r>
            <w:r>
              <w:rPr>
                <w:rFonts w:ascii="Times New Roman" w:eastAsia="Times New Roman"/>
                <w:spacing w:val="-5"/>
                <w:sz w:val="24"/>
              </w:rPr>
              <w:t>/</w:t>
            </w:r>
          </w:p>
        </w:tc>
      </w:tr>
      <w:tr>
        <w:trPr>
          <w:trHeight w:val="933" w:hRule="atLeast"/>
        </w:trPr>
        <w:tc>
          <w:tcPr>
            <w:tcW w:w="1133" w:type="dxa"/>
          </w:tcPr>
          <w:p>
            <w:pPr>
              <w:pStyle w:val="TableParagraph"/>
              <w:spacing w:before="329"/>
              <w:ind w:left="326"/>
              <w:rPr>
                <w:rFonts w:ascii="Times New Roman"/>
                <w:sz w:val="24"/>
              </w:rPr>
            </w:pPr>
            <w:r>
              <w:rPr>
                <w:rFonts w:ascii="Times New Roman"/>
                <w:spacing w:val="-2"/>
                <w:sz w:val="24"/>
              </w:rPr>
              <w:t>2.2.1</w:t>
            </w:r>
          </w:p>
        </w:tc>
        <w:tc>
          <w:tcPr>
            <w:tcW w:w="2901" w:type="dxa"/>
          </w:tcPr>
          <w:p>
            <w:pPr>
              <w:pStyle w:val="TableParagraph"/>
              <w:spacing w:before="155"/>
              <w:ind w:left="1090" w:right="118" w:hanging="960"/>
              <w:rPr>
                <w:sz w:val="24"/>
              </w:rPr>
            </w:pPr>
            <w:r>
              <w:rPr>
                <w:spacing w:val="-2"/>
                <w:sz w:val="24"/>
              </w:rPr>
              <w:t>供应商要求澄清采购文件</w:t>
            </w:r>
            <w:r>
              <w:rPr>
                <w:spacing w:val="-4"/>
                <w:sz w:val="24"/>
              </w:rPr>
              <w:t>的时间</w:t>
            </w:r>
          </w:p>
        </w:tc>
        <w:tc>
          <w:tcPr>
            <w:tcW w:w="5812" w:type="dxa"/>
          </w:tcPr>
          <w:p>
            <w:pPr>
              <w:pStyle w:val="TableParagraph"/>
              <w:spacing w:line="311" w:lineRule="exact"/>
              <w:ind w:left="107"/>
              <w:rPr>
                <w:sz w:val="24"/>
              </w:rPr>
            </w:pPr>
            <w:r>
              <w:rPr>
                <w:sz w:val="24"/>
              </w:rPr>
              <w:t>形式：通过</w:t>
            </w:r>
            <w:r>
              <w:rPr>
                <w:rFonts w:ascii="Times New Roman" w:hAnsi="Times New Roman" w:eastAsia="Times New Roman"/>
                <w:sz w:val="24"/>
              </w:rPr>
              <w:t>“</w:t>
            </w:r>
            <w:r>
              <w:rPr>
                <w:sz w:val="24"/>
              </w:rPr>
              <w:t>优质采招标采购平台</w:t>
            </w:r>
            <w:r>
              <w:rPr>
                <w:rFonts w:ascii="Times New Roman" w:hAnsi="Times New Roman" w:eastAsia="Times New Roman"/>
                <w:sz w:val="24"/>
              </w:rPr>
              <w:t>”</w:t>
            </w:r>
            <w:r>
              <w:rPr>
                <w:sz w:val="24"/>
              </w:rPr>
              <w:t>（</w:t>
            </w:r>
            <w:r>
              <w:rPr>
                <w:spacing w:val="-4"/>
                <w:sz w:val="24"/>
              </w:rPr>
              <w:t>网址：</w:t>
            </w:r>
          </w:p>
          <w:p>
            <w:pPr>
              <w:pStyle w:val="TableParagraph"/>
              <w:spacing w:line="311" w:lineRule="exact"/>
              <w:ind w:left="107"/>
              <w:rPr>
                <w:sz w:val="24"/>
              </w:rPr>
            </w:pPr>
            <w:hyperlink r:id="rId10">
              <w:r>
                <w:rPr>
                  <w:rFonts w:ascii="Times New Roman" w:eastAsia="Times New Roman"/>
                  <w:spacing w:val="-2"/>
                  <w:sz w:val="24"/>
                </w:rPr>
                <w:t>www.yzczb.com</w:t>
              </w:r>
            </w:hyperlink>
            <w:r>
              <w:rPr>
                <w:spacing w:val="-2"/>
                <w:sz w:val="24"/>
              </w:rPr>
              <w:t>）</w:t>
            </w:r>
            <w:r>
              <w:rPr>
                <w:spacing w:val="-4"/>
                <w:sz w:val="24"/>
              </w:rPr>
              <w:t>在线提出。</w:t>
            </w:r>
          </w:p>
          <w:p>
            <w:pPr>
              <w:pStyle w:val="TableParagraph"/>
              <w:spacing w:line="292" w:lineRule="exact"/>
              <w:ind w:left="107"/>
              <w:rPr>
                <w:rFonts w:ascii="Times New Roman" w:eastAsia="Times New Roman"/>
                <w:sz w:val="24"/>
              </w:rPr>
            </w:pPr>
            <w:r>
              <w:rPr>
                <w:sz w:val="24"/>
              </w:rPr>
              <w:t>截止时间：</w:t>
            </w:r>
            <w:r>
              <w:rPr>
                <w:rFonts w:ascii="Times New Roman" w:eastAsia="Times New Roman"/>
                <w:sz w:val="24"/>
              </w:rPr>
              <w:t>2026 </w:t>
            </w:r>
            <w:r>
              <w:rPr>
                <w:spacing w:val="-30"/>
                <w:sz w:val="24"/>
              </w:rPr>
              <w:t>年 </w:t>
            </w:r>
            <w:r>
              <w:rPr>
                <w:rFonts w:ascii="Times New Roman" w:eastAsia="Times New Roman"/>
                <w:sz w:val="24"/>
              </w:rPr>
              <w:t>3 </w:t>
            </w:r>
            <w:r>
              <w:rPr>
                <w:spacing w:val="-30"/>
                <w:sz w:val="24"/>
              </w:rPr>
              <w:t>月 </w:t>
            </w:r>
            <w:r>
              <w:rPr>
                <w:rFonts w:ascii="Times New Roman" w:eastAsia="Times New Roman"/>
                <w:sz w:val="24"/>
              </w:rPr>
              <w:t>15 </w:t>
            </w:r>
            <w:r>
              <w:rPr>
                <w:spacing w:val="-30"/>
                <w:sz w:val="24"/>
              </w:rPr>
              <w:t>日 </w:t>
            </w:r>
            <w:r>
              <w:rPr>
                <w:rFonts w:ascii="Times New Roman" w:eastAsia="Times New Roman"/>
                <w:spacing w:val="-2"/>
                <w:sz w:val="24"/>
              </w:rPr>
              <w:t>17:30</w:t>
            </w:r>
          </w:p>
        </w:tc>
      </w:tr>
      <w:tr>
        <w:trPr>
          <w:trHeight w:val="622" w:hRule="atLeast"/>
        </w:trPr>
        <w:tc>
          <w:tcPr>
            <w:tcW w:w="1133" w:type="dxa"/>
          </w:tcPr>
          <w:p>
            <w:pPr>
              <w:pStyle w:val="TableParagraph"/>
              <w:spacing w:before="173"/>
              <w:ind w:left="326"/>
              <w:rPr>
                <w:rFonts w:ascii="Times New Roman"/>
                <w:sz w:val="24"/>
              </w:rPr>
            </w:pPr>
            <w:r>
              <w:rPr>
                <w:rFonts w:ascii="Times New Roman"/>
                <w:spacing w:val="-2"/>
                <w:sz w:val="24"/>
              </w:rPr>
              <w:t>2.2.3</w:t>
            </w:r>
          </w:p>
        </w:tc>
        <w:tc>
          <w:tcPr>
            <w:tcW w:w="2901" w:type="dxa"/>
          </w:tcPr>
          <w:p>
            <w:pPr>
              <w:pStyle w:val="TableParagraph"/>
              <w:spacing w:line="311" w:lineRule="exact"/>
              <w:ind w:left="10"/>
              <w:jc w:val="center"/>
              <w:rPr>
                <w:sz w:val="24"/>
              </w:rPr>
            </w:pPr>
            <w:r>
              <w:rPr>
                <w:spacing w:val="-2"/>
                <w:sz w:val="24"/>
              </w:rPr>
              <w:t>供应商确认收到采购</w:t>
            </w:r>
          </w:p>
          <w:p>
            <w:pPr>
              <w:pStyle w:val="TableParagraph"/>
              <w:spacing w:line="292" w:lineRule="exact"/>
              <w:ind w:left="10"/>
              <w:jc w:val="center"/>
              <w:rPr>
                <w:sz w:val="24"/>
              </w:rPr>
            </w:pPr>
            <w:r>
              <w:rPr>
                <w:spacing w:val="-2"/>
                <w:sz w:val="24"/>
              </w:rPr>
              <w:t>文件补充文件</w:t>
            </w:r>
          </w:p>
        </w:tc>
        <w:tc>
          <w:tcPr>
            <w:tcW w:w="5812" w:type="dxa"/>
          </w:tcPr>
          <w:p>
            <w:pPr>
              <w:pStyle w:val="TableParagraph"/>
              <w:spacing w:before="155"/>
              <w:ind w:left="107"/>
              <w:rPr>
                <w:sz w:val="24"/>
              </w:rPr>
            </w:pPr>
            <w:r>
              <w:rPr>
                <w:spacing w:val="-1"/>
                <w:sz w:val="24"/>
              </w:rPr>
              <w:t>供应商自行查看、下载，无需确认。</w:t>
            </w:r>
          </w:p>
        </w:tc>
      </w:tr>
      <w:tr>
        <w:trPr>
          <w:trHeight w:val="567" w:hRule="atLeast"/>
        </w:trPr>
        <w:tc>
          <w:tcPr>
            <w:tcW w:w="1133" w:type="dxa"/>
          </w:tcPr>
          <w:p>
            <w:pPr>
              <w:pStyle w:val="TableParagraph"/>
              <w:spacing w:before="127"/>
              <w:ind w:left="108" w:right="-72"/>
              <w:rPr>
                <w:sz w:val="24"/>
              </w:rPr>
            </w:pPr>
            <w:r>
              <w:rPr>
                <w:rFonts w:ascii="Times New Roman" w:eastAsia="Times New Roman"/>
                <w:spacing w:val="-2"/>
                <w:sz w:val="24"/>
              </w:rPr>
              <w:t>3.1.1</w:t>
            </w:r>
            <w:r>
              <w:rPr>
                <w:spacing w:val="-2"/>
                <w:sz w:val="24"/>
              </w:rPr>
              <w:t>（</w:t>
            </w:r>
            <w:r>
              <w:rPr>
                <w:rFonts w:ascii="Times New Roman" w:eastAsia="Times New Roman"/>
                <w:spacing w:val="-2"/>
                <w:sz w:val="24"/>
              </w:rPr>
              <w:t>9</w:t>
            </w:r>
            <w:r>
              <w:rPr>
                <w:spacing w:val="-2"/>
                <w:sz w:val="24"/>
              </w:rPr>
              <w:t>）</w:t>
            </w:r>
          </w:p>
        </w:tc>
        <w:tc>
          <w:tcPr>
            <w:tcW w:w="2901" w:type="dxa"/>
          </w:tcPr>
          <w:p>
            <w:pPr>
              <w:pStyle w:val="TableParagraph"/>
              <w:spacing w:before="127"/>
              <w:ind w:left="10"/>
              <w:jc w:val="center"/>
              <w:rPr>
                <w:sz w:val="24"/>
              </w:rPr>
            </w:pPr>
            <w:r>
              <w:rPr>
                <w:spacing w:val="-1"/>
                <w:sz w:val="24"/>
              </w:rPr>
              <w:t>构成响应文件的其他资料</w:t>
            </w:r>
          </w:p>
        </w:tc>
        <w:tc>
          <w:tcPr>
            <w:tcW w:w="5812" w:type="dxa"/>
          </w:tcPr>
          <w:p>
            <w:pPr>
              <w:pStyle w:val="TableParagraph"/>
              <w:spacing w:before="127"/>
              <w:ind w:left="107"/>
              <w:rPr>
                <w:rFonts w:ascii="Times New Roman" w:eastAsia="Times New Roman"/>
                <w:sz w:val="24"/>
              </w:rPr>
            </w:pPr>
            <w:r>
              <w:rPr>
                <w:spacing w:val="-1"/>
                <w:sz w:val="24"/>
              </w:rPr>
              <w:t>资料名称：</w:t>
            </w:r>
            <w:r>
              <w:rPr>
                <w:rFonts w:ascii="Times New Roman" w:eastAsia="Times New Roman"/>
                <w:spacing w:val="-5"/>
                <w:sz w:val="24"/>
              </w:rPr>
              <w:t>/</w:t>
            </w:r>
          </w:p>
        </w:tc>
      </w:tr>
      <w:tr>
        <w:trPr>
          <w:trHeight w:val="2801"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spacing w:before="63"/>
              <w:rPr>
                <w:rFonts w:ascii="Microsoft JhengHei"/>
                <w:b/>
                <w:sz w:val="24"/>
              </w:rPr>
            </w:pPr>
          </w:p>
          <w:p>
            <w:pPr>
              <w:pStyle w:val="TableParagraph"/>
              <w:ind w:left="326"/>
              <w:rPr>
                <w:rFonts w:ascii="Times New Roman"/>
                <w:sz w:val="24"/>
              </w:rPr>
            </w:pPr>
            <w:r>
              <w:rPr>
                <w:rFonts w:ascii="Times New Roman"/>
                <w:spacing w:val="-2"/>
                <w:sz w:val="24"/>
              </w:rPr>
              <w:t>3.2.1</w:t>
            </w:r>
          </w:p>
        </w:tc>
        <w:tc>
          <w:tcPr>
            <w:tcW w:w="2901" w:type="dxa"/>
          </w:tcPr>
          <w:p>
            <w:pPr>
              <w:pStyle w:val="TableParagraph"/>
              <w:rPr>
                <w:rFonts w:ascii="Microsoft JhengHei"/>
                <w:b/>
                <w:sz w:val="24"/>
              </w:rPr>
            </w:pPr>
          </w:p>
          <w:p>
            <w:pPr>
              <w:pStyle w:val="TableParagraph"/>
              <w:rPr>
                <w:rFonts w:ascii="Microsoft JhengHei"/>
                <w:b/>
                <w:sz w:val="24"/>
              </w:rPr>
            </w:pPr>
          </w:p>
          <w:p>
            <w:pPr>
              <w:pStyle w:val="TableParagraph"/>
              <w:spacing w:before="43"/>
              <w:rPr>
                <w:rFonts w:ascii="Microsoft JhengHei"/>
                <w:b/>
                <w:sz w:val="24"/>
              </w:rPr>
            </w:pPr>
          </w:p>
          <w:p>
            <w:pPr>
              <w:pStyle w:val="TableParagraph"/>
              <w:ind w:left="10"/>
              <w:jc w:val="center"/>
              <w:rPr>
                <w:sz w:val="24"/>
              </w:rPr>
            </w:pPr>
            <w:r>
              <w:rPr>
                <w:spacing w:val="-2"/>
                <w:sz w:val="24"/>
              </w:rPr>
              <w:t>增值税税金相关要求</w:t>
            </w:r>
          </w:p>
        </w:tc>
        <w:tc>
          <w:tcPr>
            <w:tcW w:w="5812" w:type="dxa"/>
          </w:tcPr>
          <w:p>
            <w:pPr>
              <w:pStyle w:val="TableParagraph"/>
              <w:numPr>
                <w:ilvl w:val="0"/>
                <w:numId w:val="6"/>
              </w:numPr>
              <w:tabs>
                <w:tab w:pos="707" w:val="left" w:leader="none"/>
              </w:tabs>
              <w:spacing w:line="311" w:lineRule="exact" w:before="0" w:after="0"/>
              <w:ind w:left="707" w:right="0" w:hanging="600"/>
              <w:jc w:val="left"/>
              <w:rPr>
                <w:sz w:val="24"/>
              </w:rPr>
            </w:pPr>
            <w:r>
              <w:rPr>
                <w:spacing w:val="-2"/>
                <w:sz w:val="24"/>
              </w:rPr>
              <w:t>计税方法：</w:t>
            </w:r>
          </w:p>
          <w:p>
            <w:pPr>
              <w:pStyle w:val="TableParagraph"/>
              <w:spacing w:before="155"/>
              <w:ind w:left="107"/>
              <w:rPr>
                <w:sz w:val="24"/>
              </w:rPr>
            </w:pPr>
            <w:r>
              <w:rPr>
                <w:rFonts w:ascii="Wingdings 2" w:hAnsi="Wingdings 2" w:eastAsia="Wingdings 2"/>
                <w:sz w:val="24"/>
              </w:rPr>
              <w:t></w:t>
            </w:r>
            <w:r>
              <w:rPr>
                <w:spacing w:val="-2"/>
                <w:sz w:val="24"/>
              </w:rPr>
              <w:t>一般计税方法</w:t>
            </w:r>
          </w:p>
          <w:p>
            <w:pPr>
              <w:pStyle w:val="TableParagraph"/>
              <w:spacing w:before="154"/>
              <w:ind w:left="107"/>
              <w:rPr>
                <w:sz w:val="24"/>
              </w:rPr>
            </w:pPr>
            <w:r>
              <w:rPr>
                <w:rFonts w:ascii="Times New Roman" w:hAnsi="Times New Roman" w:eastAsia="Times New Roman"/>
                <w:sz w:val="24"/>
              </w:rPr>
              <w:t>□</w:t>
            </w:r>
            <w:r>
              <w:rPr>
                <w:spacing w:val="-2"/>
                <w:sz w:val="24"/>
              </w:rPr>
              <w:t>简易计算方法</w:t>
            </w:r>
          </w:p>
          <w:p>
            <w:pPr>
              <w:pStyle w:val="TableParagraph"/>
              <w:numPr>
                <w:ilvl w:val="0"/>
                <w:numId w:val="6"/>
              </w:numPr>
              <w:tabs>
                <w:tab w:pos="707" w:val="left" w:leader="none"/>
              </w:tabs>
              <w:spacing w:line="240" w:lineRule="auto" w:before="155" w:after="0"/>
              <w:ind w:left="707" w:right="0" w:hanging="600"/>
              <w:jc w:val="left"/>
              <w:rPr>
                <w:sz w:val="24"/>
              </w:rPr>
            </w:pPr>
            <w:r>
              <w:rPr>
                <w:spacing w:val="-2"/>
                <w:sz w:val="24"/>
              </w:rPr>
              <w:t>发票类型：</w:t>
            </w:r>
          </w:p>
          <w:p>
            <w:pPr>
              <w:pStyle w:val="TableParagraph"/>
              <w:spacing w:before="155"/>
              <w:ind w:left="107"/>
              <w:rPr>
                <w:sz w:val="24"/>
              </w:rPr>
            </w:pPr>
            <w:r>
              <w:rPr>
                <w:rFonts w:ascii="Wingdings 2" w:hAnsi="Wingdings 2" w:eastAsia="Wingdings 2"/>
                <w:sz w:val="24"/>
              </w:rPr>
              <w:t></w:t>
            </w:r>
            <w:r>
              <w:rPr>
                <w:spacing w:val="-2"/>
                <w:sz w:val="24"/>
              </w:rPr>
              <w:t>增值税专用发票</w:t>
            </w:r>
          </w:p>
          <w:p>
            <w:pPr>
              <w:pStyle w:val="TableParagraph"/>
              <w:spacing w:before="155"/>
              <w:ind w:left="107"/>
              <w:rPr>
                <w:sz w:val="24"/>
              </w:rPr>
            </w:pPr>
            <w:r>
              <w:rPr>
                <w:rFonts w:ascii="Times New Roman" w:hAnsi="Times New Roman" w:eastAsia="Times New Roman"/>
                <w:sz w:val="24"/>
              </w:rPr>
              <w:t>□</w:t>
            </w:r>
            <w:r>
              <w:rPr>
                <w:spacing w:val="-2"/>
                <w:sz w:val="24"/>
              </w:rPr>
              <w:t>增值税普通发票</w:t>
            </w:r>
          </w:p>
        </w:tc>
      </w:tr>
      <w:tr>
        <w:trPr>
          <w:trHeight w:val="622" w:hRule="atLeast"/>
        </w:trPr>
        <w:tc>
          <w:tcPr>
            <w:tcW w:w="1133" w:type="dxa"/>
          </w:tcPr>
          <w:p>
            <w:pPr>
              <w:pStyle w:val="TableParagraph"/>
              <w:spacing w:before="173"/>
              <w:ind w:left="326"/>
              <w:rPr>
                <w:rFonts w:ascii="Times New Roman"/>
                <w:sz w:val="24"/>
              </w:rPr>
            </w:pPr>
            <w:r>
              <w:rPr>
                <w:rFonts w:ascii="Times New Roman"/>
                <w:spacing w:val="-2"/>
                <w:sz w:val="24"/>
              </w:rPr>
              <w:t>3.2.3</w:t>
            </w:r>
          </w:p>
        </w:tc>
        <w:tc>
          <w:tcPr>
            <w:tcW w:w="2901" w:type="dxa"/>
          </w:tcPr>
          <w:p>
            <w:pPr>
              <w:pStyle w:val="TableParagraph"/>
              <w:spacing w:before="155"/>
              <w:ind w:left="10"/>
              <w:jc w:val="center"/>
              <w:rPr>
                <w:sz w:val="24"/>
              </w:rPr>
            </w:pPr>
            <w:r>
              <w:rPr>
                <w:spacing w:val="-1"/>
                <w:sz w:val="24"/>
              </w:rPr>
              <w:t>最高限价或其计算方法</w:t>
            </w:r>
          </w:p>
        </w:tc>
        <w:tc>
          <w:tcPr>
            <w:tcW w:w="5812" w:type="dxa"/>
          </w:tcPr>
          <w:p>
            <w:pPr>
              <w:pStyle w:val="TableParagraph"/>
              <w:spacing w:line="311" w:lineRule="exact"/>
              <w:ind w:left="107"/>
              <w:rPr>
                <w:sz w:val="24"/>
              </w:rPr>
            </w:pPr>
            <w:r>
              <w:rPr>
                <w:rFonts w:ascii="Wingdings 2" w:hAnsi="Wingdings 2" w:eastAsia="Wingdings 2"/>
                <w:spacing w:val="-2"/>
                <w:sz w:val="24"/>
              </w:rPr>
              <w:t></w:t>
            </w:r>
            <w:r>
              <w:rPr>
                <w:spacing w:val="-10"/>
                <w:sz w:val="24"/>
              </w:rPr>
              <w:t>无</w:t>
            </w:r>
          </w:p>
          <w:p>
            <w:pPr>
              <w:pStyle w:val="TableParagraph"/>
              <w:spacing w:line="292" w:lineRule="exact"/>
              <w:ind w:left="107"/>
              <w:rPr>
                <w:sz w:val="24"/>
              </w:rPr>
            </w:pPr>
            <w:r>
              <w:rPr>
                <w:rFonts w:ascii="Wingdings 2" w:hAnsi="Wingdings 2" w:eastAsia="Wingdings 2"/>
                <w:sz w:val="24"/>
              </w:rPr>
              <w:t></w:t>
            </w:r>
            <w:r>
              <w:rPr>
                <w:sz w:val="24"/>
              </w:rPr>
              <w:t>有，最高限价或其计算方法：</w:t>
            </w:r>
            <w:r>
              <w:rPr>
                <w:rFonts w:ascii="Times New Roman" w:hAnsi="Times New Roman" w:eastAsia="Times New Roman"/>
                <w:sz w:val="24"/>
              </w:rPr>
              <w:t>5 </w:t>
            </w:r>
            <w:r>
              <w:rPr>
                <w:spacing w:val="-5"/>
                <w:sz w:val="24"/>
              </w:rPr>
              <w:t>万元</w:t>
            </w:r>
          </w:p>
        </w:tc>
      </w:tr>
      <w:tr>
        <w:trPr>
          <w:trHeight w:val="1412" w:hRule="atLeast"/>
        </w:trPr>
        <w:tc>
          <w:tcPr>
            <w:tcW w:w="1133" w:type="dxa"/>
          </w:tcPr>
          <w:p>
            <w:pPr>
              <w:pStyle w:val="TableParagraph"/>
              <w:spacing w:before="153"/>
              <w:rPr>
                <w:rFonts w:ascii="Microsoft JhengHei"/>
                <w:b/>
                <w:sz w:val="24"/>
              </w:rPr>
            </w:pPr>
          </w:p>
          <w:p>
            <w:pPr>
              <w:pStyle w:val="TableParagraph"/>
              <w:ind w:left="326"/>
              <w:rPr>
                <w:rFonts w:ascii="Times New Roman"/>
                <w:sz w:val="24"/>
              </w:rPr>
            </w:pPr>
            <w:r>
              <w:rPr>
                <w:rFonts w:ascii="Times New Roman"/>
                <w:spacing w:val="-2"/>
                <w:sz w:val="24"/>
              </w:rPr>
              <w:t>3.2.4</w:t>
            </w:r>
          </w:p>
        </w:tc>
        <w:tc>
          <w:tcPr>
            <w:tcW w:w="2901" w:type="dxa"/>
          </w:tcPr>
          <w:p>
            <w:pPr>
              <w:pStyle w:val="TableParagraph"/>
              <w:spacing w:before="134"/>
              <w:rPr>
                <w:rFonts w:ascii="Microsoft JhengHei"/>
                <w:b/>
                <w:sz w:val="24"/>
              </w:rPr>
            </w:pPr>
          </w:p>
          <w:p>
            <w:pPr>
              <w:pStyle w:val="TableParagraph"/>
              <w:spacing w:before="1"/>
              <w:ind w:left="10"/>
              <w:jc w:val="center"/>
              <w:rPr>
                <w:sz w:val="24"/>
              </w:rPr>
            </w:pPr>
            <w:r>
              <w:rPr>
                <w:spacing w:val="-3"/>
                <w:sz w:val="24"/>
              </w:rPr>
              <w:t>报价方式</w:t>
            </w:r>
          </w:p>
        </w:tc>
        <w:tc>
          <w:tcPr>
            <w:tcW w:w="5812" w:type="dxa"/>
          </w:tcPr>
          <w:p>
            <w:pPr>
              <w:pStyle w:val="TableParagraph"/>
              <w:spacing w:line="381" w:lineRule="exact"/>
              <w:ind w:left="107"/>
              <w:rPr>
                <w:rFonts w:ascii="Microsoft JhengHei" w:hAnsi="Microsoft JhengHei" w:eastAsia="Microsoft JhengHei"/>
                <w:b/>
                <w:sz w:val="24"/>
              </w:rPr>
            </w:pPr>
            <w:r>
              <w:rPr>
                <w:rFonts w:ascii="Segoe UI Symbol" w:hAnsi="Segoe UI Symbol" w:eastAsia="Segoe UI Symbol"/>
                <w:b/>
                <w:color w:val="0000FF"/>
                <w:sz w:val="24"/>
              </w:rPr>
              <w:t>☑</w:t>
            </w:r>
            <w:r>
              <w:rPr>
                <w:rFonts w:ascii="Microsoft JhengHei" w:hAnsi="Microsoft JhengHei" w:eastAsia="Microsoft JhengHei"/>
                <w:b/>
                <w:color w:val="0000FF"/>
                <w:sz w:val="24"/>
              </w:rPr>
              <w:t>总价：</w:t>
            </w:r>
            <w:r>
              <w:rPr>
                <w:rFonts w:ascii="Times New Roman" w:hAnsi="Times New Roman" w:eastAsia="Times New Roman"/>
                <w:b/>
                <w:color w:val="0000FF"/>
                <w:sz w:val="24"/>
              </w:rPr>
              <w:t>5</w:t>
            </w:r>
            <w:r>
              <w:rPr>
                <w:rFonts w:ascii="Times New Roman" w:hAnsi="Times New Roman" w:eastAsia="Times New Roman"/>
                <w:b/>
                <w:color w:val="0000FF"/>
                <w:spacing w:val="-4"/>
                <w:sz w:val="24"/>
              </w:rPr>
              <w:t> </w:t>
            </w:r>
            <w:r>
              <w:rPr>
                <w:rFonts w:ascii="Microsoft JhengHei" w:hAnsi="Microsoft JhengHei" w:eastAsia="Microsoft JhengHei"/>
                <w:b/>
                <w:color w:val="0000FF"/>
                <w:spacing w:val="-5"/>
                <w:sz w:val="24"/>
              </w:rPr>
              <w:t>万元</w:t>
            </w:r>
          </w:p>
          <w:p>
            <w:pPr>
              <w:pStyle w:val="TableParagraph"/>
              <w:spacing w:before="97"/>
              <w:ind w:left="107"/>
              <w:rPr>
                <w:sz w:val="24"/>
              </w:rPr>
            </w:pPr>
            <w:r>
              <w:rPr>
                <w:rFonts w:ascii="Times New Roman" w:hAnsi="Times New Roman" w:eastAsia="Times New Roman"/>
                <w:sz w:val="24"/>
              </w:rPr>
              <w:t>□</w:t>
            </w:r>
            <w:r>
              <w:rPr>
                <w:spacing w:val="-4"/>
                <w:sz w:val="24"/>
              </w:rPr>
              <w:t>单价：</w:t>
            </w:r>
          </w:p>
          <w:p>
            <w:pPr>
              <w:pStyle w:val="TableParagraph"/>
              <w:spacing w:before="155"/>
              <w:ind w:left="107"/>
              <w:rPr>
                <w:sz w:val="24"/>
              </w:rPr>
            </w:pPr>
            <w:r>
              <w:rPr>
                <w:spacing w:val="-3"/>
                <w:sz w:val="24"/>
              </w:rPr>
              <w:t>□费率：</w:t>
            </w:r>
          </w:p>
        </w:tc>
      </w:tr>
    </w:tbl>
    <w:p>
      <w:pPr>
        <w:spacing w:after="0"/>
        <w:rPr>
          <w:sz w:val="24"/>
        </w:rPr>
        <w:sectPr>
          <w:pgSz w:w="11910" w:h="16840"/>
          <w:pgMar w:header="732" w:footer="719" w:top="1060" w:bottom="1108"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901"/>
        <w:gridCol w:w="5812"/>
      </w:tblGrid>
      <w:tr>
        <w:trPr>
          <w:trHeight w:val="567" w:hRule="atLeast"/>
        </w:trPr>
        <w:tc>
          <w:tcPr>
            <w:tcW w:w="1133" w:type="dxa"/>
          </w:tcPr>
          <w:p>
            <w:pPr>
              <w:pStyle w:val="TableParagraph"/>
              <w:spacing w:before="78"/>
              <w:ind w:left="205"/>
              <w:rPr>
                <w:rFonts w:ascii="Microsoft JhengHei" w:eastAsia="Microsoft JhengHei"/>
                <w:b/>
                <w:sz w:val="24"/>
              </w:rPr>
            </w:pPr>
            <w:r>
              <w:rPr>
                <w:rFonts w:ascii="Microsoft JhengHei" w:eastAsia="Microsoft JhengHei"/>
                <w:b/>
                <w:spacing w:val="-4"/>
                <w:sz w:val="24"/>
              </w:rPr>
              <w:t>条款号</w:t>
            </w:r>
          </w:p>
        </w:tc>
        <w:tc>
          <w:tcPr>
            <w:tcW w:w="2901"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条</w:t>
            </w:r>
            <w:r>
              <w:rPr>
                <w:rFonts w:ascii="Microsoft JhengHei" w:eastAsia="Microsoft JhengHei"/>
                <w:b/>
                <w:sz w:val="24"/>
              </w:rPr>
              <w:tab/>
            </w:r>
            <w:r>
              <w:rPr>
                <w:rFonts w:ascii="Microsoft JhengHei" w:eastAsia="Microsoft JhengHei"/>
                <w:b/>
                <w:spacing w:val="-10"/>
                <w:sz w:val="24"/>
              </w:rPr>
              <w:t>款</w:t>
            </w:r>
            <w:r>
              <w:rPr>
                <w:rFonts w:ascii="Microsoft JhengHei" w:eastAsia="Microsoft JhengHei"/>
                <w:b/>
                <w:sz w:val="24"/>
              </w:rPr>
              <w:tab/>
            </w:r>
            <w:r>
              <w:rPr>
                <w:rFonts w:ascii="Microsoft JhengHei" w:eastAsia="Microsoft JhengHei"/>
                <w:b/>
                <w:spacing w:val="-10"/>
                <w:sz w:val="24"/>
              </w:rPr>
              <w:t>名</w:t>
            </w:r>
            <w:r>
              <w:rPr>
                <w:rFonts w:ascii="Microsoft JhengHei" w:eastAsia="Microsoft JhengHei"/>
                <w:b/>
                <w:sz w:val="24"/>
              </w:rPr>
              <w:tab/>
            </w:r>
            <w:r>
              <w:rPr>
                <w:rFonts w:ascii="Microsoft JhengHei" w:eastAsia="Microsoft JhengHei"/>
                <w:b/>
                <w:spacing w:val="-10"/>
                <w:sz w:val="24"/>
              </w:rPr>
              <w:t>称</w:t>
            </w:r>
          </w:p>
        </w:tc>
        <w:tc>
          <w:tcPr>
            <w:tcW w:w="5812"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编</w:t>
            </w:r>
            <w:r>
              <w:rPr>
                <w:rFonts w:ascii="Microsoft JhengHei" w:eastAsia="Microsoft JhengHei"/>
                <w:b/>
                <w:sz w:val="24"/>
              </w:rPr>
              <w:tab/>
            </w:r>
            <w:r>
              <w:rPr>
                <w:rFonts w:ascii="Microsoft JhengHei" w:eastAsia="Microsoft JhengHei"/>
                <w:b/>
                <w:spacing w:val="-10"/>
                <w:sz w:val="24"/>
              </w:rPr>
              <w:t>列</w:t>
            </w:r>
            <w:r>
              <w:rPr>
                <w:rFonts w:ascii="Microsoft JhengHei" w:eastAsia="Microsoft JhengHei"/>
                <w:b/>
                <w:sz w:val="24"/>
              </w:rPr>
              <w:tab/>
            </w:r>
            <w:r>
              <w:rPr>
                <w:rFonts w:ascii="Microsoft JhengHei" w:eastAsia="Microsoft JhengHei"/>
                <w:b/>
                <w:spacing w:val="-10"/>
                <w:sz w:val="24"/>
              </w:rPr>
              <w:t>内</w:t>
            </w:r>
            <w:r>
              <w:rPr>
                <w:rFonts w:ascii="Microsoft JhengHei" w:eastAsia="Microsoft JhengHei"/>
                <w:b/>
                <w:sz w:val="24"/>
              </w:rPr>
              <w:tab/>
            </w:r>
            <w:r>
              <w:rPr>
                <w:rFonts w:ascii="Microsoft JhengHei" w:eastAsia="Microsoft JhengHei"/>
                <w:b/>
                <w:spacing w:val="-10"/>
                <w:sz w:val="24"/>
              </w:rPr>
              <w:t>容</w:t>
            </w:r>
          </w:p>
        </w:tc>
      </w:tr>
      <w:tr>
        <w:trPr>
          <w:trHeight w:val="567" w:hRule="atLeast"/>
        </w:trPr>
        <w:tc>
          <w:tcPr>
            <w:tcW w:w="1133" w:type="dxa"/>
          </w:tcPr>
          <w:p>
            <w:pPr>
              <w:pStyle w:val="TableParagraph"/>
              <w:rPr>
                <w:rFonts w:ascii="Times New Roman"/>
                <w:sz w:val="22"/>
              </w:rPr>
            </w:pPr>
          </w:p>
        </w:tc>
        <w:tc>
          <w:tcPr>
            <w:tcW w:w="2901" w:type="dxa"/>
          </w:tcPr>
          <w:p>
            <w:pPr>
              <w:pStyle w:val="TableParagraph"/>
              <w:rPr>
                <w:rFonts w:ascii="Times New Roman"/>
                <w:sz w:val="22"/>
              </w:rPr>
            </w:pPr>
          </w:p>
        </w:tc>
        <w:tc>
          <w:tcPr>
            <w:tcW w:w="5812" w:type="dxa"/>
          </w:tcPr>
          <w:p>
            <w:pPr>
              <w:pStyle w:val="TableParagraph"/>
              <w:spacing w:line="311" w:lineRule="exact"/>
              <w:ind w:left="107"/>
              <w:rPr>
                <w:sz w:val="24"/>
              </w:rPr>
            </w:pPr>
            <w:r>
              <w:rPr>
                <w:rFonts w:ascii="Times New Roman" w:hAnsi="Times New Roman" w:eastAsia="Times New Roman"/>
                <w:sz w:val="24"/>
              </w:rPr>
              <w:t>□</w:t>
            </w:r>
            <w:r>
              <w:rPr>
                <w:spacing w:val="-4"/>
                <w:sz w:val="24"/>
              </w:rPr>
              <w:t>定价：</w:t>
            </w:r>
          </w:p>
        </w:tc>
      </w:tr>
      <w:tr>
        <w:trPr>
          <w:trHeight w:val="442" w:hRule="atLeast"/>
        </w:trPr>
        <w:tc>
          <w:tcPr>
            <w:tcW w:w="1133" w:type="dxa"/>
          </w:tcPr>
          <w:p>
            <w:pPr>
              <w:pStyle w:val="TableParagraph"/>
              <w:spacing w:before="83"/>
              <w:ind w:left="326"/>
              <w:rPr>
                <w:rFonts w:ascii="Times New Roman"/>
                <w:sz w:val="24"/>
              </w:rPr>
            </w:pPr>
            <w:r>
              <w:rPr>
                <w:rFonts w:ascii="Times New Roman"/>
                <w:spacing w:val="-2"/>
                <w:sz w:val="24"/>
              </w:rPr>
              <w:t>3.3.1</w:t>
            </w:r>
          </w:p>
        </w:tc>
        <w:tc>
          <w:tcPr>
            <w:tcW w:w="2901" w:type="dxa"/>
          </w:tcPr>
          <w:p>
            <w:pPr>
              <w:pStyle w:val="TableParagraph"/>
              <w:spacing w:before="64"/>
              <w:ind w:left="10"/>
              <w:jc w:val="center"/>
              <w:rPr>
                <w:sz w:val="24"/>
              </w:rPr>
            </w:pPr>
            <w:r>
              <w:rPr>
                <w:spacing w:val="-2"/>
                <w:sz w:val="24"/>
              </w:rPr>
              <w:t>响应文件有效期</w:t>
            </w:r>
          </w:p>
        </w:tc>
        <w:tc>
          <w:tcPr>
            <w:tcW w:w="5812" w:type="dxa"/>
          </w:tcPr>
          <w:p>
            <w:pPr>
              <w:pStyle w:val="TableParagraph"/>
              <w:spacing w:before="64"/>
              <w:ind w:left="107"/>
              <w:rPr>
                <w:sz w:val="24"/>
              </w:rPr>
            </w:pPr>
            <w:r>
              <w:rPr>
                <w:rFonts w:ascii="Times New Roman" w:eastAsia="Times New Roman"/>
                <w:sz w:val="24"/>
              </w:rPr>
              <w:t>90 </w:t>
            </w:r>
            <w:r>
              <w:rPr>
                <w:spacing w:val="-10"/>
                <w:sz w:val="24"/>
              </w:rPr>
              <w:t>天</w:t>
            </w:r>
          </w:p>
        </w:tc>
      </w:tr>
      <w:tr>
        <w:trPr>
          <w:trHeight w:val="3199"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spacing w:before="217"/>
              <w:rPr>
                <w:rFonts w:ascii="Microsoft JhengHei"/>
                <w:b/>
                <w:sz w:val="24"/>
              </w:rPr>
            </w:pPr>
          </w:p>
          <w:p>
            <w:pPr>
              <w:pStyle w:val="TableParagraph"/>
              <w:ind w:left="326"/>
              <w:rPr>
                <w:rFonts w:ascii="Times New Roman"/>
                <w:sz w:val="24"/>
              </w:rPr>
            </w:pPr>
            <w:r>
              <w:rPr>
                <w:rFonts w:ascii="Times New Roman"/>
                <w:spacing w:val="-2"/>
                <w:sz w:val="24"/>
              </w:rPr>
              <w:t>3.4.1</w:t>
            </w:r>
          </w:p>
        </w:tc>
        <w:tc>
          <w:tcPr>
            <w:tcW w:w="2901" w:type="dxa"/>
          </w:tcPr>
          <w:p>
            <w:pPr>
              <w:pStyle w:val="TableParagraph"/>
              <w:rPr>
                <w:rFonts w:ascii="Microsoft JhengHei"/>
                <w:b/>
                <w:sz w:val="24"/>
              </w:rPr>
            </w:pPr>
          </w:p>
          <w:p>
            <w:pPr>
              <w:pStyle w:val="TableParagraph"/>
              <w:rPr>
                <w:rFonts w:ascii="Microsoft JhengHei"/>
                <w:b/>
                <w:sz w:val="24"/>
              </w:rPr>
            </w:pPr>
          </w:p>
          <w:p>
            <w:pPr>
              <w:pStyle w:val="TableParagraph"/>
              <w:spacing w:before="198"/>
              <w:rPr>
                <w:rFonts w:ascii="Microsoft JhengHei"/>
                <w:b/>
                <w:sz w:val="24"/>
              </w:rPr>
            </w:pPr>
          </w:p>
          <w:p>
            <w:pPr>
              <w:pStyle w:val="TableParagraph"/>
              <w:ind w:left="10"/>
              <w:jc w:val="center"/>
              <w:rPr>
                <w:sz w:val="24"/>
              </w:rPr>
            </w:pPr>
            <w:r>
              <w:rPr>
                <w:spacing w:val="-2"/>
                <w:sz w:val="24"/>
              </w:rPr>
              <w:t>响应保证金</w:t>
            </w:r>
          </w:p>
        </w:tc>
        <w:tc>
          <w:tcPr>
            <w:tcW w:w="5812" w:type="dxa"/>
          </w:tcPr>
          <w:p>
            <w:pPr>
              <w:pStyle w:val="TableParagraph"/>
              <w:spacing w:before="75"/>
              <w:ind w:left="107"/>
              <w:rPr>
                <w:sz w:val="24"/>
              </w:rPr>
            </w:pPr>
            <w:r>
              <w:rPr>
                <w:spacing w:val="-1"/>
                <w:sz w:val="24"/>
              </w:rPr>
              <w:t>是否要求供应商递交响应保证金：</w:t>
            </w:r>
          </w:p>
          <w:p>
            <w:pPr>
              <w:pStyle w:val="TableParagraph"/>
              <w:spacing w:before="40"/>
              <w:ind w:left="107"/>
              <w:rPr>
                <w:rFonts w:ascii="Microsoft JhengHei" w:hAnsi="Microsoft JhengHei" w:eastAsia="Microsoft JhengHei"/>
                <w:b/>
                <w:sz w:val="24"/>
              </w:rPr>
            </w:pPr>
            <w:r>
              <w:rPr>
                <w:rFonts w:ascii="Segoe UI Symbol" w:hAnsi="Segoe UI Symbol" w:eastAsia="Segoe UI Symbol"/>
                <w:b/>
                <w:color w:val="000000"/>
                <w:spacing w:val="-2"/>
                <w:sz w:val="24"/>
                <w:highlight w:val="yellow"/>
              </w:rPr>
              <w:t>☑</w:t>
            </w:r>
            <w:r>
              <w:rPr>
                <w:rFonts w:ascii="Microsoft JhengHei" w:hAnsi="Microsoft JhengHei" w:eastAsia="Microsoft JhengHei"/>
                <w:b/>
                <w:color w:val="000000"/>
                <w:spacing w:val="-5"/>
                <w:sz w:val="24"/>
                <w:highlight w:val="yellow"/>
              </w:rPr>
              <w:t>不要求</w:t>
            </w:r>
          </w:p>
          <w:p>
            <w:pPr>
              <w:pStyle w:val="TableParagraph"/>
              <w:spacing w:before="33"/>
              <w:ind w:left="107"/>
              <w:rPr>
                <w:sz w:val="24"/>
              </w:rPr>
            </w:pPr>
            <w:r>
              <w:rPr>
                <w:rFonts w:ascii="Times New Roman" w:hAnsi="Times New Roman" w:eastAsia="Times New Roman"/>
                <w:sz w:val="24"/>
              </w:rPr>
              <w:t>□</w:t>
            </w:r>
            <w:r>
              <w:rPr>
                <w:spacing w:val="-2"/>
                <w:sz w:val="24"/>
              </w:rPr>
              <w:t>要求，具体如下：</w:t>
            </w:r>
          </w:p>
          <w:p>
            <w:pPr>
              <w:pStyle w:val="TableParagraph"/>
              <w:numPr>
                <w:ilvl w:val="0"/>
                <w:numId w:val="7"/>
              </w:numPr>
              <w:tabs>
                <w:tab w:pos="707" w:val="left" w:leader="none"/>
              </w:tabs>
              <w:spacing w:line="240" w:lineRule="auto" w:before="88" w:after="0"/>
              <w:ind w:left="707" w:right="0" w:hanging="600"/>
              <w:jc w:val="left"/>
              <w:rPr>
                <w:rFonts w:ascii="Times New Roman" w:eastAsia="Times New Roman"/>
                <w:sz w:val="24"/>
              </w:rPr>
            </w:pPr>
            <w:r>
              <w:rPr>
                <w:spacing w:val="-1"/>
                <w:sz w:val="24"/>
              </w:rPr>
              <w:t>响应保证金的形式：</w:t>
            </w:r>
            <w:r>
              <w:rPr>
                <w:rFonts w:ascii="Times New Roman" w:eastAsia="Times New Roman"/>
                <w:spacing w:val="-5"/>
                <w:sz w:val="24"/>
              </w:rPr>
              <w:t>/</w:t>
            </w:r>
          </w:p>
          <w:p>
            <w:pPr>
              <w:pStyle w:val="TableParagraph"/>
              <w:numPr>
                <w:ilvl w:val="1"/>
                <w:numId w:val="7"/>
              </w:numPr>
              <w:tabs>
                <w:tab w:pos="319" w:val="left" w:leader="none"/>
              </w:tabs>
              <w:spacing w:line="240" w:lineRule="auto" w:before="88" w:after="0"/>
              <w:ind w:left="319" w:right="0" w:hanging="212"/>
              <w:jc w:val="left"/>
              <w:rPr>
                <w:sz w:val="24"/>
              </w:rPr>
            </w:pPr>
            <w:r>
              <w:rPr>
                <w:sz w:val="24"/>
              </w:rPr>
              <w:t>现金（银行转账、银行电汇</w:t>
            </w:r>
            <w:r>
              <w:rPr>
                <w:spacing w:val="-10"/>
                <w:sz w:val="24"/>
              </w:rPr>
              <w:t>）</w:t>
            </w:r>
          </w:p>
          <w:p>
            <w:pPr>
              <w:pStyle w:val="TableParagraph"/>
              <w:numPr>
                <w:ilvl w:val="1"/>
                <w:numId w:val="7"/>
              </w:numPr>
              <w:tabs>
                <w:tab w:pos="319" w:val="left" w:leader="none"/>
              </w:tabs>
              <w:spacing w:line="240" w:lineRule="auto" w:before="88" w:after="0"/>
              <w:ind w:left="319" w:right="0" w:hanging="212"/>
              <w:jc w:val="left"/>
              <w:rPr>
                <w:sz w:val="24"/>
              </w:rPr>
            </w:pPr>
            <w:r>
              <w:rPr>
                <w:spacing w:val="-3"/>
                <w:sz w:val="24"/>
              </w:rPr>
              <w:t>银行保函</w:t>
            </w:r>
          </w:p>
          <w:p>
            <w:pPr>
              <w:pStyle w:val="TableParagraph"/>
              <w:numPr>
                <w:ilvl w:val="0"/>
                <w:numId w:val="8"/>
              </w:numPr>
              <w:tabs>
                <w:tab w:pos="707" w:val="left" w:leader="none"/>
              </w:tabs>
              <w:spacing w:line="240" w:lineRule="auto" w:before="88" w:after="0"/>
              <w:ind w:left="707" w:right="0" w:hanging="600"/>
              <w:jc w:val="left"/>
              <w:rPr>
                <w:rFonts w:ascii="Times New Roman" w:eastAsia="Times New Roman"/>
                <w:sz w:val="24"/>
              </w:rPr>
            </w:pPr>
            <w:r>
              <w:rPr>
                <w:spacing w:val="-1"/>
                <w:sz w:val="24"/>
              </w:rPr>
              <w:t>响应保证金的金额：</w:t>
            </w:r>
            <w:r>
              <w:rPr>
                <w:rFonts w:ascii="Times New Roman" w:eastAsia="Times New Roman"/>
                <w:spacing w:val="-5"/>
                <w:sz w:val="24"/>
              </w:rPr>
              <w:t>/</w:t>
            </w:r>
          </w:p>
          <w:p>
            <w:pPr>
              <w:pStyle w:val="TableParagraph"/>
              <w:numPr>
                <w:ilvl w:val="0"/>
                <w:numId w:val="8"/>
              </w:numPr>
              <w:tabs>
                <w:tab w:pos="707" w:val="left" w:leader="none"/>
              </w:tabs>
              <w:spacing w:line="304" w:lineRule="exact" w:before="88" w:after="0"/>
              <w:ind w:left="707" w:right="0" w:hanging="600"/>
              <w:jc w:val="left"/>
              <w:rPr>
                <w:rFonts w:ascii="Times New Roman" w:eastAsia="Times New Roman"/>
                <w:sz w:val="24"/>
              </w:rPr>
            </w:pPr>
            <w:r>
              <w:rPr>
                <w:spacing w:val="-1"/>
                <w:sz w:val="24"/>
              </w:rPr>
              <w:t>具体要求：</w:t>
            </w:r>
            <w:r>
              <w:rPr>
                <w:rFonts w:ascii="Times New Roman" w:eastAsia="Times New Roman"/>
                <w:spacing w:val="-5"/>
                <w:sz w:val="24"/>
              </w:rPr>
              <w:t>/</w:t>
            </w:r>
          </w:p>
        </w:tc>
      </w:tr>
      <w:tr>
        <w:trPr>
          <w:trHeight w:val="622" w:hRule="atLeast"/>
        </w:trPr>
        <w:tc>
          <w:tcPr>
            <w:tcW w:w="1133" w:type="dxa"/>
          </w:tcPr>
          <w:p>
            <w:pPr>
              <w:pStyle w:val="TableParagraph"/>
              <w:spacing w:before="155"/>
              <w:ind w:left="108" w:right="-72"/>
              <w:rPr>
                <w:sz w:val="24"/>
              </w:rPr>
            </w:pPr>
            <w:r>
              <w:rPr>
                <w:rFonts w:ascii="Times New Roman" w:eastAsia="Times New Roman"/>
                <w:spacing w:val="-2"/>
                <w:sz w:val="24"/>
              </w:rPr>
              <w:t>3.4.3</w:t>
            </w:r>
            <w:r>
              <w:rPr>
                <w:spacing w:val="-2"/>
                <w:sz w:val="24"/>
              </w:rPr>
              <w:t>（</w:t>
            </w:r>
            <w:r>
              <w:rPr>
                <w:rFonts w:ascii="Times New Roman" w:eastAsia="Times New Roman"/>
                <w:spacing w:val="-2"/>
                <w:sz w:val="24"/>
              </w:rPr>
              <w:t>3</w:t>
            </w:r>
            <w:r>
              <w:rPr>
                <w:spacing w:val="-2"/>
                <w:sz w:val="24"/>
              </w:rPr>
              <w:t>）</w:t>
            </w:r>
          </w:p>
        </w:tc>
        <w:tc>
          <w:tcPr>
            <w:tcW w:w="2901" w:type="dxa"/>
          </w:tcPr>
          <w:p>
            <w:pPr>
              <w:pStyle w:val="TableParagraph"/>
              <w:spacing w:line="311" w:lineRule="exact"/>
              <w:ind w:left="10"/>
              <w:jc w:val="center"/>
              <w:rPr>
                <w:sz w:val="24"/>
              </w:rPr>
            </w:pPr>
            <w:r>
              <w:rPr>
                <w:spacing w:val="-1"/>
                <w:sz w:val="24"/>
              </w:rPr>
              <w:t>不退还响应保证金的其他</w:t>
            </w:r>
          </w:p>
          <w:p>
            <w:pPr>
              <w:pStyle w:val="TableParagraph"/>
              <w:spacing w:line="292" w:lineRule="exact"/>
              <w:ind w:left="10"/>
              <w:jc w:val="center"/>
              <w:rPr>
                <w:sz w:val="24"/>
              </w:rPr>
            </w:pPr>
            <w:r>
              <w:rPr>
                <w:spacing w:val="-5"/>
                <w:sz w:val="24"/>
              </w:rPr>
              <w:t>情形</w:t>
            </w:r>
          </w:p>
        </w:tc>
        <w:tc>
          <w:tcPr>
            <w:tcW w:w="5812" w:type="dxa"/>
          </w:tcPr>
          <w:p>
            <w:pPr>
              <w:pStyle w:val="TableParagraph"/>
              <w:spacing w:before="173"/>
              <w:ind w:left="107"/>
              <w:rPr>
                <w:rFonts w:ascii="Times New Roman"/>
                <w:sz w:val="24"/>
              </w:rPr>
            </w:pPr>
            <w:r>
              <w:rPr>
                <w:rFonts w:ascii="Times New Roman"/>
                <w:spacing w:val="-10"/>
                <w:sz w:val="24"/>
              </w:rPr>
              <w:t>/</w:t>
            </w:r>
          </w:p>
        </w:tc>
      </w:tr>
      <w:tr>
        <w:trPr>
          <w:trHeight w:val="622" w:hRule="atLeast"/>
        </w:trPr>
        <w:tc>
          <w:tcPr>
            <w:tcW w:w="1133" w:type="dxa"/>
          </w:tcPr>
          <w:p>
            <w:pPr>
              <w:pStyle w:val="TableParagraph"/>
              <w:spacing w:before="173"/>
              <w:ind w:left="326"/>
              <w:rPr>
                <w:rFonts w:ascii="Times New Roman"/>
                <w:sz w:val="24"/>
              </w:rPr>
            </w:pPr>
            <w:r>
              <w:rPr>
                <w:rFonts w:ascii="Times New Roman"/>
                <w:spacing w:val="-2"/>
                <w:sz w:val="24"/>
              </w:rPr>
              <w:t>3.6.1</w:t>
            </w:r>
          </w:p>
        </w:tc>
        <w:tc>
          <w:tcPr>
            <w:tcW w:w="2901" w:type="dxa"/>
          </w:tcPr>
          <w:p>
            <w:pPr>
              <w:pStyle w:val="TableParagraph"/>
              <w:spacing w:line="311" w:lineRule="exact"/>
              <w:ind w:left="10"/>
              <w:jc w:val="center"/>
              <w:rPr>
                <w:sz w:val="24"/>
              </w:rPr>
            </w:pPr>
            <w:r>
              <w:rPr>
                <w:spacing w:val="-1"/>
                <w:sz w:val="24"/>
              </w:rPr>
              <w:t>对关键条款进行响应的证</w:t>
            </w:r>
          </w:p>
          <w:p>
            <w:pPr>
              <w:pStyle w:val="TableParagraph"/>
              <w:spacing w:line="292" w:lineRule="exact"/>
              <w:ind w:left="10"/>
              <w:jc w:val="center"/>
              <w:rPr>
                <w:sz w:val="24"/>
              </w:rPr>
            </w:pPr>
            <w:r>
              <w:rPr>
                <w:spacing w:val="-2"/>
                <w:sz w:val="24"/>
              </w:rPr>
              <w:t>据或证明材料要求</w:t>
            </w:r>
          </w:p>
        </w:tc>
        <w:tc>
          <w:tcPr>
            <w:tcW w:w="5812" w:type="dxa"/>
          </w:tcPr>
          <w:p>
            <w:pPr>
              <w:pStyle w:val="TableParagraph"/>
              <w:spacing w:before="155"/>
              <w:ind w:left="107"/>
              <w:rPr>
                <w:rFonts w:ascii="Times New Roman" w:hAnsi="Times New Roman" w:eastAsia="Times New Roman"/>
                <w:sz w:val="24"/>
              </w:rPr>
            </w:pPr>
            <w:r>
              <w:rPr>
                <w:sz w:val="24"/>
              </w:rPr>
              <w:t>见询比采购文件第五章</w:t>
            </w:r>
            <w:r>
              <w:rPr>
                <w:rFonts w:ascii="Times New Roman" w:hAnsi="Times New Roman" w:eastAsia="Times New Roman"/>
                <w:sz w:val="24"/>
              </w:rPr>
              <w:t>“</w:t>
            </w:r>
            <w:r>
              <w:rPr>
                <w:sz w:val="24"/>
              </w:rPr>
              <w:t>采购需求</w:t>
            </w:r>
            <w:r>
              <w:rPr>
                <w:rFonts w:ascii="Times New Roman" w:hAnsi="Times New Roman" w:eastAsia="Times New Roman"/>
                <w:spacing w:val="-10"/>
                <w:sz w:val="24"/>
              </w:rPr>
              <w:t>”</w:t>
            </w:r>
          </w:p>
        </w:tc>
      </w:tr>
      <w:tr>
        <w:trPr>
          <w:trHeight w:val="5147"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91"/>
              <w:rPr>
                <w:rFonts w:ascii="Microsoft JhengHei"/>
                <w:b/>
                <w:sz w:val="24"/>
              </w:rPr>
            </w:pPr>
          </w:p>
          <w:p>
            <w:pPr>
              <w:pStyle w:val="TableParagraph"/>
              <w:ind w:left="326"/>
              <w:rPr>
                <w:rFonts w:ascii="Times New Roman"/>
                <w:sz w:val="24"/>
              </w:rPr>
            </w:pPr>
            <w:r>
              <w:rPr>
                <w:rFonts w:ascii="Times New Roman"/>
                <w:spacing w:val="-2"/>
                <w:sz w:val="24"/>
              </w:rPr>
              <w:t>3.7.4</w:t>
            </w:r>
          </w:p>
        </w:tc>
        <w:tc>
          <w:tcPr>
            <w:tcW w:w="290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64"/>
              <w:rPr>
                <w:rFonts w:ascii="Microsoft JhengHei"/>
                <w:b/>
                <w:sz w:val="24"/>
              </w:rPr>
            </w:pPr>
          </w:p>
          <w:p>
            <w:pPr>
              <w:pStyle w:val="TableParagraph"/>
              <w:ind w:left="10"/>
              <w:jc w:val="center"/>
              <w:rPr>
                <w:sz w:val="24"/>
              </w:rPr>
            </w:pPr>
            <w:r>
              <w:rPr>
                <w:spacing w:val="-2"/>
                <w:sz w:val="24"/>
              </w:rPr>
              <w:t>非加密响应文件递交</w:t>
            </w:r>
          </w:p>
        </w:tc>
        <w:tc>
          <w:tcPr>
            <w:tcW w:w="5812" w:type="dxa"/>
          </w:tcPr>
          <w:p>
            <w:pPr>
              <w:pStyle w:val="TableParagraph"/>
              <w:spacing w:line="311" w:lineRule="exact"/>
              <w:ind w:left="107"/>
              <w:rPr>
                <w:sz w:val="24"/>
              </w:rPr>
            </w:pPr>
            <w:r>
              <w:rPr>
                <w:rFonts w:ascii="Times New Roman" w:hAnsi="Times New Roman" w:eastAsia="Times New Roman"/>
                <w:sz w:val="24"/>
              </w:rPr>
              <w:t>□</w:t>
            </w:r>
            <w:r>
              <w:rPr>
                <w:spacing w:val="-3"/>
                <w:sz w:val="24"/>
              </w:rPr>
              <w:t>不允许。</w:t>
            </w:r>
          </w:p>
          <w:p>
            <w:pPr>
              <w:pStyle w:val="TableParagraph"/>
              <w:spacing w:before="155"/>
              <w:ind w:left="107"/>
              <w:rPr>
                <w:sz w:val="24"/>
              </w:rPr>
            </w:pPr>
            <w:r>
              <w:rPr>
                <w:rFonts w:ascii="Segoe UI Symbol" w:hAnsi="Segoe UI Symbol" w:eastAsia="Segoe UI Symbol"/>
                <w:spacing w:val="-2"/>
                <w:sz w:val="24"/>
              </w:rPr>
              <w:t>☑</w:t>
            </w:r>
            <w:r>
              <w:rPr>
                <w:spacing w:val="-3"/>
                <w:sz w:val="24"/>
              </w:rPr>
              <w:t>允许，具体要求如下：</w:t>
            </w:r>
          </w:p>
          <w:p>
            <w:pPr>
              <w:pStyle w:val="TableParagraph"/>
              <w:spacing w:before="152"/>
              <w:ind w:left="107"/>
              <w:rPr>
                <w:sz w:val="24"/>
              </w:rPr>
            </w:pPr>
            <w:r>
              <w:rPr>
                <w:spacing w:val="-1"/>
                <w:sz w:val="24"/>
              </w:rPr>
              <w:t>非加密响应文件由供应商自行确定是否递交。</w:t>
            </w:r>
          </w:p>
          <w:p>
            <w:pPr>
              <w:pStyle w:val="TableParagraph"/>
              <w:spacing w:line="360" w:lineRule="auto" w:before="155"/>
              <w:ind w:left="107" w:right="96"/>
              <w:jc w:val="both"/>
              <w:rPr>
                <w:sz w:val="24"/>
              </w:rPr>
            </w:pPr>
            <w:r>
              <w:rPr>
                <w:spacing w:val="-2"/>
                <w:sz w:val="24"/>
              </w:rPr>
              <w:t>如递交，应在响应文件递交的截止时间前在响应文件开启地点递交，并提供以下证明材料，否则采购人不</w:t>
            </w:r>
            <w:r>
              <w:rPr>
                <w:spacing w:val="-4"/>
                <w:sz w:val="24"/>
              </w:rPr>
              <w:t>予接收。</w:t>
            </w:r>
          </w:p>
          <w:p>
            <w:pPr>
              <w:pStyle w:val="TableParagraph"/>
              <w:numPr>
                <w:ilvl w:val="0"/>
                <w:numId w:val="9"/>
              </w:numPr>
              <w:tabs>
                <w:tab w:pos="663" w:val="left" w:leader="none"/>
              </w:tabs>
              <w:spacing w:line="360" w:lineRule="auto" w:before="0" w:after="0"/>
              <w:ind w:left="107" w:right="95" w:firstLine="0"/>
              <w:jc w:val="left"/>
              <w:rPr>
                <w:sz w:val="24"/>
              </w:rPr>
            </w:pPr>
            <w:r>
              <w:rPr>
                <w:spacing w:val="-2"/>
                <w:sz w:val="24"/>
              </w:rPr>
              <w:t>法定代表人亲自递交的，应提供法定代表人身份证明和法定代表人的有效身份证件；</w:t>
            </w:r>
          </w:p>
          <w:p>
            <w:pPr>
              <w:pStyle w:val="TableParagraph"/>
              <w:numPr>
                <w:ilvl w:val="0"/>
                <w:numId w:val="9"/>
              </w:numPr>
              <w:tabs>
                <w:tab w:pos="663" w:val="left" w:leader="none"/>
              </w:tabs>
              <w:spacing w:line="360" w:lineRule="auto" w:before="0" w:after="0"/>
              <w:ind w:left="107" w:right="95" w:firstLine="0"/>
              <w:jc w:val="left"/>
              <w:rPr>
                <w:sz w:val="24"/>
              </w:rPr>
            </w:pPr>
            <w:r>
              <w:rPr>
                <w:spacing w:val="-2"/>
                <w:sz w:val="24"/>
              </w:rPr>
              <w:t>委托代理人递交的，应提供授权委托书和委托代理人的有效身份证件。</w:t>
            </w:r>
          </w:p>
          <w:p>
            <w:pPr>
              <w:pStyle w:val="TableParagraph"/>
              <w:spacing w:line="310" w:lineRule="exact"/>
              <w:ind w:left="107"/>
              <w:rPr>
                <w:sz w:val="24"/>
              </w:rPr>
            </w:pPr>
            <w:r>
              <w:rPr>
                <w:spacing w:val="-5"/>
                <w:sz w:val="24"/>
              </w:rPr>
              <w:t>非加密响应文件介质：光盘或 </w:t>
            </w:r>
            <w:r>
              <w:rPr>
                <w:rFonts w:ascii="Times New Roman" w:eastAsia="Times New Roman"/>
                <w:sz w:val="24"/>
              </w:rPr>
              <w:t>U</w:t>
            </w:r>
            <w:r>
              <w:rPr>
                <w:rFonts w:ascii="Times New Roman" w:eastAsia="Times New Roman"/>
                <w:spacing w:val="-1"/>
                <w:sz w:val="24"/>
              </w:rPr>
              <w:t> </w:t>
            </w:r>
            <w:r>
              <w:rPr>
                <w:spacing w:val="-10"/>
                <w:sz w:val="24"/>
              </w:rPr>
              <w:t>盘</w:t>
            </w:r>
          </w:p>
        </w:tc>
      </w:tr>
      <w:tr>
        <w:trPr>
          <w:trHeight w:val="3268"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spacing w:before="182"/>
              <w:rPr>
                <w:rFonts w:ascii="Microsoft JhengHei"/>
                <w:b/>
                <w:sz w:val="24"/>
              </w:rPr>
            </w:pPr>
          </w:p>
          <w:p>
            <w:pPr>
              <w:pStyle w:val="TableParagraph"/>
              <w:ind w:left="326"/>
              <w:rPr>
                <w:rFonts w:ascii="Times New Roman"/>
                <w:sz w:val="24"/>
              </w:rPr>
            </w:pPr>
            <w:r>
              <w:rPr>
                <w:rFonts w:ascii="Times New Roman"/>
                <w:spacing w:val="-2"/>
                <w:sz w:val="24"/>
              </w:rPr>
              <w:t>4.1.2</w:t>
            </w:r>
          </w:p>
        </w:tc>
        <w:tc>
          <w:tcPr>
            <w:tcW w:w="2901" w:type="dxa"/>
          </w:tcPr>
          <w:p>
            <w:pPr>
              <w:pStyle w:val="TableParagraph"/>
              <w:rPr>
                <w:rFonts w:ascii="Microsoft JhengHei"/>
                <w:b/>
                <w:sz w:val="24"/>
              </w:rPr>
            </w:pPr>
          </w:p>
          <w:p>
            <w:pPr>
              <w:pStyle w:val="TableParagraph"/>
              <w:spacing w:before="336"/>
              <w:rPr>
                <w:rFonts w:ascii="Microsoft JhengHei"/>
                <w:b/>
                <w:sz w:val="24"/>
              </w:rPr>
            </w:pPr>
          </w:p>
          <w:p>
            <w:pPr>
              <w:pStyle w:val="TableParagraph"/>
              <w:spacing w:line="360" w:lineRule="auto"/>
              <w:ind w:left="1090" w:right="118" w:hanging="960"/>
              <w:rPr>
                <w:sz w:val="24"/>
              </w:rPr>
            </w:pPr>
            <w:r>
              <w:rPr>
                <w:spacing w:val="-2"/>
                <w:sz w:val="24"/>
              </w:rPr>
              <w:t>非加密响应文件密封和标</w:t>
            </w:r>
            <w:r>
              <w:rPr>
                <w:spacing w:val="-4"/>
                <w:sz w:val="24"/>
              </w:rPr>
              <w:t>记要求</w:t>
            </w:r>
          </w:p>
        </w:tc>
        <w:tc>
          <w:tcPr>
            <w:tcW w:w="5812" w:type="dxa"/>
          </w:tcPr>
          <w:p>
            <w:pPr>
              <w:pStyle w:val="TableParagraph"/>
              <w:spacing w:line="360" w:lineRule="auto"/>
              <w:ind w:left="107" w:right="2573"/>
              <w:rPr>
                <w:sz w:val="24"/>
              </w:rPr>
            </w:pPr>
            <w:r>
              <w:rPr>
                <w:spacing w:val="-2"/>
                <w:sz w:val="24"/>
              </w:rPr>
              <w:t>非加密响应文件应密封包装。非加密响应文件封套：</w:t>
            </w:r>
          </w:p>
          <w:p>
            <w:pPr>
              <w:pStyle w:val="TableParagraph"/>
              <w:spacing w:line="310" w:lineRule="exact"/>
              <w:ind w:left="107"/>
              <w:rPr>
                <w:sz w:val="24"/>
              </w:rPr>
            </w:pPr>
            <w:r>
              <w:rPr>
                <w:spacing w:val="-1"/>
                <w:sz w:val="24"/>
              </w:rPr>
              <w:t>供应商名称：【供应商名称】</w:t>
            </w:r>
          </w:p>
          <w:p>
            <w:pPr>
              <w:pStyle w:val="TableParagraph"/>
              <w:spacing w:before="154"/>
              <w:ind w:left="107"/>
              <w:rPr>
                <w:sz w:val="24"/>
              </w:rPr>
            </w:pPr>
            <w:r>
              <w:rPr>
                <w:spacing w:val="-1"/>
                <w:sz w:val="24"/>
              </w:rPr>
              <w:t>【采购项目名称】【采购包号】采购包响应文件</w:t>
            </w:r>
          </w:p>
          <w:p>
            <w:pPr>
              <w:pStyle w:val="TableParagraph"/>
              <w:spacing w:before="155"/>
              <w:ind w:left="107"/>
              <w:rPr>
                <w:sz w:val="24"/>
              </w:rPr>
            </w:pPr>
            <w:r>
              <w:rPr>
                <w:sz w:val="24"/>
              </w:rPr>
              <w:t>（非加密响应文件</w:t>
            </w:r>
            <w:r>
              <w:rPr>
                <w:spacing w:val="-10"/>
                <w:sz w:val="24"/>
              </w:rPr>
              <w:t>）</w:t>
            </w:r>
          </w:p>
          <w:p>
            <w:pPr>
              <w:pStyle w:val="TableParagraph"/>
              <w:spacing w:line="460" w:lineRule="atLeast" w:before="7"/>
              <w:ind w:left="107" w:right="96"/>
              <w:rPr>
                <w:sz w:val="24"/>
              </w:rPr>
            </w:pPr>
            <w:r>
              <w:rPr>
                <w:spacing w:val="-2"/>
                <w:sz w:val="24"/>
              </w:rPr>
              <w:t>在【年】年【月】月【日】日【时】时【分】分前不</w:t>
            </w:r>
            <w:r>
              <w:rPr>
                <w:spacing w:val="-4"/>
                <w:sz w:val="24"/>
              </w:rPr>
              <w:t>得开启</w:t>
            </w:r>
          </w:p>
        </w:tc>
      </w:tr>
    </w:tbl>
    <w:p>
      <w:pPr>
        <w:spacing w:after="0" w:line="460" w:lineRule="atLeast"/>
        <w:rPr>
          <w:sz w:val="24"/>
        </w:rPr>
        <w:sectPr>
          <w:type w:val="continuous"/>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901"/>
        <w:gridCol w:w="5812"/>
      </w:tblGrid>
      <w:tr>
        <w:trPr>
          <w:trHeight w:val="567" w:hRule="atLeast"/>
        </w:trPr>
        <w:tc>
          <w:tcPr>
            <w:tcW w:w="1133" w:type="dxa"/>
          </w:tcPr>
          <w:p>
            <w:pPr>
              <w:pStyle w:val="TableParagraph"/>
              <w:spacing w:before="78"/>
              <w:ind w:left="10" w:right="1"/>
              <w:jc w:val="center"/>
              <w:rPr>
                <w:rFonts w:ascii="Microsoft JhengHei" w:eastAsia="Microsoft JhengHei"/>
                <w:b/>
                <w:sz w:val="24"/>
              </w:rPr>
            </w:pPr>
            <w:r>
              <w:rPr>
                <w:rFonts w:ascii="Microsoft JhengHei" w:eastAsia="Microsoft JhengHei"/>
                <w:b/>
                <w:spacing w:val="-4"/>
                <w:sz w:val="24"/>
              </w:rPr>
              <w:t>条款号</w:t>
            </w:r>
          </w:p>
        </w:tc>
        <w:tc>
          <w:tcPr>
            <w:tcW w:w="2901"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条</w:t>
            </w:r>
            <w:r>
              <w:rPr>
                <w:rFonts w:ascii="Microsoft JhengHei" w:eastAsia="Microsoft JhengHei"/>
                <w:b/>
                <w:sz w:val="24"/>
              </w:rPr>
              <w:tab/>
            </w:r>
            <w:r>
              <w:rPr>
                <w:rFonts w:ascii="Microsoft JhengHei" w:eastAsia="Microsoft JhengHei"/>
                <w:b/>
                <w:spacing w:val="-10"/>
                <w:sz w:val="24"/>
              </w:rPr>
              <w:t>款</w:t>
            </w:r>
            <w:r>
              <w:rPr>
                <w:rFonts w:ascii="Microsoft JhengHei" w:eastAsia="Microsoft JhengHei"/>
                <w:b/>
                <w:sz w:val="24"/>
              </w:rPr>
              <w:tab/>
            </w:r>
            <w:r>
              <w:rPr>
                <w:rFonts w:ascii="Microsoft JhengHei" w:eastAsia="Microsoft JhengHei"/>
                <w:b/>
                <w:spacing w:val="-10"/>
                <w:sz w:val="24"/>
              </w:rPr>
              <w:t>名</w:t>
            </w:r>
            <w:r>
              <w:rPr>
                <w:rFonts w:ascii="Microsoft JhengHei" w:eastAsia="Microsoft JhengHei"/>
                <w:b/>
                <w:sz w:val="24"/>
              </w:rPr>
              <w:tab/>
            </w:r>
            <w:r>
              <w:rPr>
                <w:rFonts w:ascii="Microsoft JhengHei" w:eastAsia="Microsoft JhengHei"/>
                <w:b/>
                <w:spacing w:val="-10"/>
                <w:sz w:val="24"/>
              </w:rPr>
              <w:t>称</w:t>
            </w:r>
          </w:p>
        </w:tc>
        <w:tc>
          <w:tcPr>
            <w:tcW w:w="5812"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编</w:t>
            </w:r>
            <w:r>
              <w:rPr>
                <w:rFonts w:ascii="Microsoft JhengHei" w:eastAsia="Microsoft JhengHei"/>
                <w:b/>
                <w:sz w:val="24"/>
              </w:rPr>
              <w:tab/>
            </w:r>
            <w:r>
              <w:rPr>
                <w:rFonts w:ascii="Microsoft JhengHei" w:eastAsia="Microsoft JhengHei"/>
                <w:b/>
                <w:spacing w:val="-10"/>
                <w:sz w:val="24"/>
              </w:rPr>
              <w:t>列</w:t>
            </w:r>
            <w:r>
              <w:rPr>
                <w:rFonts w:ascii="Microsoft JhengHei" w:eastAsia="Microsoft JhengHei"/>
                <w:b/>
                <w:sz w:val="24"/>
              </w:rPr>
              <w:tab/>
            </w:r>
            <w:r>
              <w:rPr>
                <w:rFonts w:ascii="Microsoft JhengHei" w:eastAsia="Microsoft JhengHei"/>
                <w:b/>
                <w:spacing w:val="-10"/>
                <w:sz w:val="24"/>
              </w:rPr>
              <w:t>内</w:t>
            </w:r>
            <w:r>
              <w:rPr>
                <w:rFonts w:ascii="Microsoft JhengHei" w:eastAsia="Microsoft JhengHei"/>
                <w:b/>
                <w:sz w:val="24"/>
              </w:rPr>
              <w:tab/>
            </w:r>
            <w:r>
              <w:rPr>
                <w:rFonts w:ascii="Microsoft JhengHei" w:eastAsia="Microsoft JhengHei"/>
                <w:b/>
                <w:spacing w:val="-10"/>
                <w:sz w:val="24"/>
              </w:rPr>
              <w:t>容</w:t>
            </w:r>
          </w:p>
        </w:tc>
      </w:tr>
      <w:tr>
        <w:trPr>
          <w:trHeight w:val="1867" w:hRule="atLeast"/>
        </w:trPr>
        <w:tc>
          <w:tcPr>
            <w:tcW w:w="1133" w:type="dxa"/>
          </w:tcPr>
          <w:p>
            <w:pPr>
              <w:pStyle w:val="TableParagraph"/>
              <w:rPr>
                <w:rFonts w:ascii="Times New Roman"/>
                <w:sz w:val="22"/>
              </w:rPr>
            </w:pPr>
          </w:p>
        </w:tc>
        <w:tc>
          <w:tcPr>
            <w:tcW w:w="2901" w:type="dxa"/>
          </w:tcPr>
          <w:p>
            <w:pPr>
              <w:pStyle w:val="TableParagraph"/>
              <w:rPr>
                <w:rFonts w:ascii="Times New Roman"/>
                <w:sz w:val="22"/>
              </w:rPr>
            </w:pPr>
          </w:p>
        </w:tc>
        <w:tc>
          <w:tcPr>
            <w:tcW w:w="5812" w:type="dxa"/>
          </w:tcPr>
          <w:p>
            <w:pPr>
              <w:pStyle w:val="TableParagraph"/>
              <w:spacing w:line="366" w:lineRule="exact"/>
              <w:ind w:left="107"/>
              <w:rPr>
                <w:rFonts w:ascii="Microsoft JhengHei" w:eastAsia="Microsoft JhengHei"/>
                <w:b/>
                <w:sz w:val="24"/>
              </w:rPr>
            </w:pPr>
            <w:r>
              <w:rPr>
                <w:rFonts w:ascii="Microsoft JhengHei" w:eastAsia="Microsoft JhengHei"/>
                <w:b/>
                <w:color w:val="000000"/>
                <w:sz w:val="24"/>
                <w:highlight w:val="yellow"/>
              </w:rPr>
              <w:t>（</w:t>
            </w:r>
            <w:r>
              <w:rPr>
                <w:rFonts w:ascii="Microsoft JhengHei" w:eastAsia="Microsoft JhengHei"/>
                <w:b/>
                <w:color w:val="000000"/>
                <w:spacing w:val="-1"/>
                <w:sz w:val="24"/>
                <w:highlight w:val="yellow"/>
              </w:rPr>
              <w:t>成交供应商须递交与网上电子响应文件完全一致的</w:t>
            </w:r>
          </w:p>
          <w:p>
            <w:pPr>
              <w:pStyle w:val="TableParagraph"/>
              <w:spacing w:line="271" w:lineRule="auto" w:before="52"/>
              <w:ind w:left="107" w:right="96"/>
              <w:jc w:val="both"/>
              <w:rPr>
                <w:rFonts w:ascii="Microsoft JhengHei" w:eastAsia="Microsoft JhengHei"/>
                <w:b/>
                <w:sz w:val="24"/>
              </w:rPr>
            </w:pPr>
            <w:r>
              <w:rPr>
                <w:rFonts w:ascii="Microsoft JhengHei" w:eastAsia="Microsoft JhengHei"/>
                <w:b/>
                <w:color w:val="000000"/>
                <w:spacing w:val="-6"/>
                <w:sz w:val="24"/>
                <w:highlight w:val="yellow"/>
              </w:rPr>
              <w:t>纸质版响应文件，并按要求加盖单位章；份数：正本 </w:t>
            </w:r>
            <w:r>
              <w:rPr>
                <w:rFonts w:ascii="Times New Roman" w:eastAsia="Times New Roman"/>
                <w:b/>
                <w:color w:val="000000"/>
                <w:spacing w:val="-6"/>
                <w:sz w:val="24"/>
                <w:highlight w:val="yellow"/>
              </w:rPr>
              <w:t>1</w:t>
            </w:r>
            <w:r>
              <w:rPr>
                <w:rFonts w:ascii="Times New Roman" w:eastAsia="Times New Roman"/>
                <w:b/>
                <w:color w:val="000000"/>
                <w:spacing w:val="40"/>
                <w:sz w:val="24"/>
                <w:highlight w:val="yellow"/>
              </w:rPr>
              <w:t> </w:t>
            </w:r>
            <w:r>
              <w:rPr>
                <w:rFonts w:ascii="Microsoft JhengHei" w:eastAsia="Microsoft JhengHei"/>
                <w:b/>
                <w:color w:val="000000"/>
                <w:sz w:val="24"/>
                <w:highlight w:val="yellow"/>
              </w:rPr>
              <w:t>份，副本 </w:t>
            </w:r>
            <w:r>
              <w:rPr>
                <w:rFonts w:ascii="Times New Roman" w:eastAsia="Times New Roman"/>
                <w:b/>
                <w:color w:val="000000"/>
                <w:sz w:val="24"/>
                <w:highlight w:val="yellow"/>
              </w:rPr>
              <w:t>2 </w:t>
            </w:r>
            <w:r>
              <w:rPr>
                <w:rFonts w:ascii="Microsoft JhengHei" w:eastAsia="Microsoft JhengHei"/>
                <w:b/>
                <w:color w:val="000000"/>
                <w:sz w:val="24"/>
                <w:highlight w:val="yellow"/>
              </w:rPr>
              <w:t>份；成交供应商领取成交通知书时，一并</w:t>
            </w:r>
            <w:r>
              <w:rPr>
                <w:rFonts w:ascii="Microsoft JhengHei" w:eastAsia="Microsoft JhengHei"/>
                <w:b/>
                <w:color w:val="000000"/>
                <w:spacing w:val="-2"/>
                <w:sz w:val="24"/>
                <w:highlight w:val="yellow"/>
              </w:rPr>
              <w:t>递交给代理机构）</w:t>
            </w:r>
          </w:p>
        </w:tc>
      </w:tr>
      <w:tr>
        <w:trPr>
          <w:trHeight w:val="622" w:hRule="atLeast"/>
        </w:trPr>
        <w:tc>
          <w:tcPr>
            <w:tcW w:w="1133" w:type="dxa"/>
          </w:tcPr>
          <w:p>
            <w:pPr>
              <w:pStyle w:val="TableParagraph"/>
              <w:spacing w:before="173"/>
              <w:ind w:left="10"/>
              <w:jc w:val="center"/>
              <w:rPr>
                <w:rFonts w:ascii="Times New Roman"/>
                <w:sz w:val="24"/>
              </w:rPr>
            </w:pPr>
            <w:r>
              <w:rPr>
                <w:rFonts w:ascii="Times New Roman"/>
                <w:spacing w:val="-2"/>
                <w:sz w:val="24"/>
              </w:rPr>
              <w:t>4.2.1</w:t>
            </w:r>
          </w:p>
        </w:tc>
        <w:tc>
          <w:tcPr>
            <w:tcW w:w="2901" w:type="dxa"/>
          </w:tcPr>
          <w:p>
            <w:pPr>
              <w:pStyle w:val="TableParagraph"/>
              <w:spacing w:line="311" w:lineRule="exact"/>
              <w:ind w:left="10"/>
              <w:jc w:val="center"/>
              <w:rPr>
                <w:sz w:val="24"/>
              </w:rPr>
            </w:pPr>
            <w:r>
              <w:rPr>
                <w:spacing w:val="-1"/>
                <w:sz w:val="24"/>
              </w:rPr>
              <w:t>递交响应文件截止时间及</w:t>
            </w:r>
          </w:p>
          <w:p>
            <w:pPr>
              <w:pStyle w:val="TableParagraph"/>
              <w:spacing w:line="292" w:lineRule="exact"/>
              <w:ind w:left="10"/>
              <w:jc w:val="center"/>
              <w:rPr>
                <w:sz w:val="24"/>
              </w:rPr>
            </w:pPr>
            <w:r>
              <w:rPr>
                <w:spacing w:val="-2"/>
                <w:sz w:val="24"/>
              </w:rPr>
              <w:t>递交响应文件地点</w:t>
            </w:r>
          </w:p>
        </w:tc>
        <w:tc>
          <w:tcPr>
            <w:tcW w:w="5812" w:type="dxa"/>
          </w:tcPr>
          <w:p>
            <w:pPr>
              <w:pStyle w:val="TableParagraph"/>
              <w:spacing w:before="155"/>
              <w:ind w:left="107"/>
              <w:rPr>
                <w:rFonts w:ascii="Times New Roman" w:hAnsi="Times New Roman" w:eastAsia="Times New Roman"/>
                <w:sz w:val="24"/>
              </w:rPr>
            </w:pPr>
            <w:r>
              <w:rPr>
                <w:sz w:val="24"/>
              </w:rPr>
              <w:t>见第一章</w:t>
            </w:r>
            <w:r>
              <w:rPr>
                <w:rFonts w:ascii="Times New Roman" w:hAnsi="Times New Roman" w:eastAsia="Times New Roman"/>
                <w:sz w:val="24"/>
              </w:rPr>
              <w:t>“</w:t>
            </w:r>
            <w:r>
              <w:rPr>
                <w:sz w:val="24"/>
              </w:rPr>
              <w:t>询比采购公告</w:t>
            </w:r>
            <w:r>
              <w:rPr>
                <w:rFonts w:ascii="Times New Roman" w:hAnsi="Times New Roman" w:eastAsia="Times New Roman"/>
                <w:spacing w:val="-10"/>
                <w:sz w:val="24"/>
              </w:rPr>
              <w:t>”</w:t>
            </w:r>
          </w:p>
        </w:tc>
      </w:tr>
      <w:tr>
        <w:trPr>
          <w:trHeight w:val="622" w:hRule="atLeast"/>
        </w:trPr>
        <w:tc>
          <w:tcPr>
            <w:tcW w:w="1133" w:type="dxa"/>
          </w:tcPr>
          <w:p>
            <w:pPr>
              <w:pStyle w:val="TableParagraph"/>
              <w:spacing w:before="173"/>
              <w:ind w:left="10"/>
              <w:jc w:val="center"/>
              <w:rPr>
                <w:rFonts w:ascii="Times New Roman"/>
                <w:sz w:val="24"/>
              </w:rPr>
            </w:pPr>
            <w:r>
              <w:rPr>
                <w:rFonts w:ascii="Times New Roman"/>
                <w:spacing w:val="-2"/>
                <w:sz w:val="24"/>
              </w:rPr>
              <w:t>4.2.2</w:t>
            </w:r>
          </w:p>
        </w:tc>
        <w:tc>
          <w:tcPr>
            <w:tcW w:w="2901" w:type="dxa"/>
          </w:tcPr>
          <w:p>
            <w:pPr>
              <w:pStyle w:val="TableParagraph"/>
              <w:spacing w:before="155"/>
              <w:ind w:left="10"/>
              <w:jc w:val="center"/>
              <w:rPr>
                <w:sz w:val="24"/>
              </w:rPr>
            </w:pPr>
            <w:r>
              <w:rPr>
                <w:spacing w:val="-2"/>
                <w:sz w:val="24"/>
              </w:rPr>
              <w:t>是否退还响应文件</w:t>
            </w:r>
          </w:p>
        </w:tc>
        <w:tc>
          <w:tcPr>
            <w:tcW w:w="5812" w:type="dxa"/>
          </w:tcPr>
          <w:p>
            <w:pPr>
              <w:pStyle w:val="TableParagraph"/>
              <w:spacing w:line="311" w:lineRule="exact"/>
              <w:ind w:left="107"/>
              <w:rPr>
                <w:sz w:val="24"/>
              </w:rPr>
            </w:pPr>
            <w:r>
              <w:rPr>
                <w:rFonts w:ascii="Wingdings 2" w:hAnsi="Wingdings 2" w:eastAsia="Wingdings 2"/>
                <w:sz w:val="24"/>
              </w:rPr>
              <w:t></w:t>
            </w:r>
            <w:r>
              <w:rPr>
                <w:spacing w:val="-10"/>
                <w:sz w:val="24"/>
              </w:rPr>
              <w:t>否</w:t>
            </w:r>
          </w:p>
          <w:p>
            <w:pPr>
              <w:pStyle w:val="TableParagraph"/>
              <w:numPr>
                <w:ilvl w:val="0"/>
                <w:numId w:val="10"/>
              </w:numPr>
              <w:tabs>
                <w:tab w:pos="319" w:val="left" w:leader="none"/>
                <w:tab w:pos="3256" w:val="left" w:leader="none"/>
              </w:tabs>
              <w:spacing w:line="292" w:lineRule="exact" w:before="0" w:after="0"/>
              <w:ind w:left="319" w:right="0" w:hanging="212"/>
              <w:jc w:val="left"/>
              <w:rPr>
                <w:rFonts w:ascii="Times New Roman" w:hAnsi="Times New Roman" w:eastAsia="Times New Roman"/>
                <w:sz w:val="24"/>
              </w:rPr>
            </w:pPr>
            <w:r>
              <w:rPr>
                <w:sz w:val="24"/>
              </w:rPr>
              <w:t>是，退还时间</w:t>
            </w:r>
            <w:r>
              <w:rPr>
                <w:spacing w:val="-10"/>
                <w:sz w:val="24"/>
              </w:rPr>
              <w:t>：</w:t>
            </w:r>
            <w:r>
              <w:rPr>
                <w:rFonts w:ascii="Times New Roman" w:hAnsi="Times New Roman" w:eastAsia="Times New Roman"/>
                <w:sz w:val="24"/>
                <w:u w:val="single"/>
              </w:rPr>
              <w:tab/>
            </w:r>
          </w:p>
        </w:tc>
      </w:tr>
      <w:tr>
        <w:trPr>
          <w:trHeight w:val="933" w:hRule="atLeast"/>
        </w:trPr>
        <w:tc>
          <w:tcPr>
            <w:tcW w:w="1133" w:type="dxa"/>
          </w:tcPr>
          <w:p>
            <w:pPr>
              <w:pStyle w:val="TableParagraph"/>
              <w:spacing w:before="329"/>
              <w:ind w:left="10"/>
              <w:jc w:val="center"/>
              <w:rPr>
                <w:rFonts w:ascii="Times New Roman"/>
                <w:sz w:val="24"/>
              </w:rPr>
            </w:pPr>
            <w:r>
              <w:rPr>
                <w:rFonts w:ascii="Times New Roman"/>
                <w:spacing w:val="-5"/>
                <w:sz w:val="24"/>
              </w:rPr>
              <w:t>5.2</w:t>
            </w:r>
          </w:p>
        </w:tc>
        <w:tc>
          <w:tcPr>
            <w:tcW w:w="2901" w:type="dxa"/>
          </w:tcPr>
          <w:p>
            <w:pPr>
              <w:pStyle w:val="TableParagraph"/>
              <w:spacing w:before="310"/>
              <w:ind w:left="10"/>
              <w:jc w:val="center"/>
              <w:rPr>
                <w:sz w:val="24"/>
              </w:rPr>
            </w:pPr>
            <w:r>
              <w:rPr>
                <w:spacing w:val="-3"/>
                <w:sz w:val="24"/>
              </w:rPr>
              <w:t>开启程序</w:t>
            </w:r>
          </w:p>
        </w:tc>
        <w:tc>
          <w:tcPr>
            <w:tcW w:w="5812" w:type="dxa"/>
          </w:tcPr>
          <w:p>
            <w:pPr>
              <w:pStyle w:val="TableParagraph"/>
              <w:spacing w:line="311" w:lineRule="exact"/>
              <w:ind w:left="107"/>
              <w:rPr>
                <w:sz w:val="24"/>
              </w:rPr>
            </w:pPr>
            <w:r>
              <w:rPr>
                <w:spacing w:val="-4"/>
                <w:sz w:val="24"/>
              </w:rPr>
              <w:t>（</w:t>
            </w:r>
            <w:r>
              <w:rPr>
                <w:rFonts w:ascii="Times New Roman" w:eastAsia="Times New Roman"/>
                <w:spacing w:val="-4"/>
                <w:sz w:val="24"/>
              </w:rPr>
              <w:t>3</w:t>
            </w:r>
            <w:r>
              <w:rPr>
                <w:spacing w:val="-4"/>
                <w:sz w:val="24"/>
              </w:rPr>
              <w:t>）解密时间：</w:t>
            </w:r>
            <w:r>
              <w:rPr>
                <w:rFonts w:ascii="Times New Roman" w:eastAsia="Times New Roman"/>
                <w:spacing w:val="-4"/>
                <w:sz w:val="24"/>
              </w:rPr>
              <w:t>30</w:t>
            </w:r>
            <w:r>
              <w:rPr>
                <w:rFonts w:ascii="Times New Roman" w:eastAsia="Times New Roman"/>
                <w:spacing w:val="-11"/>
                <w:sz w:val="24"/>
              </w:rPr>
              <w:t> </w:t>
            </w:r>
            <w:r>
              <w:rPr>
                <w:spacing w:val="-4"/>
                <w:sz w:val="24"/>
              </w:rPr>
              <w:t>分钟（</w:t>
            </w:r>
            <w:r>
              <w:rPr>
                <w:spacing w:val="-5"/>
                <w:sz w:val="24"/>
              </w:rPr>
              <w:t>以电子交易系统解密倒计时</w:t>
            </w:r>
          </w:p>
          <w:p>
            <w:pPr>
              <w:pStyle w:val="TableParagraph"/>
              <w:spacing w:before="155"/>
              <w:ind w:left="107"/>
              <w:rPr>
                <w:sz w:val="24"/>
              </w:rPr>
            </w:pPr>
            <w:r>
              <w:rPr>
                <w:sz w:val="24"/>
              </w:rPr>
              <w:t>为准</w:t>
            </w:r>
            <w:r>
              <w:rPr>
                <w:spacing w:val="-10"/>
                <w:sz w:val="24"/>
              </w:rPr>
              <w:t>）</w:t>
            </w:r>
          </w:p>
        </w:tc>
      </w:tr>
      <w:tr>
        <w:trPr>
          <w:trHeight w:val="1244" w:hRule="atLeast"/>
        </w:trPr>
        <w:tc>
          <w:tcPr>
            <w:tcW w:w="1133" w:type="dxa"/>
          </w:tcPr>
          <w:p>
            <w:pPr>
              <w:pStyle w:val="TableParagraph"/>
              <w:spacing w:before="69"/>
              <w:rPr>
                <w:rFonts w:ascii="Microsoft JhengHei"/>
                <w:b/>
                <w:sz w:val="24"/>
              </w:rPr>
            </w:pPr>
          </w:p>
          <w:p>
            <w:pPr>
              <w:pStyle w:val="TableParagraph"/>
              <w:ind w:left="10"/>
              <w:jc w:val="center"/>
              <w:rPr>
                <w:rFonts w:ascii="Times New Roman"/>
                <w:sz w:val="24"/>
              </w:rPr>
            </w:pPr>
            <w:r>
              <w:rPr>
                <w:rFonts w:ascii="Times New Roman"/>
                <w:spacing w:val="-2"/>
                <w:sz w:val="24"/>
              </w:rPr>
              <w:t>6.2.2</w:t>
            </w:r>
          </w:p>
        </w:tc>
        <w:tc>
          <w:tcPr>
            <w:tcW w:w="2901" w:type="dxa"/>
          </w:tcPr>
          <w:p>
            <w:pPr>
              <w:pStyle w:val="TableParagraph"/>
              <w:spacing w:before="310"/>
              <w:ind w:left="970" w:right="118" w:hanging="840"/>
              <w:rPr>
                <w:sz w:val="24"/>
              </w:rPr>
            </w:pPr>
            <w:r>
              <w:rPr>
                <w:spacing w:val="-2"/>
                <w:sz w:val="24"/>
              </w:rPr>
              <w:t>推荐候选成交供应商的排</w:t>
            </w:r>
            <w:r>
              <w:rPr>
                <w:spacing w:val="-4"/>
                <w:sz w:val="24"/>
              </w:rPr>
              <w:t>序及数量</w:t>
            </w:r>
          </w:p>
        </w:tc>
        <w:tc>
          <w:tcPr>
            <w:tcW w:w="5812" w:type="dxa"/>
          </w:tcPr>
          <w:p>
            <w:pPr>
              <w:pStyle w:val="TableParagraph"/>
              <w:spacing w:line="311" w:lineRule="exact"/>
              <w:ind w:left="107"/>
              <w:rPr>
                <w:sz w:val="24"/>
              </w:rPr>
            </w:pPr>
            <w:r>
              <w:rPr>
                <w:spacing w:val="-2"/>
                <w:sz w:val="24"/>
              </w:rPr>
              <w:t>是否排序：</w:t>
            </w:r>
          </w:p>
          <w:p>
            <w:pPr>
              <w:pStyle w:val="TableParagraph"/>
              <w:spacing w:line="311" w:lineRule="exact"/>
              <w:ind w:left="107"/>
              <w:rPr>
                <w:sz w:val="24"/>
              </w:rPr>
            </w:pPr>
            <w:r>
              <w:rPr>
                <w:rFonts w:ascii="Wingdings 2" w:hAnsi="Wingdings 2" w:eastAsia="Wingdings 2"/>
                <w:sz w:val="24"/>
              </w:rPr>
              <w:t></w:t>
            </w:r>
            <w:r>
              <w:rPr>
                <w:spacing w:val="-5"/>
                <w:sz w:val="24"/>
              </w:rPr>
              <w:t>排序</w:t>
            </w:r>
          </w:p>
          <w:p>
            <w:pPr>
              <w:pStyle w:val="TableParagraph"/>
              <w:numPr>
                <w:ilvl w:val="0"/>
                <w:numId w:val="11"/>
              </w:numPr>
              <w:tabs>
                <w:tab w:pos="319" w:val="left" w:leader="none"/>
              </w:tabs>
              <w:spacing w:line="311" w:lineRule="exact" w:before="0" w:after="0"/>
              <w:ind w:left="319" w:right="0" w:hanging="212"/>
              <w:jc w:val="left"/>
              <w:rPr>
                <w:sz w:val="24"/>
              </w:rPr>
            </w:pPr>
            <w:r>
              <w:rPr>
                <w:spacing w:val="-4"/>
                <w:sz w:val="24"/>
              </w:rPr>
              <w:t>不排序</w:t>
            </w:r>
          </w:p>
          <w:p>
            <w:pPr>
              <w:pStyle w:val="TableParagraph"/>
              <w:spacing w:line="292" w:lineRule="exact"/>
              <w:ind w:left="107"/>
              <w:rPr>
                <w:sz w:val="24"/>
              </w:rPr>
            </w:pPr>
            <w:r>
              <w:rPr>
                <w:sz w:val="24"/>
              </w:rPr>
              <w:t>数量：</w:t>
            </w:r>
            <w:r>
              <w:rPr>
                <w:rFonts w:ascii="Times New Roman" w:eastAsia="Times New Roman"/>
                <w:sz w:val="24"/>
                <w:u w:val="single"/>
              </w:rPr>
              <w:t>1-3 </w:t>
            </w:r>
            <w:r>
              <w:rPr>
                <w:spacing w:val="-10"/>
                <w:sz w:val="24"/>
                <w:u w:val="single"/>
              </w:rPr>
              <w:t>家</w:t>
            </w:r>
          </w:p>
        </w:tc>
      </w:tr>
      <w:tr>
        <w:trPr>
          <w:trHeight w:val="933" w:hRule="atLeast"/>
        </w:trPr>
        <w:tc>
          <w:tcPr>
            <w:tcW w:w="1133" w:type="dxa"/>
          </w:tcPr>
          <w:p>
            <w:pPr>
              <w:pStyle w:val="TableParagraph"/>
              <w:spacing w:before="329"/>
              <w:ind w:left="10"/>
              <w:jc w:val="center"/>
              <w:rPr>
                <w:rFonts w:ascii="Times New Roman"/>
                <w:sz w:val="24"/>
              </w:rPr>
            </w:pPr>
            <w:r>
              <w:rPr>
                <w:rFonts w:ascii="Times New Roman"/>
                <w:spacing w:val="-5"/>
                <w:sz w:val="24"/>
              </w:rPr>
              <w:t>7.3</w:t>
            </w:r>
          </w:p>
        </w:tc>
        <w:tc>
          <w:tcPr>
            <w:tcW w:w="2901" w:type="dxa"/>
          </w:tcPr>
          <w:p>
            <w:pPr>
              <w:pStyle w:val="TableParagraph"/>
              <w:spacing w:before="310"/>
              <w:ind w:left="10"/>
              <w:jc w:val="center"/>
              <w:rPr>
                <w:sz w:val="24"/>
              </w:rPr>
            </w:pPr>
            <w:r>
              <w:rPr>
                <w:spacing w:val="-2"/>
                <w:sz w:val="24"/>
              </w:rPr>
              <w:t>成交结果公示</w:t>
            </w:r>
          </w:p>
        </w:tc>
        <w:tc>
          <w:tcPr>
            <w:tcW w:w="5812" w:type="dxa"/>
          </w:tcPr>
          <w:p>
            <w:pPr>
              <w:pStyle w:val="TableParagraph"/>
              <w:spacing w:line="311" w:lineRule="exact"/>
              <w:ind w:left="107"/>
              <w:rPr>
                <w:sz w:val="24"/>
              </w:rPr>
            </w:pPr>
            <w:r>
              <w:rPr>
                <w:spacing w:val="-1"/>
                <w:sz w:val="24"/>
              </w:rPr>
              <w:t>公示媒介：同询比采购公告发布媒介</w:t>
            </w:r>
          </w:p>
          <w:p>
            <w:pPr>
              <w:pStyle w:val="TableParagraph"/>
              <w:spacing w:line="311" w:lineRule="exact"/>
              <w:ind w:left="107"/>
              <w:rPr>
                <w:sz w:val="24"/>
              </w:rPr>
            </w:pPr>
            <w:r>
              <w:rPr>
                <w:spacing w:val="-13"/>
                <w:sz w:val="24"/>
              </w:rPr>
              <w:t>公示期限：</w:t>
            </w:r>
            <w:r>
              <w:rPr>
                <w:rFonts w:ascii="Times New Roman" w:eastAsia="Times New Roman"/>
                <w:spacing w:val="-2"/>
                <w:sz w:val="24"/>
              </w:rPr>
              <w:t>3</w:t>
            </w:r>
            <w:r>
              <w:rPr>
                <w:rFonts w:ascii="Times New Roman" w:eastAsia="Times New Roman"/>
                <w:spacing w:val="-10"/>
                <w:sz w:val="24"/>
              </w:rPr>
              <w:t> </w:t>
            </w:r>
            <w:r>
              <w:rPr>
                <w:spacing w:val="-2"/>
                <w:sz w:val="24"/>
              </w:rPr>
              <w:t>日（</w:t>
            </w:r>
            <w:r>
              <w:rPr>
                <w:spacing w:val="-3"/>
                <w:sz w:val="24"/>
              </w:rPr>
              <w:t>公示期截止时间在法定休息日的应顺</w:t>
            </w:r>
          </w:p>
          <w:p>
            <w:pPr>
              <w:pStyle w:val="TableParagraph"/>
              <w:spacing w:line="292" w:lineRule="exact"/>
              <w:ind w:left="107"/>
              <w:rPr>
                <w:sz w:val="24"/>
              </w:rPr>
            </w:pPr>
            <w:r>
              <w:rPr>
                <w:sz w:val="24"/>
              </w:rPr>
              <w:t>延至首个工作日</w:t>
            </w:r>
            <w:r>
              <w:rPr>
                <w:spacing w:val="-10"/>
                <w:sz w:val="24"/>
              </w:rPr>
              <w:t>）</w:t>
            </w:r>
          </w:p>
        </w:tc>
      </w:tr>
      <w:tr>
        <w:trPr>
          <w:trHeight w:val="567" w:hRule="atLeast"/>
        </w:trPr>
        <w:tc>
          <w:tcPr>
            <w:tcW w:w="1133" w:type="dxa"/>
          </w:tcPr>
          <w:p>
            <w:pPr>
              <w:pStyle w:val="TableParagraph"/>
              <w:spacing w:before="145"/>
              <w:ind w:left="10"/>
              <w:jc w:val="center"/>
              <w:rPr>
                <w:rFonts w:ascii="Times New Roman"/>
                <w:sz w:val="24"/>
              </w:rPr>
            </w:pPr>
            <w:r>
              <w:rPr>
                <w:rFonts w:ascii="Times New Roman"/>
                <w:spacing w:val="-5"/>
                <w:sz w:val="24"/>
              </w:rPr>
              <w:t>7.5</w:t>
            </w:r>
          </w:p>
        </w:tc>
        <w:tc>
          <w:tcPr>
            <w:tcW w:w="2901" w:type="dxa"/>
          </w:tcPr>
          <w:p>
            <w:pPr>
              <w:pStyle w:val="TableParagraph"/>
              <w:spacing w:before="127"/>
              <w:ind w:left="10"/>
              <w:jc w:val="center"/>
              <w:rPr>
                <w:sz w:val="24"/>
              </w:rPr>
            </w:pPr>
            <w:r>
              <w:rPr>
                <w:spacing w:val="-2"/>
                <w:sz w:val="24"/>
              </w:rPr>
              <w:t>发布成交公告</w:t>
            </w:r>
          </w:p>
        </w:tc>
        <w:tc>
          <w:tcPr>
            <w:tcW w:w="5812" w:type="dxa"/>
          </w:tcPr>
          <w:p>
            <w:pPr>
              <w:pStyle w:val="TableParagraph"/>
              <w:spacing w:before="127"/>
              <w:ind w:left="107"/>
              <w:rPr>
                <w:sz w:val="24"/>
              </w:rPr>
            </w:pPr>
            <w:r>
              <w:rPr>
                <w:spacing w:val="-1"/>
                <w:sz w:val="24"/>
              </w:rPr>
              <w:t>公告媒介：同询比采购公告发布媒介</w:t>
            </w:r>
          </w:p>
        </w:tc>
      </w:tr>
      <w:tr>
        <w:trPr>
          <w:trHeight w:val="5446"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95"/>
              <w:rPr>
                <w:rFonts w:ascii="Microsoft JhengHei"/>
                <w:b/>
                <w:sz w:val="24"/>
              </w:rPr>
            </w:pPr>
          </w:p>
          <w:p>
            <w:pPr>
              <w:pStyle w:val="TableParagraph"/>
              <w:ind w:left="10"/>
              <w:jc w:val="center"/>
              <w:rPr>
                <w:rFonts w:ascii="Times New Roman"/>
                <w:sz w:val="24"/>
              </w:rPr>
            </w:pPr>
            <w:r>
              <w:rPr>
                <w:rFonts w:ascii="Times New Roman"/>
                <w:spacing w:val="-5"/>
                <w:sz w:val="24"/>
              </w:rPr>
              <w:t>7.6</w:t>
            </w:r>
          </w:p>
        </w:tc>
        <w:tc>
          <w:tcPr>
            <w:tcW w:w="290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77"/>
              <w:rPr>
                <w:rFonts w:ascii="Microsoft JhengHei"/>
                <w:b/>
                <w:sz w:val="24"/>
              </w:rPr>
            </w:pPr>
          </w:p>
          <w:p>
            <w:pPr>
              <w:pStyle w:val="TableParagraph"/>
              <w:ind w:left="10"/>
              <w:jc w:val="center"/>
              <w:rPr>
                <w:sz w:val="24"/>
              </w:rPr>
            </w:pPr>
            <w:r>
              <w:rPr>
                <w:spacing w:val="-2"/>
                <w:sz w:val="24"/>
              </w:rPr>
              <w:t>履约保证金</w:t>
            </w:r>
          </w:p>
        </w:tc>
        <w:tc>
          <w:tcPr>
            <w:tcW w:w="5812" w:type="dxa"/>
          </w:tcPr>
          <w:p>
            <w:pPr>
              <w:pStyle w:val="TableParagraph"/>
              <w:spacing w:line="311" w:lineRule="exact"/>
              <w:ind w:left="107"/>
              <w:rPr>
                <w:sz w:val="24"/>
              </w:rPr>
            </w:pPr>
            <w:r>
              <w:rPr>
                <w:spacing w:val="-1"/>
                <w:sz w:val="24"/>
              </w:rPr>
              <w:t>是否要求供应商递交履约保证金：</w:t>
            </w:r>
          </w:p>
          <w:p>
            <w:pPr>
              <w:pStyle w:val="TableParagraph"/>
              <w:spacing w:before="106"/>
              <w:ind w:left="107"/>
              <w:rPr>
                <w:rFonts w:ascii="Microsoft JhengHei" w:hAnsi="Microsoft JhengHei" w:eastAsia="Microsoft JhengHei"/>
                <w:b/>
                <w:sz w:val="24"/>
              </w:rPr>
            </w:pPr>
            <w:r>
              <w:rPr>
                <w:rFonts w:ascii="Wingdings 2" w:hAnsi="Wingdings 2" w:eastAsia="Wingdings 2"/>
                <w:b/>
                <w:color w:val="000000"/>
                <w:spacing w:val="-2"/>
                <w:sz w:val="24"/>
                <w:highlight w:val="yellow"/>
              </w:rPr>
              <w:t></w:t>
            </w:r>
            <w:r>
              <w:rPr>
                <w:rFonts w:ascii="Microsoft JhengHei" w:hAnsi="Microsoft JhengHei" w:eastAsia="Microsoft JhengHei"/>
                <w:b/>
                <w:color w:val="000000"/>
                <w:spacing w:val="-5"/>
                <w:sz w:val="24"/>
                <w:highlight w:val="yellow"/>
              </w:rPr>
              <w:t>不要求</w:t>
            </w:r>
          </w:p>
          <w:p>
            <w:pPr>
              <w:pStyle w:val="TableParagraph"/>
              <w:numPr>
                <w:ilvl w:val="0"/>
                <w:numId w:val="12"/>
              </w:numPr>
              <w:tabs>
                <w:tab w:pos="319" w:val="left" w:leader="none"/>
              </w:tabs>
              <w:spacing w:line="240" w:lineRule="auto" w:before="100" w:after="0"/>
              <w:ind w:left="319" w:right="0" w:hanging="212"/>
              <w:jc w:val="left"/>
              <w:rPr>
                <w:rFonts w:ascii="Times New Roman" w:hAnsi="Times New Roman" w:eastAsia="Times New Roman"/>
                <w:sz w:val="24"/>
              </w:rPr>
            </w:pPr>
            <w:r>
              <w:rPr>
                <w:spacing w:val="-1"/>
                <w:sz w:val="24"/>
              </w:rPr>
              <w:t>要求，具体如下：</w:t>
            </w:r>
            <w:r>
              <w:rPr>
                <w:rFonts w:ascii="Times New Roman" w:hAnsi="Times New Roman" w:eastAsia="Times New Roman"/>
                <w:spacing w:val="-5"/>
                <w:sz w:val="24"/>
              </w:rPr>
              <w:t>/</w:t>
            </w:r>
          </w:p>
          <w:p>
            <w:pPr>
              <w:pStyle w:val="TableParagraph"/>
              <w:numPr>
                <w:ilvl w:val="0"/>
                <w:numId w:val="13"/>
              </w:numPr>
              <w:tabs>
                <w:tab w:pos="707" w:val="left" w:leader="none"/>
              </w:tabs>
              <w:spacing w:line="240" w:lineRule="auto" w:before="155" w:after="0"/>
              <w:ind w:left="707" w:right="0" w:hanging="600"/>
              <w:jc w:val="left"/>
              <w:rPr>
                <w:rFonts w:ascii="Times New Roman" w:eastAsia="Times New Roman"/>
                <w:sz w:val="24"/>
              </w:rPr>
            </w:pPr>
            <w:r>
              <w:rPr>
                <w:spacing w:val="-1"/>
                <w:sz w:val="24"/>
              </w:rPr>
              <w:t>履约保证金金额：</w:t>
            </w:r>
            <w:r>
              <w:rPr>
                <w:rFonts w:ascii="Times New Roman" w:eastAsia="Times New Roman"/>
                <w:spacing w:val="-5"/>
                <w:sz w:val="24"/>
              </w:rPr>
              <w:t>/</w:t>
            </w:r>
          </w:p>
          <w:p>
            <w:pPr>
              <w:pStyle w:val="TableParagraph"/>
              <w:numPr>
                <w:ilvl w:val="0"/>
                <w:numId w:val="13"/>
              </w:numPr>
              <w:tabs>
                <w:tab w:pos="707" w:val="left" w:leader="none"/>
              </w:tabs>
              <w:spacing w:line="240" w:lineRule="auto" w:before="155" w:after="0"/>
              <w:ind w:left="707" w:right="0" w:hanging="600"/>
              <w:jc w:val="left"/>
              <w:rPr>
                <w:sz w:val="24"/>
              </w:rPr>
            </w:pPr>
            <w:r>
              <w:rPr>
                <w:spacing w:val="-2"/>
                <w:sz w:val="24"/>
              </w:rPr>
              <w:t>履约保证金形式：</w:t>
            </w:r>
          </w:p>
          <w:p>
            <w:pPr>
              <w:pStyle w:val="TableParagraph"/>
              <w:numPr>
                <w:ilvl w:val="1"/>
                <w:numId w:val="13"/>
              </w:numPr>
              <w:tabs>
                <w:tab w:pos="319" w:val="left" w:leader="none"/>
              </w:tabs>
              <w:spacing w:line="240" w:lineRule="auto" w:before="155" w:after="0"/>
              <w:ind w:left="319" w:right="0" w:hanging="212"/>
              <w:jc w:val="left"/>
              <w:rPr>
                <w:sz w:val="24"/>
              </w:rPr>
            </w:pPr>
            <w:r>
              <w:rPr>
                <w:sz w:val="24"/>
              </w:rPr>
              <w:t>现金（银行转账、银行电汇</w:t>
            </w:r>
            <w:r>
              <w:rPr>
                <w:spacing w:val="-10"/>
                <w:sz w:val="24"/>
              </w:rPr>
              <w:t>）</w:t>
            </w:r>
          </w:p>
          <w:p>
            <w:pPr>
              <w:pStyle w:val="TableParagraph"/>
              <w:numPr>
                <w:ilvl w:val="1"/>
                <w:numId w:val="13"/>
              </w:numPr>
              <w:tabs>
                <w:tab w:pos="319" w:val="left" w:leader="none"/>
              </w:tabs>
              <w:spacing w:line="240" w:lineRule="auto" w:before="155" w:after="0"/>
              <w:ind w:left="319" w:right="0" w:hanging="212"/>
              <w:jc w:val="left"/>
              <w:rPr>
                <w:sz w:val="24"/>
              </w:rPr>
            </w:pPr>
            <w:r>
              <w:rPr>
                <w:spacing w:val="-3"/>
                <w:sz w:val="24"/>
              </w:rPr>
              <w:t>银行保函</w:t>
            </w:r>
          </w:p>
          <w:p>
            <w:pPr>
              <w:pStyle w:val="TableParagraph"/>
              <w:numPr>
                <w:ilvl w:val="1"/>
                <w:numId w:val="13"/>
              </w:numPr>
              <w:tabs>
                <w:tab w:pos="319" w:val="left" w:leader="none"/>
              </w:tabs>
              <w:spacing w:line="240" w:lineRule="auto" w:before="155" w:after="0"/>
              <w:ind w:left="319" w:right="0" w:hanging="212"/>
              <w:jc w:val="left"/>
              <w:rPr>
                <w:sz w:val="24"/>
              </w:rPr>
            </w:pPr>
            <w:r>
              <w:rPr>
                <w:spacing w:val="-2"/>
                <w:sz w:val="24"/>
              </w:rPr>
              <w:t>担保机构担保</w:t>
            </w:r>
          </w:p>
          <w:p>
            <w:pPr>
              <w:pStyle w:val="TableParagraph"/>
              <w:numPr>
                <w:ilvl w:val="1"/>
                <w:numId w:val="13"/>
              </w:numPr>
              <w:tabs>
                <w:tab w:pos="319" w:val="left" w:leader="none"/>
              </w:tabs>
              <w:spacing w:line="240" w:lineRule="auto" w:before="155" w:after="0"/>
              <w:ind w:left="319" w:right="0" w:hanging="212"/>
              <w:jc w:val="left"/>
              <w:rPr>
                <w:sz w:val="24"/>
              </w:rPr>
            </w:pPr>
            <w:r>
              <w:rPr>
                <w:spacing w:val="-3"/>
                <w:sz w:val="24"/>
              </w:rPr>
              <w:t>保证保险</w:t>
            </w:r>
          </w:p>
          <w:p>
            <w:pPr>
              <w:pStyle w:val="TableParagraph"/>
              <w:numPr>
                <w:ilvl w:val="0"/>
                <w:numId w:val="14"/>
              </w:numPr>
              <w:tabs>
                <w:tab w:pos="707" w:val="left" w:leader="none"/>
              </w:tabs>
              <w:spacing w:line="240" w:lineRule="auto" w:before="154" w:after="0"/>
              <w:ind w:left="707" w:right="0" w:hanging="600"/>
              <w:jc w:val="left"/>
              <w:rPr>
                <w:rFonts w:ascii="Times New Roman" w:eastAsia="Times New Roman"/>
                <w:sz w:val="24"/>
              </w:rPr>
            </w:pPr>
            <w:r>
              <w:rPr>
                <w:spacing w:val="-1"/>
                <w:sz w:val="24"/>
              </w:rPr>
              <w:t>履约保证金有效期限：</w:t>
            </w:r>
            <w:r>
              <w:rPr>
                <w:rFonts w:ascii="Times New Roman" w:eastAsia="Times New Roman"/>
                <w:spacing w:val="-5"/>
                <w:sz w:val="24"/>
              </w:rPr>
              <w:t>/</w:t>
            </w:r>
          </w:p>
          <w:p>
            <w:pPr>
              <w:pStyle w:val="TableParagraph"/>
              <w:numPr>
                <w:ilvl w:val="0"/>
                <w:numId w:val="14"/>
              </w:numPr>
              <w:tabs>
                <w:tab w:pos="707" w:val="left" w:leader="none"/>
              </w:tabs>
              <w:spacing w:line="240" w:lineRule="auto" w:before="155" w:after="0"/>
              <w:ind w:left="707" w:right="0" w:hanging="600"/>
              <w:jc w:val="left"/>
              <w:rPr>
                <w:sz w:val="24"/>
              </w:rPr>
            </w:pPr>
            <w:r>
              <w:rPr>
                <w:spacing w:val="-1"/>
                <w:sz w:val="24"/>
              </w:rPr>
              <w:t>递交时间：签订合同前</w:t>
            </w:r>
          </w:p>
          <w:p>
            <w:pPr>
              <w:pStyle w:val="TableParagraph"/>
              <w:numPr>
                <w:ilvl w:val="0"/>
                <w:numId w:val="14"/>
              </w:numPr>
              <w:tabs>
                <w:tab w:pos="707" w:val="left" w:leader="none"/>
                <w:tab w:pos="2627" w:val="left" w:leader="none"/>
                <w:tab w:pos="3534" w:val="left" w:leader="none"/>
              </w:tabs>
              <w:spacing w:line="292" w:lineRule="exact" w:before="155" w:after="0"/>
              <w:ind w:left="707" w:right="0" w:hanging="600"/>
              <w:jc w:val="left"/>
              <w:rPr>
                <w:rFonts w:ascii="Times New Roman" w:eastAsia="Times New Roman"/>
                <w:sz w:val="24"/>
              </w:rPr>
            </w:pPr>
            <w:r>
              <w:rPr>
                <w:sz w:val="24"/>
              </w:rPr>
              <w:t>其他要求</w:t>
            </w:r>
            <w:r>
              <w:rPr>
                <w:spacing w:val="-10"/>
                <w:sz w:val="24"/>
              </w:rPr>
              <w:t>：</w:t>
            </w:r>
            <w:r>
              <w:rPr>
                <w:rFonts w:ascii="Times New Roman" w:eastAsia="Times New Roman"/>
                <w:sz w:val="24"/>
                <w:u w:val="single"/>
              </w:rPr>
              <w:tab/>
            </w:r>
            <w:r>
              <w:rPr>
                <w:rFonts w:ascii="Times New Roman" w:eastAsia="Times New Roman"/>
                <w:spacing w:val="-10"/>
                <w:sz w:val="24"/>
                <w:u w:val="single"/>
              </w:rPr>
              <w:t>/</w:t>
            </w:r>
            <w:r>
              <w:rPr>
                <w:rFonts w:ascii="Times New Roman" w:eastAsia="Times New Roman"/>
                <w:sz w:val="24"/>
                <w:u w:val="single"/>
              </w:rPr>
              <w:tab/>
            </w:r>
          </w:p>
        </w:tc>
      </w:tr>
      <w:tr>
        <w:trPr>
          <w:trHeight w:val="1556" w:hRule="atLeast"/>
        </w:trPr>
        <w:tc>
          <w:tcPr>
            <w:tcW w:w="1133" w:type="dxa"/>
          </w:tcPr>
          <w:p>
            <w:pPr>
              <w:pStyle w:val="TableParagraph"/>
              <w:spacing w:before="225"/>
              <w:rPr>
                <w:rFonts w:ascii="Microsoft JhengHei"/>
                <w:b/>
                <w:sz w:val="24"/>
              </w:rPr>
            </w:pPr>
          </w:p>
          <w:p>
            <w:pPr>
              <w:pStyle w:val="TableParagraph"/>
              <w:ind w:left="10"/>
              <w:jc w:val="center"/>
              <w:rPr>
                <w:rFonts w:ascii="Times New Roman"/>
                <w:sz w:val="24"/>
              </w:rPr>
            </w:pPr>
            <w:r>
              <w:rPr>
                <w:rFonts w:ascii="Times New Roman"/>
                <w:spacing w:val="-5"/>
                <w:sz w:val="24"/>
              </w:rPr>
              <w:t>8.1</w:t>
            </w:r>
          </w:p>
        </w:tc>
        <w:tc>
          <w:tcPr>
            <w:tcW w:w="2901" w:type="dxa"/>
          </w:tcPr>
          <w:p>
            <w:pPr>
              <w:pStyle w:val="TableParagraph"/>
              <w:spacing w:before="206"/>
              <w:rPr>
                <w:rFonts w:ascii="Microsoft JhengHei"/>
                <w:b/>
                <w:sz w:val="24"/>
              </w:rPr>
            </w:pPr>
          </w:p>
          <w:p>
            <w:pPr>
              <w:pStyle w:val="TableParagraph"/>
              <w:ind w:left="10"/>
              <w:jc w:val="center"/>
              <w:rPr>
                <w:sz w:val="24"/>
              </w:rPr>
            </w:pPr>
            <w:r>
              <w:rPr>
                <w:sz w:val="24"/>
              </w:rPr>
              <w:t>异议（质疑</w:t>
            </w:r>
            <w:r>
              <w:rPr>
                <w:spacing w:val="-10"/>
                <w:sz w:val="24"/>
              </w:rPr>
              <w:t>）</w:t>
            </w:r>
          </w:p>
        </w:tc>
        <w:tc>
          <w:tcPr>
            <w:tcW w:w="5812" w:type="dxa"/>
          </w:tcPr>
          <w:p>
            <w:pPr>
              <w:pStyle w:val="TableParagraph"/>
              <w:spacing w:line="311" w:lineRule="exact"/>
              <w:ind w:left="107"/>
              <w:rPr>
                <w:sz w:val="24"/>
              </w:rPr>
            </w:pPr>
            <w:r>
              <w:rPr>
                <w:sz w:val="24"/>
              </w:rPr>
              <w:t>异议（质疑</w:t>
            </w:r>
            <w:r>
              <w:rPr>
                <w:spacing w:val="-5"/>
                <w:sz w:val="24"/>
              </w:rPr>
              <w:t>）：</w:t>
            </w:r>
          </w:p>
          <w:p>
            <w:pPr>
              <w:pStyle w:val="TableParagraph"/>
              <w:spacing w:line="311" w:lineRule="exact"/>
              <w:ind w:left="107"/>
              <w:rPr>
                <w:sz w:val="24"/>
              </w:rPr>
            </w:pPr>
            <w:r>
              <w:rPr>
                <w:rFonts w:ascii="Times New Roman" w:eastAsia="Times New Roman"/>
                <w:sz w:val="24"/>
              </w:rPr>
              <w:t>1</w:t>
            </w:r>
            <w:r>
              <w:rPr>
                <w:sz w:val="24"/>
              </w:rPr>
              <w:t>、受理异议（质疑）</w:t>
            </w:r>
            <w:r>
              <w:rPr>
                <w:spacing w:val="-2"/>
                <w:sz w:val="24"/>
              </w:rPr>
              <w:t>的联系方式：</w:t>
            </w:r>
          </w:p>
          <w:p>
            <w:pPr>
              <w:pStyle w:val="TableParagraph"/>
              <w:spacing w:line="311" w:lineRule="exact"/>
              <w:ind w:left="107"/>
              <w:rPr>
                <w:sz w:val="24"/>
              </w:rPr>
            </w:pPr>
            <w:r>
              <w:rPr>
                <w:spacing w:val="-1"/>
                <w:sz w:val="24"/>
              </w:rPr>
              <w:t>采购代理机构：安徽和州项目咨询有限公司</w:t>
            </w:r>
          </w:p>
          <w:p>
            <w:pPr>
              <w:pStyle w:val="TableParagraph"/>
              <w:spacing w:line="311" w:lineRule="exact"/>
              <w:ind w:left="107"/>
              <w:rPr>
                <w:sz w:val="24"/>
              </w:rPr>
            </w:pPr>
            <w:r>
              <w:rPr>
                <w:spacing w:val="-4"/>
                <w:sz w:val="24"/>
              </w:rPr>
              <w:t>地址：安徽省马鞍山市和县历阳镇楚汉街 </w:t>
            </w:r>
            <w:r>
              <w:rPr>
                <w:rFonts w:ascii="Times New Roman" w:eastAsia="Times New Roman"/>
                <w:sz w:val="24"/>
              </w:rPr>
              <w:t>6 </w:t>
            </w:r>
            <w:r>
              <w:rPr>
                <w:spacing w:val="-5"/>
                <w:sz w:val="24"/>
              </w:rPr>
              <w:t>号楼</w:t>
            </w:r>
          </w:p>
          <w:p>
            <w:pPr>
              <w:pStyle w:val="TableParagraph"/>
              <w:spacing w:line="292" w:lineRule="exact"/>
              <w:ind w:left="107"/>
              <w:rPr>
                <w:sz w:val="24"/>
              </w:rPr>
            </w:pPr>
            <w:r>
              <w:rPr>
                <w:spacing w:val="-1"/>
                <w:sz w:val="24"/>
              </w:rPr>
              <w:t>受理部门：招采咨询室</w:t>
            </w:r>
          </w:p>
        </w:tc>
      </w:tr>
    </w:tbl>
    <w:p>
      <w:pPr>
        <w:spacing w:after="0" w:line="292" w:lineRule="exact"/>
        <w:rPr>
          <w:sz w:val="24"/>
        </w:rPr>
        <w:sectPr>
          <w:type w:val="continuous"/>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901"/>
        <w:gridCol w:w="5812"/>
      </w:tblGrid>
      <w:tr>
        <w:trPr>
          <w:trHeight w:val="567" w:hRule="atLeast"/>
        </w:trPr>
        <w:tc>
          <w:tcPr>
            <w:tcW w:w="1133" w:type="dxa"/>
          </w:tcPr>
          <w:p>
            <w:pPr>
              <w:pStyle w:val="TableParagraph"/>
              <w:spacing w:before="78"/>
              <w:ind w:left="205"/>
              <w:rPr>
                <w:rFonts w:ascii="Microsoft JhengHei" w:eastAsia="Microsoft JhengHei"/>
                <w:b/>
                <w:sz w:val="24"/>
              </w:rPr>
            </w:pPr>
            <w:r>
              <w:rPr>
                <w:rFonts w:ascii="Microsoft JhengHei" w:eastAsia="Microsoft JhengHei"/>
                <w:b/>
                <w:spacing w:val="-4"/>
                <w:sz w:val="24"/>
              </w:rPr>
              <w:t>条款号</w:t>
            </w:r>
          </w:p>
        </w:tc>
        <w:tc>
          <w:tcPr>
            <w:tcW w:w="2901" w:type="dxa"/>
          </w:tcPr>
          <w:p>
            <w:pPr>
              <w:pStyle w:val="TableParagraph"/>
              <w:tabs>
                <w:tab w:pos="1089" w:val="left" w:leader="none"/>
                <w:tab w:pos="1570" w:val="left" w:leader="none"/>
                <w:tab w:pos="2051" w:val="left" w:leader="none"/>
              </w:tabs>
              <w:spacing w:before="78"/>
              <w:ind w:left="608"/>
              <w:rPr>
                <w:rFonts w:ascii="Microsoft JhengHei" w:eastAsia="Microsoft JhengHei"/>
                <w:b/>
                <w:sz w:val="24"/>
              </w:rPr>
            </w:pPr>
            <w:r>
              <w:rPr>
                <w:rFonts w:ascii="Microsoft JhengHei" w:eastAsia="Microsoft JhengHei"/>
                <w:b/>
                <w:spacing w:val="-10"/>
                <w:sz w:val="24"/>
              </w:rPr>
              <w:t>条</w:t>
            </w:r>
            <w:r>
              <w:rPr>
                <w:rFonts w:ascii="Microsoft JhengHei" w:eastAsia="Microsoft JhengHei"/>
                <w:b/>
                <w:sz w:val="24"/>
              </w:rPr>
              <w:tab/>
            </w:r>
            <w:r>
              <w:rPr>
                <w:rFonts w:ascii="Microsoft JhengHei" w:eastAsia="Microsoft JhengHei"/>
                <w:b/>
                <w:spacing w:val="-10"/>
                <w:sz w:val="24"/>
              </w:rPr>
              <w:t>款</w:t>
            </w:r>
            <w:r>
              <w:rPr>
                <w:rFonts w:ascii="Microsoft JhengHei" w:eastAsia="Microsoft JhengHei"/>
                <w:b/>
                <w:sz w:val="24"/>
              </w:rPr>
              <w:tab/>
            </w:r>
            <w:r>
              <w:rPr>
                <w:rFonts w:ascii="Microsoft JhengHei" w:eastAsia="Microsoft JhengHei"/>
                <w:b/>
                <w:spacing w:val="-10"/>
                <w:sz w:val="24"/>
              </w:rPr>
              <w:t>名</w:t>
            </w:r>
            <w:r>
              <w:rPr>
                <w:rFonts w:ascii="Microsoft JhengHei" w:eastAsia="Microsoft JhengHei"/>
                <w:b/>
                <w:sz w:val="24"/>
              </w:rPr>
              <w:tab/>
            </w:r>
            <w:r>
              <w:rPr>
                <w:rFonts w:ascii="Microsoft JhengHei" w:eastAsia="Microsoft JhengHei"/>
                <w:b/>
                <w:spacing w:val="-10"/>
                <w:sz w:val="24"/>
              </w:rPr>
              <w:t>称</w:t>
            </w:r>
          </w:p>
        </w:tc>
        <w:tc>
          <w:tcPr>
            <w:tcW w:w="5812"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编</w:t>
            </w:r>
            <w:r>
              <w:rPr>
                <w:rFonts w:ascii="Microsoft JhengHei" w:eastAsia="Microsoft JhengHei"/>
                <w:b/>
                <w:sz w:val="24"/>
              </w:rPr>
              <w:tab/>
            </w:r>
            <w:r>
              <w:rPr>
                <w:rFonts w:ascii="Microsoft JhengHei" w:eastAsia="Microsoft JhengHei"/>
                <w:b/>
                <w:spacing w:val="-10"/>
                <w:sz w:val="24"/>
              </w:rPr>
              <w:t>列</w:t>
            </w:r>
            <w:r>
              <w:rPr>
                <w:rFonts w:ascii="Microsoft JhengHei" w:eastAsia="Microsoft JhengHei"/>
                <w:b/>
                <w:sz w:val="24"/>
              </w:rPr>
              <w:tab/>
            </w:r>
            <w:r>
              <w:rPr>
                <w:rFonts w:ascii="Microsoft JhengHei" w:eastAsia="Microsoft JhengHei"/>
                <w:b/>
                <w:spacing w:val="-10"/>
                <w:sz w:val="24"/>
              </w:rPr>
              <w:t>内</w:t>
            </w:r>
            <w:r>
              <w:rPr>
                <w:rFonts w:ascii="Microsoft JhengHei" w:eastAsia="Microsoft JhengHei"/>
                <w:b/>
                <w:sz w:val="24"/>
              </w:rPr>
              <w:tab/>
            </w:r>
            <w:r>
              <w:rPr>
                <w:rFonts w:ascii="Microsoft JhengHei" w:eastAsia="Microsoft JhengHei"/>
                <w:b/>
                <w:spacing w:val="-10"/>
                <w:sz w:val="24"/>
              </w:rPr>
              <w:t>容</w:t>
            </w:r>
          </w:p>
        </w:tc>
      </w:tr>
      <w:tr>
        <w:trPr>
          <w:trHeight w:val="13694" w:hRule="atLeast"/>
        </w:trPr>
        <w:tc>
          <w:tcPr>
            <w:tcW w:w="1133" w:type="dxa"/>
          </w:tcPr>
          <w:p>
            <w:pPr>
              <w:pStyle w:val="TableParagraph"/>
              <w:rPr>
                <w:rFonts w:ascii="Times New Roman"/>
                <w:sz w:val="22"/>
              </w:rPr>
            </w:pPr>
          </w:p>
        </w:tc>
        <w:tc>
          <w:tcPr>
            <w:tcW w:w="2901" w:type="dxa"/>
          </w:tcPr>
          <w:p>
            <w:pPr>
              <w:pStyle w:val="TableParagraph"/>
              <w:rPr>
                <w:rFonts w:ascii="Times New Roman"/>
                <w:sz w:val="22"/>
              </w:rPr>
            </w:pPr>
          </w:p>
        </w:tc>
        <w:tc>
          <w:tcPr>
            <w:tcW w:w="5812" w:type="dxa"/>
          </w:tcPr>
          <w:p>
            <w:pPr>
              <w:pStyle w:val="TableParagraph"/>
              <w:spacing w:line="311" w:lineRule="exact"/>
              <w:ind w:left="107"/>
              <w:rPr>
                <w:rFonts w:ascii="Times New Roman" w:eastAsia="Times New Roman"/>
                <w:sz w:val="24"/>
              </w:rPr>
            </w:pPr>
            <w:r>
              <w:rPr>
                <w:spacing w:val="-1"/>
                <w:sz w:val="24"/>
              </w:rPr>
              <w:t>联系电话：</w:t>
            </w:r>
            <w:r>
              <w:rPr>
                <w:rFonts w:ascii="Times New Roman" w:eastAsia="Times New Roman"/>
                <w:spacing w:val="-2"/>
                <w:sz w:val="24"/>
              </w:rPr>
              <w:t>18325550216</w:t>
            </w:r>
          </w:p>
          <w:p>
            <w:pPr>
              <w:pStyle w:val="TableParagraph"/>
              <w:spacing w:line="311" w:lineRule="exact"/>
              <w:ind w:left="107"/>
              <w:rPr>
                <w:sz w:val="24"/>
              </w:rPr>
            </w:pPr>
            <w:r>
              <w:rPr>
                <w:rFonts w:ascii="Times New Roman" w:eastAsia="Times New Roman"/>
                <w:sz w:val="24"/>
              </w:rPr>
              <w:t>2</w:t>
            </w:r>
            <w:r>
              <w:rPr>
                <w:sz w:val="24"/>
              </w:rPr>
              <w:t>、对采购文件的异议（质疑</w:t>
            </w:r>
            <w:r>
              <w:rPr>
                <w:spacing w:val="-5"/>
                <w:sz w:val="24"/>
              </w:rPr>
              <w:t>）：</w:t>
            </w:r>
          </w:p>
          <w:p>
            <w:pPr>
              <w:pStyle w:val="TableParagraph"/>
              <w:ind w:left="107" w:right="-29"/>
              <w:rPr>
                <w:sz w:val="24"/>
              </w:rPr>
            </w:pPr>
            <w:r>
              <w:rPr>
                <w:sz w:val="24"/>
              </w:rPr>
              <w:t>供应商未在本采购文件规定的时间内提出澄清要求或</w:t>
            </w:r>
            <w:r>
              <w:rPr>
                <w:spacing w:val="-5"/>
                <w:sz w:val="24"/>
              </w:rPr>
              <w:t>未在响应文件递交的截止时间 </w:t>
            </w:r>
            <w:r>
              <w:rPr>
                <w:rFonts w:ascii="Times New Roman" w:eastAsia="Times New Roman"/>
                <w:sz w:val="24"/>
                <w:u w:val="single"/>
              </w:rPr>
              <w:t>3 </w:t>
            </w:r>
            <w:r>
              <w:rPr>
                <w:spacing w:val="-8"/>
                <w:sz w:val="24"/>
                <w:u w:val="none"/>
              </w:rPr>
              <w:t>日前提出异议</w:t>
            </w:r>
            <w:r>
              <w:rPr>
                <w:sz w:val="24"/>
                <w:u w:val="none"/>
              </w:rPr>
              <w:t>（质疑</w:t>
            </w:r>
            <w:r>
              <w:rPr>
                <w:spacing w:val="-12"/>
                <w:sz w:val="24"/>
                <w:u w:val="none"/>
              </w:rPr>
              <w:t>）</w:t>
            </w:r>
            <w:r>
              <w:rPr>
                <w:sz w:val="24"/>
                <w:u w:val="none"/>
              </w:rPr>
              <w:t>的，视为其对本文件无异议（质疑），上述时间之后对响应文件相关内容提出异议（质疑</w:t>
            </w:r>
            <w:r>
              <w:rPr>
                <w:spacing w:val="-44"/>
                <w:sz w:val="24"/>
                <w:u w:val="none"/>
              </w:rPr>
              <w:t>）</w:t>
            </w:r>
            <w:r>
              <w:rPr>
                <w:spacing w:val="-2"/>
                <w:sz w:val="24"/>
                <w:u w:val="none"/>
              </w:rPr>
              <w:t>的将不予受理。</w:t>
            </w:r>
            <w:r>
              <w:rPr>
                <w:sz w:val="24"/>
                <w:u w:val="none"/>
              </w:rPr>
              <w:t> </w:t>
            </w:r>
            <w:r>
              <w:rPr>
                <w:rFonts w:ascii="Times New Roman" w:eastAsia="Times New Roman"/>
                <w:sz w:val="24"/>
                <w:u w:val="none"/>
              </w:rPr>
              <w:t>3</w:t>
            </w:r>
            <w:r>
              <w:rPr>
                <w:sz w:val="24"/>
                <w:u w:val="none"/>
              </w:rPr>
              <w:t>、对开启过程提出异议（质疑</w:t>
            </w:r>
            <w:r>
              <w:rPr>
                <w:spacing w:val="-44"/>
                <w:sz w:val="24"/>
                <w:u w:val="none"/>
              </w:rPr>
              <w:t>）</w:t>
            </w:r>
            <w:r>
              <w:rPr>
                <w:sz w:val="24"/>
                <w:u w:val="none"/>
              </w:rPr>
              <w:t>的，应于开启现场提出。</w:t>
            </w:r>
          </w:p>
          <w:p>
            <w:pPr>
              <w:pStyle w:val="TableParagraph"/>
              <w:spacing w:line="307" w:lineRule="exact"/>
              <w:ind w:left="107"/>
              <w:rPr>
                <w:sz w:val="24"/>
              </w:rPr>
            </w:pPr>
            <w:r>
              <w:rPr>
                <w:rFonts w:ascii="Times New Roman" w:eastAsia="Times New Roman"/>
                <w:sz w:val="24"/>
              </w:rPr>
              <w:t>4</w:t>
            </w:r>
            <w:r>
              <w:rPr>
                <w:sz w:val="24"/>
              </w:rPr>
              <w:t>、对评审结果的异议（质疑</w:t>
            </w:r>
            <w:r>
              <w:rPr>
                <w:spacing w:val="-5"/>
                <w:sz w:val="24"/>
              </w:rPr>
              <w:t>）：</w:t>
            </w:r>
          </w:p>
          <w:p>
            <w:pPr>
              <w:pStyle w:val="TableParagraph"/>
              <w:ind w:left="107" w:right="173"/>
              <w:jc w:val="both"/>
              <w:rPr>
                <w:sz w:val="24"/>
              </w:rPr>
            </w:pPr>
            <w:r>
              <w:rPr>
                <w:spacing w:val="-2"/>
                <w:sz w:val="24"/>
              </w:rPr>
              <w:t>采购响应相关各方对评审结果有异议（质疑），应在公示期内以书面形式向安徽和州项目咨询有限公司提</w:t>
            </w:r>
            <w:r>
              <w:rPr>
                <w:spacing w:val="-6"/>
                <w:sz w:val="24"/>
              </w:rPr>
              <w:t>出。</w:t>
            </w:r>
          </w:p>
          <w:p>
            <w:pPr>
              <w:pStyle w:val="TableParagraph"/>
              <w:numPr>
                <w:ilvl w:val="0"/>
                <w:numId w:val="15"/>
              </w:numPr>
              <w:tabs>
                <w:tab w:pos="684" w:val="left" w:leader="none"/>
              </w:tabs>
              <w:spacing w:line="240" w:lineRule="auto" w:before="0" w:after="0"/>
              <w:ind w:left="107" w:right="95" w:firstLine="0"/>
              <w:jc w:val="both"/>
              <w:rPr>
                <w:sz w:val="24"/>
              </w:rPr>
            </w:pPr>
            <w:r>
              <w:rPr>
                <w:spacing w:val="-2"/>
                <w:sz w:val="24"/>
              </w:rPr>
              <w:t>供应商委托代理人提出异议（质疑）的，应当随质疑函同时提交供应商签署的授权委托书。授权委托书应当载明代理人的姓名或者名称、代理事项、具体权限、期限和相关事项。供应商为自然人的，应当由本人签字；供应商为法人或者其他组织的，应当由法定代表人、主要负责人签字或者盖章，并加盖公章。</w:t>
            </w:r>
          </w:p>
          <w:p>
            <w:pPr>
              <w:pStyle w:val="TableParagraph"/>
              <w:numPr>
                <w:ilvl w:val="0"/>
                <w:numId w:val="15"/>
              </w:numPr>
              <w:tabs>
                <w:tab w:pos="707" w:val="left" w:leader="none"/>
              </w:tabs>
              <w:spacing w:line="307" w:lineRule="exact" w:before="0" w:after="0"/>
              <w:ind w:left="707" w:right="0" w:hanging="600"/>
              <w:jc w:val="left"/>
              <w:rPr>
                <w:sz w:val="24"/>
              </w:rPr>
            </w:pPr>
            <w:r>
              <w:rPr>
                <w:sz w:val="24"/>
              </w:rPr>
              <w:t>书面异议（质疑）</w:t>
            </w:r>
            <w:r>
              <w:rPr>
                <w:spacing w:val="-1"/>
                <w:sz w:val="24"/>
              </w:rPr>
              <w:t>材料应当包括以下内容：</w:t>
            </w:r>
          </w:p>
          <w:p>
            <w:pPr>
              <w:pStyle w:val="TableParagraph"/>
              <w:ind w:left="107" w:right="123"/>
              <w:rPr>
                <w:sz w:val="24"/>
              </w:rPr>
            </w:pPr>
            <w:r>
              <w:rPr>
                <w:rFonts w:ascii="Cambria Math" w:hAnsi="Cambria Math" w:eastAsia="Cambria Math"/>
                <w:spacing w:val="-2"/>
                <w:sz w:val="24"/>
              </w:rPr>
              <w:t>①</w:t>
            </w:r>
            <w:r>
              <w:rPr>
                <w:spacing w:val="-2"/>
                <w:sz w:val="24"/>
              </w:rPr>
              <w:t>提出异议（质疑）的供应商的名称、地址及有效联</w:t>
            </w:r>
            <w:r>
              <w:rPr>
                <w:spacing w:val="-4"/>
                <w:sz w:val="24"/>
              </w:rPr>
              <w:t>系方式；</w:t>
            </w:r>
          </w:p>
          <w:p>
            <w:pPr>
              <w:pStyle w:val="TableParagraph"/>
              <w:spacing w:line="310" w:lineRule="exact"/>
              <w:ind w:left="107"/>
              <w:rPr>
                <w:sz w:val="24"/>
              </w:rPr>
            </w:pPr>
            <w:r>
              <w:rPr>
                <w:rFonts w:ascii="Cambria Math" w:hAnsi="Cambria Math" w:eastAsia="Cambria Math"/>
                <w:sz w:val="24"/>
              </w:rPr>
              <w:t>②</w:t>
            </w:r>
            <w:r>
              <w:rPr>
                <w:sz w:val="24"/>
              </w:rPr>
              <w:t>异议（质疑）</w:t>
            </w:r>
            <w:r>
              <w:rPr>
                <w:spacing w:val="-1"/>
                <w:sz w:val="24"/>
              </w:rPr>
              <w:t>对象的供应商的名称；</w:t>
            </w:r>
          </w:p>
          <w:p>
            <w:pPr>
              <w:pStyle w:val="TableParagraph"/>
              <w:spacing w:line="311" w:lineRule="exact"/>
              <w:ind w:left="107"/>
              <w:rPr>
                <w:sz w:val="24"/>
              </w:rPr>
            </w:pPr>
            <w:r>
              <w:rPr>
                <w:rFonts w:ascii="Cambria Math" w:hAnsi="Cambria Math" w:eastAsia="Cambria Math"/>
                <w:sz w:val="24"/>
              </w:rPr>
              <w:t>③</w:t>
            </w:r>
            <w:r>
              <w:rPr>
                <w:sz w:val="24"/>
              </w:rPr>
              <w:t>异议（质疑）</w:t>
            </w:r>
            <w:r>
              <w:rPr>
                <w:spacing w:val="-2"/>
                <w:sz w:val="24"/>
              </w:rPr>
              <w:t>事项的基本事实；</w:t>
            </w:r>
          </w:p>
          <w:p>
            <w:pPr>
              <w:pStyle w:val="TableParagraph"/>
              <w:spacing w:line="311" w:lineRule="exact"/>
              <w:ind w:left="107"/>
              <w:rPr>
                <w:sz w:val="24"/>
              </w:rPr>
            </w:pPr>
            <w:r>
              <w:rPr>
                <w:rFonts w:ascii="Cambria Math" w:hAnsi="Cambria Math" w:eastAsia="Cambria Math"/>
                <w:sz w:val="24"/>
              </w:rPr>
              <w:t>④</w:t>
            </w:r>
            <w:r>
              <w:rPr>
                <w:spacing w:val="-2"/>
                <w:sz w:val="24"/>
              </w:rPr>
              <w:t>相关请求和主张；</w:t>
            </w:r>
          </w:p>
          <w:p>
            <w:pPr>
              <w:pStyle w:val="TableParagraph"/>
              <w:spacing w:line="311" w:lineRule="exact"/>
              <w:ind w:left="107"/>
              <w:rPr>
                <w:sz w:val="24"/>
              </w:rPr>
            </w:pPr>
            <w:r>
              <w:rPr>
                <w:rFonts w:ascii="Cambria Math" w:hAnsi="Cambria Math" w:eastAsia="Cambria Math"/>
                <w:sz w:val="24"/>
              </w:rPr>
              <w:t>⑤</w:t>
            </w:r>
            <w:r>
              <w:rPr>
                <w:spacing w:val="-1"/>
                <w:sz w:val="24"/>
              </w:rPr>
              <w:t>有效线索和相关证明材料；</w:t>
            </w:r>
          </w:p>
          <w:p>
            <w:pPr>
              <w:pStyle w:val="TableParagraph"/>
              <w:ind w:left="107" w:right="-29"/>
              <w:rPr>
                <w:sz w:val="24"/>
              </w:rPr>
            </w:pPr>
            <w:r>
              <w:rPr>
                <w:rFonts w:ascii="Cambria Math" w:hAnsi="Cambria Math" w:eastAsia="Cambria Math"/>
                <w:sz w:val="24"/>
              </w:rPr>
              <w:t>⑥</w:t>
            </w:r>
            <w:r>
              <w:rPr>
                <w:spacing w:val="-3"/>
                <w:sz w:val="24"/>
              </w:rPr>
              <w:t>提出异议</w:t>
            </w:r>
            <w:r>
              <w:rPr>
                <w:sz w:val="24"/>
              </w:rPr>
              <w:t>（质疑</w:t>
            </w:r>
            <w:r>
              <w:rPr>
                <w:spacing w:val="-60"/>
                <w:sz w:val="24"/>
              </w:rPr>
              <w:t>）</w:t>
            </w:r>
            <w:r>
              <w:rPr>
                <w:spacing w:val="-3"/>
                <w:sz w:val="24"/>
              </w:rPr>
              <w:t>的供应商是法人的，异议</w:t>
            </w:r>
            <w:r>
              <w:rPr>
                <w:sz w:val="24"/>
              </w:rPr>
              <w:t>（质疑</w:t>
            </w:r>
            <w:r>
              <w:rPr>
                <w:spacing w:val="-12"/>
                <w:sz w:val="24"/>
              </w:rPr>
              <w:t>）</w:t>
            </w:r>
            <w:r>
              <w:rPr>
                <w:sz w:val="24"/>
              </w:rPr>
              <w:t>材料必须由其法定代表人签字并加盖单位公章，并附法定代表人及其委托联系人的有效身份证明复印件、</w:t>
            </w:r>
            <w:r>
              <w:rPr>
                <w:spacing w:val="-7"/>
                <w:sz w:val="24"/>
              </w:rPr>
              <w:t>注明联系方式；其他组织或者自然人提出异议</w:t>
            </w:r>
            <w:r>
              <w:rPr>
                <w:sz w:val="24"/>
              </w:rPr>
              <w:t>（质疑</w:t>
            </w:r>
            <w:r>
              <w:rPr>
                <w:spacing w:val="-11"/>
                <w:sz w:val="24"/>
              </w:rPr>
              <w:t>）</w:t>
            </w:r>
            <w:r>
              <w:rPr>
                <w:sz w:val="24"/>
              </w:rPr>
              <w:t>的，异议（质疑）材料必须由其主要负责人签字（有公章的须单位加盖公章），并附主要负责人及其委托联系人的有效身份证明复印件、注明联系方式。异议</w:t>
            </w:r>
          </w:p>
          <w:p>
            <w:pPr>
              <w:pStyle w:val="TableParagraph"/>
              <w:ind w:left="107" w:right="173"/>
              <w:rPr>
                <w:sz w:val="24"/>
              </w:rPr>
            </w:pPr>
            <w:r>
              <w:rPr>
                <w:spacing w:val="-2"/>
                <w:sz w:val="24"/>
              </w:rPr>
              <w:t>（质疑）有关材料是外文的，应当同时提供其中文译</w:t>
            </w:r>
            <w:r>
              <w:rPr>
                <w:spacing w:val="-6"/>
                <w:sz w:val="24"/>
              </w:rPr>
              <w:t>本。</w:t>
            </w:r>
          </w:p>
          <w:p>
            <w:pPr>
              <w:pStyle w:val="TableParagraph"/>
              <w:numPr>
                <w:ilvl w:val="0"/>
                <w:numId w:val="15"/>
              </w:numPr>
              <w:tabs>
                <w:tab w:pos="707" w:val="left" w:leader="none"/>
              </w:tabs>
              <w:spacing w:line="310" w:lineRule="exact" w:before="0" w:after="0"/>
              <w:ind w:left="707" w:right="0" w:hanging="600"/>
              <w:jc w:val="left"/>
              <w:rPr>
                <w:sz w:val="24"/>
              </w:rPr>
            </w:pPr>
            <w:r>
              <w:rPr>
                <w:sz w:val="24"/>
              </w:rPr>
              <w:t>有下列情形的异议（质疑）</w:t>
            </w:r>
            <w:r>
              <w:rPr>
                <w:spacing w:val="-2"/>
                <w:sz w:val="24"/>
              </w:rPr>
              <w:t>材料不予受理：</w:t>
            </w:r>
          </w:p>
          <w:p>
            <w:pPr>
              <w:pStyle w:val="TableParagraph"/>
              <w:spacing w:line="311" w:lineRule="exact"/>
              <w:ind w:left="107"/>
              <w:rPr>
                <w:sz w:val="24"/>
              </w:rPr>
            </w:pPr>
            <w:r>
              <w:rPr>
                <w:rFonts w:ascii="Cambria Math" w:hAnsi="Cambria Math" w:eastAsia="Cambria Math"/>
                <w:sz w:val="24"/>
              </w:rPr>
              <w:t>①</w:t>
            </w:r>
            <w:r>
              <w:rPr>
                <w:sz w:val="24"/>
              </w:rPr>
              <w:t>书面异议（质疑）</w:t>
            </w:r>
            <w:r>
              <w:rPr>
                <w:spacing w:val="-2"/>
                <w:sz w:val="24"/>
              </w:rPr>
              <w:t>材料不完整的；</w:t>
            </w:r>
          </w:p>
          <w:p>
            <w:pPr>
              <w:pStyle w:val="TableParagraph"/>
              <w:ind w:left="107" w:right="123"/>
              <w:rPr>
                <w:sz w:val="24"/>
              </w:rPr>
            </w:pPr>
            <w:r>
              <w:rPr>
                <w:rFonts w:ascii="Cambria Math" w:hAnsi="Cambria Math" w:eastAsia="Cambria Math"/>
                <w:spacing w:val="-2"/>
                <w:sz w:val="24"/>
              </w:rPr>
              <w:t>②</w:t>
            </w:r>
            <w:r>
              <w:rPr>
                <w:spacing w:val="-2"/>
                <w:sz w:val="24"/>
              </w:rPr>
              <w:t>异议（质疑）事项含有主观猜测等内容且无充分有效证据的；</w:t>
            </w:r>
          </w:p>
          <w:p>
            <w:pPr>
              <w:pStyle w:val="TableParagraph"/>
              <w:ind w:left="107" w:right="123"/>
              <w:rPr>
                <w:sz w:val="24"/>
              </w:rPr>
            </w:pPr>
            <w:r>
              <w:rPr>
                <w:rFonts w:ascii="Cambria Math" w:hAnsi="Cambria Math" w:eastAsia="Cambria Math"/>
                <w:spacing w:val="-2"/>
                <w:sz w:val="24"/>
              </w:rPr>
              <w:t>③</w:t>
            </w:r>
            <w:r>
              <w:rPr>
                <w:spacing w:val="-2"/>
                <w:sz w:val="24"/>
              </w:rPr>
              <w:t>对其他供应商的响应文件详细内容异议（质疑</w:t>
            </w:r>
            <w:r>
              <w:rPr>
                <w:spacing w:val="-2"/>
                <w:sz w:val="24"/>
              </w:rPr>
              <w:t>），无法提供合法来源渠道的；</w:t>
            </w:r>
          </w:p>
          <w:p>
            <w:pPr>
              <w:pStyle w:val="TableParagraph"/>
              <w:spacing w:line="310" w:lineRule="exact"/>
              <w:ind w:left="107"/>
              <w:rPr>
                <w:sz w:val="24"/>
              </w:rPr>
            </w:pPr>
            <w:r>
              <w:rPr>
                <w:rFonts w:ascii="Cambria Math" w:hAnsi="Cambria Math" w:eastAsia="Cambria Math"/>
                <w:sz w:val="24"/>
              </w:rPr>
              <w:t>④</w:t>
            </w:r>
            <w:r>
              <w:rPr>
                <w:spacing w:val="-1"/>
                <w:sz w:val="24"/>
              </w:rPr>
              <w:t>违反相关法律法规的。</w:t>
            </w:r>
          </w:p>
          <w:p>
            <w:pPr>
              <w:pStyle w:val="TableParagraph"/>
              <w:numPr>
                <w:ilvl w:val="0"/>
                <w:numId w:val="15"/>
              </w:numPr>
              <w:tabs>
                <w:tab w:pos="707" w:val="left" w:leader="none"/>
              </w:tabs>
              <w:spacing w:line="311" w:lineRule="exact" w:before="0" w:after="0"/>
              <w:ind w:left="707" w:right="0" w:hanging="600"/>
              <w:jc w:val="left"/>
              <w:rPr>
                <w:sz w:val="24"/>
              </w:rPr>
            </w:pPr>
            <w:r>
              <w:rPr>
                <w:sz w:val="24"/>
              </w:rPr>
              <w:t>对于虚假、恶意异议（质疑</w:t>
            </w:r>
            <w:r>
              <w:rPr>
                <w:spacing w:val="-5"/>
                <w:sz w:val="24"/>
              </w:rPr>
              <w:t>）：</w:t>
            </w:r>
          </w:p>
          <w:p>
            <w:pPr>
              <w:pStyle w:val="TableParagraph"/>
              <w:spacing w:line="311" w:lineRule="exact"/>
              <w:ind w:left="107"/>
              <w:rPr>
                <w:sz w:val="24"/>
              </w:rPr>
            </w:pPr>
            <w:r>
              <w:rPr>
                <w:sz w:val="24"/>
              </w:rPr>
              <w:t>提出异议（质疑）的供应商不得以异议（质疑）</w:t>
            </w:r>
            <w:r>
              <w:rPr>
                <w:spacing w:val="-5"/>
                <w:sz w:val="24"/>
              </w:rPr>
              <w:t>为名</w:t>
            </w:r>
          </w:p>
          <w:p>
            <w:pPr>
              <w:pStyle w:val="TableParagraph"/>
              <w:spacing w:line="292" w:lineRule="exact"/>
              <w:ind w:left="107"/>
              <w:rPr>
                <w:sz w:val="24"/>
              </w:rPr>
            </w:pPr>
            <w:r>
              <w:rPr>
                <w:sz w:val="24"/>
              </w:rPr>
              <w:t>进行虚假、恶意异议（质疑），</w:t>
            </w:r>
            <w:r>
              <w:rPr>
                <w:spacing w:val="-2"/>
                <w:sz w:val="24"/>
              </w:rPr>
              <w:t>干扰询比采购活动的</w:t>
            </w:r>
          </w:p>
        </w:tc>
      </w:tr>
    </w:tbl>
    <w:p>
      <w:pPr>
        <w:spacing w:after="0" w:line="292" w:lineRule="exact"/>
        <w:rPr>
          <w:sz w:val="24"/>
        </w:rPr>
        <w:sectPr>
          <w:type w:val="continuous"/>
          <w:pgSz w:w="11910" w:h="16840"/>
          <w:pgMar w:header="732" w:footer="719" w:top="1060" w:bottom="1205"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2901"/>
        <w:gridCol w:w="5812"/>
      </w:tblGrid>
      <w:tr>
        <w:trPr>
          <w:trHeight w:val="567" w:hRule="atLeast"/>
        </w:trPr>
        <w:tc>
          <w:tcPr>
            <w:tcW w:w="1133" w:type="dxa"/>
          </w:tcPr>
          <w:p>
            <w:pPr>
              <w:pStyle w:val="TableParagraph"/>
              <w:spacing w:before="78"/>
              <w:ind w:left="10" w:right="1"/>
              <w:jc w:val="center"/>
              <w:rPr>
                <w:rFonts w:ascii="Microsoft JhengHei" w:eastAsia="Microsoft JhengHei"/>
                <w:b/>
                <w:sz w:val="24"/>
              </w:rPr>
            </w:pPr>
            <w:r>
              <w:rPr>
                <w:rFonts w:ascii="Microsoft JhengHei" w:eastAsia="Microsoft JhengHei"/>
                <w:b/>
                <w:spacing w:val="-4"/>
                <w:sz w:val="24"/>
              </w:rPr>
              <w:t>条款号</w:t>
            </w:r>
          </w:p>
        </w:tc>
        <w:tc>
          <w:tcPr>
            <w:tcW w:w="2901"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条</w:t>
            </w:r>
            <w:r>
              <w:rPr>
                <w:rFonts w:ascii="Microsoft JhengHei" w:eastAsia="Microsoft JhengHei"/>
                <w:b/>
                <w:sz w:val="24"/>
              </w:rPr>
              <w:tab/>
            </w:r>
            <w:r>
              <w:rPr>
                <w:rFonts w:ascii="Microsoft JhengHei" w:eastAsia="Microsoft JhengHei"/>
                <w:b/>
                <w:spacing w:val="-10"/>
                <w:sz w:val="24"/>
              </w:rPr>
              <w:t>款</w:t>
            </w:r>
            <w:r>
              <w:rPr>
                <w:rFonts w:ascii="Microsoft JhengHei" w:eastAsia="Microsoft JhengHei"/>
                <w:b/>
                <w:sz w:val="24"/>
              </w:rPr>
              <w:tab/>
            </w:r>
            <w:r>
              <w:rPr>
                <w:rFonts w:ascii="Microsoft JhengHei" w:eastAsia="Microsoft JhengHei"/>
                <w:b/>
                <w:spacing w:val="-10"/>
                <w:sz w:val="24"/>
              </w:rPr>
              <w:t>名</w:t>
            </w:r>
            <w:r>
              <w:rPr>
                <w:rFonts w:ascii="Microsoft JhengHei" w:eastAsia="Microsoft JhengHei"/>
                <w:b/>
                <w:sz w:val="24"/>
              </w:rPr>
              <w:tab/>
            </w:r>
            <w:r>
              <w:rPr>
                <w:rFonts w:ascii="Microsoft JhengHei" w:eastAsia="Microsoft JhengHei"/>
                <w:b/>
                <w:spacing w:val="-10"/>
                <w:sz w:val="24"/>
              </w:rPr>
              <w:t>称</w:t>
            </w:r>
          </w:p>
        </w:tc>
        <w:tc>
          <w:tcPr>
            <w:tcW w:w="5812" w:type="dxa"/>
          </w:tcPr>
          <w:p>
            <w:pPr>
              <w:pStyle w:val="TableParagraph"/>
              <w:tabs>
                <w:tab w:pos="489" w:val="left" w:leader="none"/>
                <w:tab w:pos="970" w:val="left" w:leader="none"/>
                <w:tab w:pos="1451" w:val="left" w:leader="none"/>
              </w:tabs>
              <w:spacing w:before="78"/>
              <w:ind w:left="9"/>
              <w:jc w:val="center"/>
              <w:rPr>
                <w:rFonts w:ascii="Microsoft JhengHei" w:eastAsia="Microsoft JhengHei"/>
                <w:b/>
                <w:sz w:val="24"/>
              </w:rPr>
            </w:pPr>
            <w:r>
              <w:rPr>
                <w:rFonts w:ascii="Microsoft JhengHei" w:eastAsia="Microsoft JhengHei"/>
                <w:b/>
                <w:spacing w:val="-10"/>
                <w:sz w:val="24"/>
              </w:rPr>
              <w:t>编</w:t>
            </w:r>
            <w:r>
              <w:rPr>
                <w:rFonts w:ascii="Microsoft JhengHei" w:eastAsia="Microsoft JhengHei"/>
                <w:b/>
                <w:sz w:val="24"/>
              </w:rPr>
              <w:tab/>
            </w:r>
            <w:r>
              <w:rPr>
                <w:rFonts w:ascii="Microsoft JhengHei" w:eastAsia="Microsoft JhengHei"/>
                <w:b/>
                <w:spacing w:val="-10"/>
                <w:sz w:val="24"/>
              </w:rPr>
              <w:t>列</w:t>
            </w:r>
            <w:r>
              <w:rPr>
                <w:rFonts w:ascii="Microsoft JhengHei" w:eastAsia="Microsoft JhengHei"/>
                <w:b/>
                <w:sz w:val="24"/>
              </w:rPr>
              <w:tab/>
            </w:r>
            <w:r>
              <w:rPr>
                <w:rFonts w:ascii="Microsoft JhengHei" w:eastAsia="Microsoft JhengHei"/>
                <w:b/>
                <w:spacing w:val="-10"/>
                <w:sz w:val="24"/>
              </w:rPr>
              <w:t>内</w:t>
            </w:r>
            <w:r>
              <w:rPr>
                <w:rFonts w:ascii="Microsoft JhengHei" w:eastAsia="Microsoft JhengHei"/>
                <w:b/>
                <w:sz w:val="24"/>
              </w:rPr>
              <w:tab/>
            </w:r>
            <w:r>
              <w:rPr>
                <w:rFonts w:ascii="Microsoft JhengHei" w:eastAsia="Microsoft JhengHei"/>
                <w:b/>
                <w:spacing w:val="-10"/>
                <w:sz w:val="24"/>
              </w:rPr>
              <w:t>容</w:t>
            </w:r>
          </w:p>
        </w:tc>
      </w:tr>
      <w:tr>
        <w:trPr>
          <w:trHeight w:val="1244" w:hRule="atLeast"/>
        </w:trPr>
        <w:tc>
          <w:tcPr>
            <w:tcW w:w="1133" w:type="dxa"/>
          </w:tcPr>
          <w:p>
            <w:pPr>
              <w:pStyle w:val="TableParagraph"/>
              <w:rPr>
                <w:rFonts w:ascii="Times New Roman"/>
                <w:sz w:val="22"/>
              </w:rPr>
            </w:pPr>
          </w:p>
        </w:tc>
        <w:tc>
          <w:tcPr>
            <w:tcW w:w="2901" w:type="dxa"/>
          </w:tcPr>
          <w:p>
            <w:pPr>
              <w:pStyle w:val="TableParagraph"/>
              <w:rPr>
                <w:rFonts w:ascii="Times New Roman"/>
                <w:sz w:val="22"/>
              </w:rPr>
            </w:pPr>
          </w:p>
        </w:tc>
        <w:tc>
          <w:tcPr>
            <w:tcW w:w="5812" w:type="dxa"/>
          </w:tcPr>
          <w:p>
            <w:pPr>
              <w:pStyle w:val="TableParagraph"/>
              <w:ind w:left="107" w:right="96"/>
              <w:jc w:val="both"/>
              <w:rPr>
                <w:sz w:val="24"/>
              </w:rPr>
            </w:pPr>
            <w:r>
              <w:rPr>
                <w:spacing w:val="-2"/>
                <w:sz w:val="24"/>
              </w:rPr>
              <w:t>正常进行。对于提供虚假材料，以异议为名谋取成交或恶意异议扰乱询比采购工作秩序的，采购代理机构</w:t>
            </w:r>
            <w:r>
              <w:rPr>
                <w:sz w:val="24"/>
              </w:rPr>
              <w:t>将其记入</w:t>
            </w:r>
            <w:r>
              <w:rPr>
                <w:rFonts w:ascii="Times New Roman" w:hAnsi="Times New Roman" w:eastAsia="Times New Roman"/>
                <w:spacing w:val="12"/>
                <w:sz w:val="24"/>
              </w:rPr>
              <w:t>“</w:t>
            </w:r>
            <w:r>
              <w:rPr>
                <w:sz w:val="24"/>
              </w:rPr>
              <w:t>不守信投标记录档案</w:t>
            </w:r>
            <w:r>
              <w:rPr>
                <w:rFonts w:ascii="Times New Roman" w:hAnsi="Times New Roman" w:eastAsia="Times New Roman"/>
                <w:sz w:val="24"/>
              </w:rPr>
              <w:t>”</w:t>
            </w:r>
            <w:r>
              <w:rPr>
                <w:spacing w:val="-2"/>
                <w:sz w:val="24"/>
              </w:rPr>
              <w:t>，并在相关网络平台</w:t>
            </w:r>
          </w:p>
          <w:p>
            <w:pPr>
              <w:pStyle w:val="TableParagraph"/>
              <w:spacing w:line="290" w:lineRule="exact"/>
              <w:ind w:left="107"/>
              <w:rPr>
                <w:sz w:val="24"/>
              </w:rPr>
            </w:pPr>
            <w:r>
              <w:rPr>
                <w:spacing w:val="-1"/>
                <w:sz w:val="24"/>
              </w:rPr>
              <w:t>公告，同时将报请行政监管部门处理。</w:t>
            </w:r>
          </w:p>
        </w:tc>
      </w:tr>
      <w:tr>
        <w:trPr>
          <w:trHeight w:val="1867" w:hRule="atLeast"/>
        </w:trPr>
        <w:tc>
          <w:tcPr>
            <w:tcW w:w="1133" w:type="dxa"/>
          </w:tcPr>
          <w:p>
            <w:pPr>
              <w:pStyle w:val="TableParagraph"/>
              <w:spacing w:before="380"/>
              <w:rPr>
                <w:rFonts w:ascii="Microsoft JhengHei"/>
                <w:b/>
                <w:sz w:val="24"/>
              </w:rPr>
            </w:pPr>
          </w:p>
          <w:p>
            <w:pPr>
              <w:pStyle w:val="TableParagraph"/>
              <w:ind w:left="10"/>
              <w:jc w:val="center"/>
              <w:rPr>
                <w:rFonts w:ascii="Times New Roman"/>
                <w:sz w:val="24"/>
              </w:rPr>
            </w:pPr>
            <w:r>
              <w:rPr>
                <w:rFonts w:ascii="Times New Roman"/>
                <w:spacing w:val="-4"/>
                <w:sz w:val="24"/>
              </w:rPr>
              <w:t>10.1</w:t>
            </w:r>
          </w:p>
        </w:tc>
        <w:tc>
          <w:tcPr>
            <w:tcW w:w="2901" w:type="dxa"/>
          </w:tcPr>
          <w:p>
            <w:pPr>
              <w:pStyle w:val="TableParagraph"/>
              <w:spacing w:before="362"/>
              <w:rPr>
                <w:rFonts w:ascii="Microsoft JhengHei"/>
                <w:b/>
                <w:sz w:val="24"/>
              </w:rPr>
            </w:pPr>
          </w:p>
          <w:p>
            <w:pPr>
              <w:pStyle w:val="TableParagraph"/>
              <w:ind w:left="10"/>
              <w:jc w:val="center"/>
              <w:rPr>
                <w:sz w:val="24"/>
              </w:rPr>
            </w:pPr>
            <w:r>
              <w:rPr>
                <w:spacing w:val="-2"/>
                <w:sz w:val="24"/>
              </w:rPr>
              <w:t>采购代理服务费</w:t>
            </w:r>
          </w:p>
        </w:tc>
        <w:tc>
          <w:tcPr>
            <w:tcW w:w="5812" w:type="dxa"/>
          </w:tcPr>
          <w:p>
            <w:pPr>
              <w:pStyle w:val="TableParagraph"/>
              <w:ind w:left="107" w:right="95"/>
              <w:jc w:val="both"/>
              <w:rPr>
                <w:sz w:val="24"/>
              </w:rPr>
            </w:pPr>
            <w:r>
              <w:rPr>
                <w:spacing w:val="-2"/>
                <w:sz w:val="24"/>
              </w:rPr>
              <w:t>参照计价格</w:t>
            </w:r>
            <w:r>
              <w:rPr>
                <w:rFonts w:ascii="Times New Roman" w:eastAsia="Times New Roman"/>
                <w:spacing w:val="-2"/>
                <w:sz w:val="24"/>
              </w:rPr>
              <w:t>[2002]1980</w:t>
            </w:r>
            <w:r>
              <w:rPr>
                <w:rFonts w:ascii="Times New Roman" w:eastAsia="Times New Roman"/>
                <w:spacing w:val="10"/>
                <w:sz w:val="24"/>
              </w:rPr>
              <w:t> </w:t>
            </w:r>
            <w:r>
              <w:rPr>
                <w:spacing w:val="-5"/>
                <w:sz w:val="24"/>
              </w:rPr>
              <w:t>号文服务类标准的 </w:t>
            </w:r>
            <w:r>
              <w:rPr>
                <w:rFonts w:ascii="Times New Roman" w:eastAsia="Times New Roman"/>
                <w:spacing w:val="-2"/>
                <w:sz w:val="24"/>
              </w:rPr>
              <w:t>77.58%</w:t>
            </w:r>
            <w:r>
              <w:rPr>
                <w:spacing w:val="-2"/>
                <w:sz w:val="24"/>
              </w:rPr>
              <w:t>收取</w:t>
            </w:r>
            <w:r>
              <w:rPr>
                <w:spacing w:val="-4"/>
                <w:sz w:val="24"/>
              </w:rPr>
              <w:t>代理服务费不足 </w:t>
            </w:r>
            <w:r>
              <w:rPr>
                <w:rFonts w:ascii="Times New Roman" w:eastAsia="Times New Roman"/>
                <w:sz w:val="24"/>
              </w:rPr>
              <w:t>3000</w:t>
            </w:r>
            <w:r>
              <w:rPr>
                <w:rFonts w:ascii="Times New Roman" w:eastAsia="Times New Roman"/>
                <w:spacing w:val="-15"/>
                <w:sz w:val="24"/>
              </w:rPr>
              <w:t> </w:t>
            </w:r>
            <w:r>
              <w:rPr>
                <w:spacing w:val="-6"/>
                <w:sz w:val="24"/>
              </w:rPr>
              <w:t>元的，按 </w:t>
            </w:r>
            <w:r>
              <w:rPr>
                <w:rFonts w:ascii="Times New Roman" w:eastAsia="Times New Roman"/>
                <w:sz w:val="24"/>
              </w:rPr>
              <w:t>3000</w:t>
            </w:r>
            <w:r>
              <w:rPr>
                <w:rFonts w:ascii="Times New Roman" w:eastAsia="Times New Roman"/>
                <w:spacing w:val="-6"/>
                <w:sz w:val="24"/>
              </w:rPr>
              <w:t> </w:t>
            </w:r>
            <w:r>
              <w:rPr>
                <w:sz w:val="24"/>
              </w:rPr>
              <w:t>元收取。代理服</w:t>
            </w:r>
            <w:r>
              <w:rPr>
                <w:spacing w:val="-2"/>
                <w:sz w:val="24"/>
              </w:rPr>
              <w:t>务费按元计算，计算结果有小数的，四舍五入，保留到个位。代理服务费由成交供应商在领取成交通知书</w:t>
            </w:r>
            <w:r>
              <w:rPr>
                <w:spacing w:val="-1"/>
                <w:sz w:val="24"/>
              </w:rPr>
              <w:t>前一次性支付。供应商在响应报价中综合考虑，不单</w:t>
            </w:r>
          </w:p>
          <w:p>
            <w:pPr>
              <w:pStyle w:val="TableParagraph"/>
              <w:spacing w:line="288" w:lineRule="exact"/>
              <w:ind w:left="107"/>
              <w:rPr>
                <w:sz w:val="24"/>
              </w:rPr>
            </w:pPr>
            <w:r>
              <w:rPr>
                <w:spacing w:val="-3"/>
                <w:sz w:val="24"/>
              </w:rPr>
              <w:t>独列项。</w:t>
            </w:r>
          </w:p>
        </w:tc>
      </w:tr>
      <w:tr>
        <w:trPr>
          <w:trHeight w:val="567" w:hRule="atLeast"/>
        </w:trPr>
        <w:tc>
          <w:tcPr>
            <w:tcW w:w="1133" w:type="dxa"/>
          </w:tcPr>
          <w:p>
            <w:pPr>
              <w:pStyle w:val="TableParagraph"/>
              <w:spacing w:before="145"/>
              <w:ind w:left="10"/>
              <w:jc w:val="center"/>
              <w:rPr>
                <w:rFonts w:ascii="Times New Roman"/>
                <w:sz w:val="24"/>
              </w:rPr>
            </w:pPr>
            <w:r>
              <w:rPr>
                <w:rFonts w:ascii="Times New Roman"/>
                <w:spacing w:val="-4"/>
                <w:sz w:val="24"/>
              </w:rPr>
              <w:t>10.2</w:t>
            </w:r>
          </w:p>
        </w:tc>
        <w:tc>
          <w:tcPr>
            <w:tcW w:w="2901" w:type="dxa"/>
          </w:tcPr>
          <w:p>
            <w:pPr>
              <w:pStyle w:val="TableParagraph"/>
              <w:spacing w:before="127"/>
              <w:ind w:left="10"/>
              <w:jc w:val="center"/>
              <w:rPr>
                <w:sz w:val="24"/>
              </w:rPr>
            </w:pPr>
            <w:r>
              <w:rPr>
                <w:spacing w:val="-2"/>
                <w:sz w:val="24"/>
              </w:rPr>
              <w:t>需要补充的其他内容</w:t>
            </w:r>
          </w:p>
        </w:tc>
        <w:tc>
          <w:tcPr>
            <w:tcW w:w="5812" w:type="dxa"/>
          </w:tcPr>
          <w:p>
            <w:pPr>
              <w:pStyle w:val="TableParagraph"/>
              <w:rPr>
                <w:rFonts w:ascii="Times New Roman"/>
                <w:sz w:val="22"/>
              </w:rPr>
            </w:pPr>
          </w:p>
        </w:tc>
      </w:tr>
      <w:tr>
        <w:trPr>
          <w:trHeight w:val="1400" w:hRule="atLeast"/>
        </w:trPr>
        <w:tc>
          <w:tcPr>
            <w:tcW w:w="1133" w:type="dxa"/>
          </w:tcPr>
          <w:p>
            <w:pPr>
              <w:pStyle w:val="TableParagraph"/>
              <w:spacing w:before="193"/>
              <w:rPr>
                <w:rFonts w:ascii="Microsoft JhengHei"/>
                <w:b/>
                <w:sz w:val="24"/>
              </w:rPr>
            </w:pPr>
          </w:p>
          <w:p>
            <w:pPr>
              <w:pStyle w:val="TableParagraph"/>
              <w:ind w:left="10"/>
              <w:jc w:val="center"/>
              <w:rPr>
                <w:rFonts w:ascii="Times New Roman"/>
                <w:sz w:val="24"/>
              </w:rPr>
            </w:pPr>
            <w:r>
              <w:rPr>
                <w:rFonts w:ascii="Times New Roman"/>
                <w:spacing w:val="-2"/>
                <w:sz w:val="24"/>
              </w:rPr>
              <w:t>10.2.1</w:t>
            </w:r>
          </w:p>
        </w:tc>
        <w:tc>
          <w:tcPr>
            <w:tcW w:w="2901" w:type="dxa"/>
          </w:tcPr>
          <w:p>
            <w:pPr>
              <w:pStyle w:val="TableParagraph"/>
              <w:spacing w:before="51"/>
              <w:rPr>
                <w:rFonts w:ascii="Microsoft JhengHei"/>
                <w:b/>
                <w:sz w:val="24"/>
              </w:rPr>
            </w:pPr>
          </w:p>
          <w:p>
            <w:pPr>
              <w:pStyle w:val="TableParagraph"/>
              <w:ind w:left="10"/>
              <w:jc w:val="center"/>
              <w:rPr>
                <w:sz w:val="24"/>
              </w:rPr>
            </w:pPr>
            <w:r>
              <w:rPr>
                <w:spacing w:val="-3"/>
                <w:sz w:val="24"/>
              </w:rPr>
              <w:t>同义词语</w:t>
            </w:r>
          </w:p>
        </w:tc>
        <w:tc>
          <w:tcPr>
            <w:tcW w:w="5812" w:type="dxa"/>
          </w:tcPr>
          <w:p>
            <w:pPr>
              <w:pStyle w:val="TableParagraph"/>
              <w:spacing w:line="360" w:lineRule="auto"/>
              <w:ind w:left="107" w:right="95"/>
              <w:rPr>
                <w:sz w:val="24"/>
              </w:rPr>
            </w:pPr>
            <w:r>
              <w:rPr>
                <w:spacing w:val="-7"/>
                <w:sz w:val="24"/>
              </w:rPr>
              <w:t>构成询比采购文件组成部分的</w:t>
            </w:r>
            <w:r>
              <w:rPr>
                <w:rFonts w:ascii="Times New Roman" w:hAnsi="Times New Roman" w:eastAsia="Times New Roman"/>
                <w:spacing w:val="-2"/>
                <w:sz w:val="24"/>
              </w:rPr>
              <w:t>“</w:t>
            </w:r>
            <w:r>
              <w:rPr>
                <w:spacing w:val="-2"/>
                <w:sz w:val="24"/>
              </w:rPr>
              <w:t>合同条款</w:t>
            </w:r>
            <w:r>
              <w:rPr>
                <w:rFonts w:ascii="Times New Roman" w:hAnsi="Times New Roman" w:eastAsia="Times New Roman"/>
                <w:spacing w:val="-2"/>
                <w:sz w:val="24"/>
              </w:rPr>
              <w:t>”</w:t>
            </w:r>
            <w:r>
              <w:rPr>
                <w:spacing w:val="-55"/>
                <w:sz w:val="24"/>
              </w:rPr>
              <w:t>和</w:t>
            </w:r>
            <w:r>
              <w:rPr>
                <w:rFonts w:ascii="Times New Roman" w:hAnsi="Times New Roman" w:eastAsia="Times New Roman"/>
                <w:spacing w:val="-2"/>
                <w:sz w:val="24"/>
              </w:rPr>
              <w:t>“</w:t>
            </w:r>
            <w:r>
              <w:rPr>
                <w:spacing w:val="-2"/>
                <w:sz w:val="24"/>
              </w:rPr>
              <w:t>采购需求</w:t>
            </w:r>
            <w:r>
              <w:rPr>
                <w:rFonts w:ascii="Times New Roman" w:hAnsi="Times New Roman" w:eastAsia="Times New Roman"/>
                <w:spacing w:val="-2"/>
                <w:sz w:val="24"/>
              </w:rPr>
              <w:t>”</w:t>
            </w:r>
            <w:r>
              <w:rPr>
                <w:spacing w:val="-4"/>
                <w:sz w:val="24"/>
              </w:rPr>
              <w:t>等章节中</w:t>
            </w:r>
            <w:r>
              <w:rPr>
                <w:rFonts w:ascii="Times New Roman" w:hAnsi="Times New Roman" w:eastAsia="Times New Roman"/>
                <w:spacing w:val="-4"/>
                <w:sz w:val="24"/>
              </w:rPr>
              <w:t>“</w:t>
            </w:r>
            <w:r>
              <w:rPr>
                <w:spacing w:val="-4"/>
                <w:sz w:val="24"/>
              </w:rPr>
              <w:t>发包人</w:t>
            </w:r>
            <w:r>
              <w:rPr>
                <w:rFonts w:ascii="Times New Roman" w:hAnsi="Times New Roman" w:eastAsia="Times New Roman"/>
                <w:spacing w:val="-4"/>
                <w:sz w:val="24"/>
              </w:rPr>
              <w:t>”</w:t>
            </w:r>
            <w:r>
              <w:rPr>
                <w:spacing w:val="-4"/>
                <w:sz w:val="24"/>
              </w:rPr>
              <w:t>和</w:t>
            </w:r>
            <w:r>
              <w:rPr>
                <w:rFonts w:ascii="Times New Roman" w:hAnsi="Times New Roman" w:eastAsia="Times New Roman"/>
                <w:spacing w:val="-4"/>
                <w:sz w:val="24"/>
              </w:rPr>
              <w:t>“</w:t>
            </w:r>
            <w:r>
              <w:rPr>
                <w:spacing w:val="-4"/>
                <w:sz w:val="24"/>
              </w:rPr>
              <w:t>承包人</w:t>
            </w:r>
            <w:r>
              <w:rPr>
                <w:rFonts w:ascii="Times New Roman" w:hAnsi="Times New Roman" w:eastAsia="Times New Roman"/>
                <w:spacing w:val="-4"/>
                <w:sz w:val="24"/>
              </w:rPr>
              <w:t>”“</w:t>
            </w:r>
            <w:r>
              <w:rPr>
                <w:spacing w:val="-4"/>
                <w:sz w:val="24"/>
              </w:rPr>
              <w:t>甲方</w:t>
            </w:r>
            <w:r>
              <w:rPr>
                <w:rFonts w:ascii="Times New Roman" w:hAnsi="Times New Roman" w:eastAsia="Times New Roman"/>
                <w:spacing w:val="-4"/>
                <w:sz w:val="24"/>
              </w:rPr>
              <w:t>”</w:t>
            </w:r>
            <w:r>
              <w:rPr>
                <w:spacing w:val="-4"/>
                <w:sz w:val="24"/>
              </w:rPr>
              <w:t>和</w:t>
            </w:r>
            <w:r>
              <w:rPr>
                <w:rFonts w:ascii="Times New Roman" w:hAnsi="Times New Roman" w:eastAsia="Times New Roman"/>
                <w:spacing w:val="-4"/>
                <w:sz w:val="24"/>
              </w:rPr>
              <w:t>“</w:t>
            </w:r>
            <w:r>
              <w:rPr>
                <w:spacing w:val="-4"/>
                <w:sz w:val="24"/>
              </w:rPr>
              <w:t>乙方</w:t>
            </w:r>
            <w:r>
              <w:rPr>
                <w:rFonts w:ascii="Times New Roman" w:hAnsi="Times New Roman" w:eastAsia="Times New Roman"/>
                <w:spacing w:val="-4"/>
                <w:sz w:val="24"/>
              </w:rPr>
              <w:t>”</w:t>
            </w:r>
            <w:r>
              <w:rPr>
                <w:spacing w:val="-6"/>
                <w:sz w:val="24"/>
              </w:rPr>
              <w:t>，等同于</w:t>
            </w:r>
          </w:p>
          <w:p>
            <w:pPr>
              <w:pStyle w:val="TableParagraph"/>
              <w:spacing w:line="310" w:lineRule="exact"/>
              <w:ind w:left="107"/>
              <w:rPr>
                <w:sz w:val="24"/>
              </w:rPr>
            </w:pPr>
            <w:r>
              <w:rPr>
                <w:spacing w:val="-2"/>
                <w:sz w:val="24"/>
              </w:rPr>
              <w:t>询比采购阶段的</w:t>
            </w:r>
            <w:r>
              <w:rPr>
                <w:rFonts w:ascii="Times New Roman" w:hAnsi="Times New Roman" w:eastAsia="Times New Roman"/>
                <w:spacing w:val="-2"/>
                <w:sz w:val="24"/>
              </w:rPr>
              <w:t>“</w:t>
            </w:r>
            <w:r>
              <w:rPr>
                <w:spacing w:val="-2"/>
                <w:sz w:val="24"/>
              </w:rPr>
              <w:t>采购人</w:t>
            </w:r>
            <w:r>
              <w:rPr>
                <w:rFonts w:ascii="Times New Roman" w:hAnsi="Times New Roman" w:eastAsia="Times New Roman"/>
                <w:spacing w:val="-2"/>
                <w:sz w:val="24"/>
              </w:rPr>
              <w:t>”</w:t>
            </w:r>
            <w:r>
              <w:rPr>
                <w:spacing w:val="-2"/>
                <w:sz w:val="24"/>
              </w:rPr>
              <w:t>和</w:t>
            </w:r>
            <w:r>
              <w:rPr>
                <w:rFonts w:ascii="Times New Roman" w:hAnsi="Times New Roman" w:eastAsia="Times New Roman"/>
                <w:spacing w:val="-2"/>
                <w:sz w:val="24"/>
              </w:rPr>
              <w:t>“</w:t>
            </w:r>
            <w:r>
              <w:rPr>
                <w:spacing w:val="-2"/>
                <w:sz w:val="24"/>
              </w:rPr>
              <w:t>供应商</w:t>
            </w:r>
            <w:r>
              <w:rPr>
                <w:rFonts w:ascii="Times New Roman" w:hAnsi="Times New Roman" w:eastAsia="Times New Roman"/>
                <w:spacing w:val="-2"/>
                <w:sz w:val="24"/>
              </w:rPr>
              <w:t>/</w:t>
            </w:r>
            <w:r>
              <w:rPr>
                <w:spacing w:val="-2"/>
                <w:sz w:val="24"/>
              </w:rPr>
              <w:t>成交供应商</w:t>
            </w:r>
            <w:r>
              <w:rPr>
                <w:rFonts w:ascii="Times New Roman" w:hAnsi="Times New Roman" w:eastAsia="Times New Roman"/>
                <w:spacing w:val="-2"/>
                <w:sz w:val="24"/>
              </w:rPr>
              <w:t>”</w:t>
            </w:r>
            <w:r>
              <w:rPr>
                <w:spacing w:val="-12"/>
                <w:sz w:val="24"/>
              </w:rPr>
              <w:t>。</w:t>
            </w:r>
          </w:p>
        </w:tc>
      </w:tr>
      <w:tr>
        <w:trPr>
          <w:trHeight w:val="5628" w:hRule="atLeast"/>
        </w:trPr>
        <w:tc>
          <w:tcPr>
            <w:tcW w:w="1133"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32"/>
              <w:rPr>
                <w:rFonts w:ascii="Microsoft JhengHei"/>
                <w:b/>
                <w:sz w:val="24"/>
              </w:rPr>
            </w:pPr>
          </w:p>
          <w:p>
            <w:pPr>
              <w:pStyle w:val="TableParagraph"/>
              <w:ind w:left="10"/>
              <w:jc w:val="center"/>
              <w:rPr>
                <w:rFonts w:ascii="Times New Roman"/>
                <w:sz w:val="24"/>
              </w:rPr>
            </w:pPr>
            <w:r>
              <w:rPr>
                <w:rFonts w:ascii="Times New Roman"/>
                <w:spacing w:val="-2"/>
                <w:sz w:val="24"/>
              </w:rPr>
              <w:t>10.2.2</w:t>
            </w:r>
          </w:p>
        </w:tc>
        <w:tc>
          <w:tcPr>
            <w:tcW w:w="290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11"/>
              <w:rPr>
                <w:rFonts w:ascii="Microsoft JhengHei"/>
                <w:b/>
                <w:sz w:val="24"/>
              </w:rPr>
            </w:pPr>
          </w:p>
          <w:p>
            <w:pPr>
              <w:pStyle w:val="TableParagraph"/>
              <w:spacing w:before="1"/>
              <w:ind w:left="10"/>
              <w:jc w:val="center"/>
              <w:rPr>
                <w:sz w:val="24"/>
              </w:rPr>
            </w:pPr>
            <w:r>
              <w:rPr>
                <w:spacing w:val="-4"/>
                <w:sz w:val="24"/>
              </w:rPr>
              <w:t>解释权</w:t>
            </w:r>
          </w:p>
        </w:tc>
        <w:tc>
          <w:tcPr>
            <w:tcW w:w="5812" w:type="dxa"/>
          </w:tcPr>
          <w:p>
            <w:pPr>
              <w:pStyle w:val="TableParagraph"/>
              <w:numPr>
                <w:ilvl w:val="0"/>
                <w:numId w:val="16"/>
              </w:numPr>
              <w:tabs>
                <w:tab w:pos="647" w:val="left" w:leader="none"/>
              </w:tabs>
              <w:spacing w:line="360" w:lineRule="auto" w:before="0" w:after="0"/>
              <w:ind w:left="107" w:right="113" w:firstLine="0"/>
              <w:jc w:val="left"/>
              <w:rPr>
                <w:sz w:val="24"/>
              </w:rPr>
            </w:pPr>
            <w:r>
              <w:rPr>
                <w:spacing w:val="-2"/>
                <w:sz w:val="24"/>
              </w:rPr>
              <w:t>构成本询比采购文件的各个组成文件应互为解释互为说明；</w:t>
            </w:r>
          </w:p>
          <w:p>
            <w:pPr>
              <w:pStyle w:val="TableParagraph"/>
              <w:numPr>
                <w:ilvl w:val="0"/>
                <w:numId w:val="16"/>
              </w:numPr>
              <w:tabs>
                <w:tab w:pos="663" w:val="left" w:leader="none"/>
              </w:tabs>
              <w:spacing w:line="360" w:lineRule="auto" w:before="0" w:after="0"/>
              <w:ind w:left="107" w:right="95" w:firstLine="0"/>
              <w:jc w:val="left"/>
              <w:rPr>
                <w:sz w:val="24"/>
              </w:rPr>
            </w:pPr>
            <w:r>
              <w:rPr>
                <w:spacing w:val="-2"/>
                <w:sz w:val="24"/>
              </w:rPr>
              <w:t>同一组成文件中就同一事项的规定或约定不一致的，以编排顺序在后者为准；</w:t>
            </w:r>
          </w:p>
          <w:p>
            <w:pPr>
              <w:pStyle w:val="TableParagraph"/>
              <w:numPr>
                <w:ilvl w:val="0"/>
                <w:numId w:val="16"/>
              </w:numPr>
              <w:tabs>
                <w:tab w:pos="647" w:val="left" w:leader="none"/>
              </w:tabs>
              <w:spacing w:line="360" w:lineRule="auto" w:before="0" w:after="0"/>
              <w:ind w:left="107" w:right="-29" w:firstLine="0"/>
              <w:jc w:val="left"/>
              <w:rPr>
                <w:sz w:val="24"/>
              </w:rPr>
            </w:pPr>
            <w:r>
              <w:rPr>
                <w:spacing w:val="-11"/>
                <w:sz w:val="24"/>
              </w:rPr>
              <w:t>如有不明确或不一致，构成合同文件组成内容的，</w:t>
            </w:r>
            <w:r>
              <w:rPr>
                <w:sz w:val="24"/>
              </w:rPr>
              <w:t>以合同文件约定内容为准，且以专用合同条款约定的合同文件优先顺序解释；</w:t>
            </w:r>
          </w:p>
          <w:p>
            <w:pPr>
              <w:pStyle w:val="TableParagraph"/>
              <w:numPr>
                <w:ilvl w:val="0"/>
                <w:numId w:val="16"/>
              </w:numPr>
              <w:tabs>
                <w:tab w:pos="663" w:val="left" w:leader="none"/>
              </w:tabs>
              <w:spacing w:line="360" w:lineRule="auto" w:before="0" w:after="0"/>
              <w:ind w:left="107" w:right="95" w:firstLine="0"/>
              <w:jc w:val="both"/>
              <w:rPr>
                <w:sz w:val="24"/>
              </w:rPr>
            </w:pPr>
            <w:r>
              <w:rPr>
                <w:spacing w:val="-2"/>
                <w:sz w:val="24"/>
              </w:rPr>
              <w:t>除询比采购文件中有特别规定外，仅适用于询比阶段的规定，按照询比采购公告、供应商须知、评审办法、相应文件格式的先后顺序解释；</w:t>
            </w:r>
          </w:p>
          <w:p>
            <w:pPr>
              <w:pStyle w:val="TableParagraph"/>
              <w:numPr>
                <w:ilvl w:val="0"/>
                <w:numId w:val="16"/>
              </w:numPr>
              <w:tabs>
                <w:tab w:pos="663" w:val="left" w:leader="none"/>
              </w:tabs>
              <w:spacing w:line="240" w:lineRule="auto" w:before="128" w:after="0"/>
              <w:ind w:left="663" w:right="0" w:hanging="556"/>
              <w:jc w:val="left"/>
              <w:rPr>
                <w:sz w:val="24"/>
              </w:rPr>
            </w:pPr>
            <w:r>
              <w:rPr>
                <w:spacing w:val="-1"/>
                <w:sz w:val="24"/>
              </w:rPr>
              <w:t>按照本款前述规定仍不能形成结论的，由采购人</w:t>
            </w:r>
          </w:p>
          <w:p>
            <w:pPr>
              <w:pStyle w:val="TableParagraph"/>
              <w:spacing w:before="168"/>
              <w:ind w:left="107"/>
              <w:rPr>
                <w:sz w:val="24"/>
              </w:rPr>
            </w:pPr>
            <w:r>
              <w:rPr>
                <w:spacing w:val="-2"/>
                <w:sz w:val="24"/>
              </w:rPr>
              <w:t>负责解释。</w:t>
            </w:r>
          </w:p>
        </w:tc>
      </w:tr>
    </w:tbl>
    <w:p>
      <w:pPr>
        <w:spacing w:after="0"/>
        <w:rPr>
          <w:sz w:val="24"/>
        </w:rPr>
        <w:sectPr>
          <w:type w:val="continuous"/>
          <w:pgSz w:w="11910" w:h="16840"/>
          <w:pgMar w:header="732" w:footer="719" w:top="1060" w:bottom="900" w:left="640" w:right="640"/>
        </w:sectPr>
      </w:pPr>
    </w:p>
    <w:p>
      <w:pPr>
        <w:pStyle w:val="BodyText"/>
        <w:spacing w:before="101"/>
        <w:ind w:left="0"/>
        <w:rPr>
          <w:rFonts w:ascii="Microsoft JhengHei"/>
          <w:b/>
          <w:sz w:val="32"/>
        </w:rPr>
      </w:pPr>
    </w:p>
    <w:p>
      <w:pPr>
        <w:pStyle w:val="Heading4"/>
        <w:numPr>
          <w:ilvl w:val="0"/>
          <w:numId w:val="17"/>
        </w:numPr>
        <w:tabs>
          <w:tab w:pos="894" w:val="left" w:leader="none"/>
        </w:tabs>
        <w:spacing w:line="240" w:lineRule="auto" w:before="0" w:after="0"/>
        <w:ind w:left="894" w:right="0" w:hanging="400"/>
        <w:jc w:val="left"/>
      </w:pPr>
      <w:r>
        <w:rPr>
          <w:spacing w:val="-6"/>
        </w:rPr>
        <w:t>总则</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3"/>
        </w:rPr>
        <w:t>采购方式</w:t>
      </w:r>
    </w:p>
    <w:p>
      <w:pPr>
        <w:pStyle w:val="BodyText"/>
        <w:spacing w:line="360" w:lineRule="auto" w:before="259"/>
        <w:ind w:right="492" w:firstLine="480"/>
        <w:jc w:val="both"/>
      </w:pPr>
      <w:r>
        <w:rPr>
          <w:spacing w:val="-2"/>
        </w:rPr>
        <w:t>询比采购是指采购人组建评审小组与响应采购的供应商按照采购文件规定的规则和时间一次递交的响应文件进行评审，采购人根据评审小组的评审结果，选择确定成交供应商的采</w:t>
      </w:r>
      <w:r>
        <w:rPr>
          <w:spacing w:val="-4"/>
        </w:rPr>
        <w:t>购方式。</w:t>
      </w:r>
    </w:p>
    <w:p>
      <w:pPr>
        <w:pStyle w:val="Heading6"/>
        <w:numPr>
          <w:ilvl w:val="1"/>
          <w:numId w:val="17"/>
        </w:numPr>
        <w:tabs>
          <w:tab w:pos="1121" w:val="left" w:leader="none"/>
        </w:tabs>
        <w:spacing w:line="240" w:lineRule="auto" w:before="256" w:after="0"/>
        <w:ind w:left="1121" w:right="0" w:hanging="490"/>
        <w:jc w:val="left"/>
        <w:rPr>
          <w:rFonts w:ascii="Times New Roman" w:eastAsia="Times New Roman"/>
        </w:rPr>
      </w:pPr>
      <w:r>
        <w:rPr>
          <w:spacing w:val="-1"/>
        </w:rPr>
        <w:t>采购项目概况和供应商资格要求</w:t>
      </w:r>
    </w:p>
    <w:p>
      <w:pPr>
        <w:pStyle w:val="ListParagraph"/>
        <w:numPr>
          <w:ilvl w:val="2"/>
          <w:numId w:val="17"/>
        </w:numPr>
        <w:tabs>
          <w:tab w:pos="1574" w:val="left" w:leader="none"/>
        </w:tabs>
        <w:spacing w:line="240" w:lineRule="auto" w:before="260" w:after="0"/>
        <w:ind w:left="1574" w:right="0" w:hanging="600"/>
        <w:jc w:val="left"/>
        <w:rPr>
          <w:sz w:val="24"/>
        </w:rPr>
      </w:pPr>
      <w:r>
        <w:rPr>
          <w:spacing w:val="-1"/>
          <w:sz w:val="24"/>
        </w:rPr>
        <w:t>供应商应具备承担本采购包的资质条件、能力和信誉：</w:t>
      </w:r>
    </w:p>
    <w:p>
      <w:pPr>
        <w:pStyle w:val="ListParagraph"/>
        <w:numPr>
          <w:ilvl w:val="0"/>
          <w:numId w:val="18"/>
        </w:numPr>
        <w:tabs>
          <w:tab w:pos="1574" w:val="left" w:leader="none"/>
        </w:tabs>
        <w:spacing w:line="240" w:lineRule="auto" w:before="155" w:after="0"/>
        <w:ind w:left="1574" w:right="0" w:hanging="600"/>
        <w:jc w:val="left"/>
        <w:rPr>
          <w:sz w:val="24"/>
        </w:rPr>
      </w:pPr>
      <w:r>
        <w:rPr>
          <w:spacing w:val="-1"/>
          <w:sz w:val="24"/>
        </w:rPr>
        <w:t>供应商资质要求：见询比采购公告；</w:t>
      </w:r>
    </w:p>
    <w:p>
      <w:pPr>
        <w:pStyle w:val="ListParagraph"/>
        <w:numPr>
          <w:ilvl w:val="0"/>
          <w:numId w:val="18"/>
        </w:numPr>
        <w:tabs>
          <w:tab w:pos="1574" w:val="left" w:leader="none"/>
        </w:tabs>
        <w:spacing w:line="240" w:lineRule="auto" w:before="154" w:after="0"/>
        <w:ind w:left="1574" w:right="0" w:hanging="600"/>
        <w:jc w:val="left"/>
        <w:rPr>
          <w:sz w:val="24"/>
        </w:rPr>
      </w:pPr>
      <w:r>
        <w:rPr>
          <w:spacing w:val="-1"/>
          <w:sz w:val="24"/>
        </w:rPr>
        <w:t>供应商业绩要求：见询比采购公告；</w:t>
      </w:r>
    </w:p>
    <w:p>
      <w:pPr>
        <w:pStyle w:val="ListParagraph"/>
        <w:numPr>
          <w:ilvl w:val="0"/>
          <w:numId w:val="18"/>
        </w:numPr>
        <w:tabs>
          <w:tab w:pos="1574" w:val="left" w:leader="none"/>
        </w:tabs>
        <w:spacing w:line="240" w:lineRule="auto" w:before="155" w:after="0"/>
        <w:ind w:left="1574" w:right="0" w:hanging="600"/>
        <w:jc w:val="left"/>
        <w:rPr>
          <w:sz w:val="24"/>
        </w:rPr>
      </w:pPr>
      <w:r>
        <w:rPr>
          <w:spacing w:val="-1"/>
          <w:sz w:val="24"/>
        </w:rPr>
        <w:t>承担本项目的主要人员：见询比采购公告；</w:t>
      </w:r>
    </w:p>
    <w:p>
      <w:pPr>
        <w:pStyle w:val="ListParagraph"/>
        <w:numPr>
          <w:ilvl w:val="0"/>
          <w:numId w:val="18"/>
        </w:numPr>
        <w:tabs>
          <w:tab w:pos="1574" w:val="left" w:leader="none"/>
        </w:tabs>
        <w:spacing w:line="240" w:lineRule="auto" w:before="155" w:after="0"/>
        <w:ind w:left="1574" w:right="0" w:hanging="600"/>
        <w:jc w:val="left"/>
        <w:rPr>
          <w:sz w:val="24"/>
        </w:rPr>
      </w:pPr>
      <w:r>
        <w:rPr>
          <w:spacing w:val="-1"/>
          <w:sz w:val="24"/>
        </w:rPr>
        <w:t>供应商信誉要求：见询比采购公告；</w:t>
      </w:r>
    </w:p>
    <w:p>
      <w:pPr>
        <w:pStyle w:val="ListParagraph"/>
        <w:numPr>
          <w:ilvl w:val="0"/>
          <w:numId w:val="18"/>
        </w:numPr>
        <w:tabs>
          <w:tab w:pos="1574" w:val="left" w:leader="none"/>
        </w:tabs>
        <w:spacing w:line="240" w:lineRule="auto" w:before="155" w:after="0"/>
        <w:ind w:left="1574" w:right="0" w:hanging="600"/>
        <w:jc w:val="left"/>
        <w:rPr>
          <w:sz w:val="24"/>
        </w:rPr>
      </w:pPr>
      <w:r>
        <w:rPr>
          <w:spacing w:val="-1"/>
          <w:sz w:val="24"/>
        </w:rPr>
        <w:t>其他要求：见询比采购公告。</w:t>
      </w:r>
    </w:p>
    <w:p>
      <w:pPr>
        <w:pStyle w:val="BodyText"/>
        <w:spacing w:before="155"/>
        <w:ind w:left="974"/>
      </w:pPr>
      <w:r>
        <w:rPr>
          <w:spacing w:val="-4"/>
        </w:rPr>
        <w:t>需要提交的相关证明材料见本章第 </w:t>
      </w:r>
      <w:r>
        <w:rPr>
          <w:rFonts w:ascii="Times New Roman" w:eastAsia="Times New Roman"/>
        </w:rPr>
        <w:t>3.5 </w:t>
      </w:r>
      <w:r>
        <w:rPr>
          <w:spacing w:val="-2"/>
        </w:rPr>
        <w:t>款的规定。</w:t>
      </w:r>
    </w:p>
    <w:p>
      <w:pPr>
        <w:pStyle w:val="ListParagraph"/>
        <w:numPr>
          <w:ilvl w:val="2"/>
          <w:numId w:val="17"/>
        </w:numPr>
        <w:tabs>
          <w:tab w:pos="1574" w:val="left" w:leader="none"/>
        </w:tabs>
        <w:spacing w:line="240" w:lineRule="auto" w:before="155" w:after="0"/>
        <w:ind w:left="1574" w:right="0" w:hanging="600"/>
        <w:jc w:val="left"/>
        <w:rPr>
          <w:sz w:val="24"/>
        </w:rPr>
      </w:pPr>
      <w:r>
        <w:rPr>
          <w:sz w:val="24"/>
        </w:rPr>
        <w:t>供应商（包括联合体各成员）</w:t>
      </w:r>
      <w:r>
        <w:rPr>
          <w:spacing w:val="-2"/>
          <w:sz w:val="24"/>
        </w:rPr>
        <w:t>不得存在下列情形：</w:t>
      </w:r>
    </w:p>
    <w:p>
      <w:pPr>
        <w:pStyle w:val="ListParagraph"/>
        <w:numPr>
          <w:ilvl w:val="0"/>
          <w:numId w:val="19"/>
        </w:numPr>
        <w:tabs>
          <w:tab w:pos="1574" w:val="left" w:leader="none"/>
        </w:tabs>
        <w:spacing w:line="240" w:lineRule="auto" w:before="155" w:after="0"/>
        <w:ind w:left="1574" w:right="0" w:hanging="600"/>
        <w:jc w:val="left"/>
        <w:rPr>
          <w:sz w:val="24"/>
        </w:rPr>
      </w:pPr>
      <w:r>
        <w:rPr>
          <w:sz w:val="24"/>
        </w:rPr>
        <w:t>为采购人不具有独立法人资格的附属机构（单位</w:t>
      </w:r>
      <w:r>
        <w:rPr>
          <w:spacing w:val="-5"/>
          <w:sz w:val="24"/>
        </w:rPr>
        <w:t>）；</w:t>
      </w:r>
    </w:p>
    <w:p>
      <w:pPr>
        <w:pStyle w:val="ListParagraph"/>
        <w:numPr>
          <w:ilvl w:val="0"/>
          <w:numId w:val="19"/>
        </w:numPr>
        <w:tabs>
          <w:tab w:pos="1574" w:val="left" w:leader="none"/>
        </w:tabs>
        <w:spacing w:line="240" w:lineRule="auto" w:before="154" w:after="0"/>
        <w:ind w:left="1574" w:right="0" w:hanging="600"/>
        <w:jc w:val="left"/>
        <w:rPr>
          <w:sz w:val="24"/>
        </w:rPr>
      </w:pPr>
      <w:r>
        <w:rPr>
          <w:spacing w:val="-1"/>
          <w:sz w:val="24"/>
        </w:rPr>
        <w:t>与采购人存在利害关系且可能影响采购公正性；</w:t>
      </w:r>
    </w:p>
    <w:p>
      <w:pPr>
        <w:pStyle w:val="ListParagraph"/>
        <w:numPr>
          <w:ilvl w:val="0"/>
          <w:numId w:val="19"/>
        </w:numPr>
        <w:tabs>
          <w:tab w:pos="1574" w:val="left" w:leader="none"/>
        </w:tabs>
        <w:spacing w:line="240" w:lineRule="auto" w:before="155" w:after="0"/>
        <w:ind w:left="1574" w:right="0" w:hanging="600"/>
        <w:jc w:val="left"/>
        <w:rPr>
          <w:sz w:val="24"/>
        </w:rPr>
      </w:pPr>
      <w:r>
        <w:rPr>
          <w:spacing w:val="-1"/>
          <w:sz w:val="24"/>
        </w:rPr>
        <w:t>与本采购包其他供应商的单位负责人为同一人；</w:t>
      </w:r>
    </w:p>
    <w:p>
      <w:pPr>
        <w:pStyle w:val="ListParagraph"/>
        <w:numPr>
          <w:ilvl w:val="0"/>
          <w:numId w:val="19"/>
        </w:numPr>
        <w:tabs>
          <w:tab w:pos="1574" w:val="left" w:leader="none"/>
        </w:tabs>
        <w:spacing w:line="240" w:lineRule="auto" w:before="155" w:after="0"/>
        <w:ind w:left="1574" w:right="0" w:hanging="600"/>
        <w:jc w:val="left"/>
        <w:rPr>
          <w:sz w:val="24"/>
        </w:rPr>
      </w:pPr>
      <w:r>
        <w:rPr>
          <w:spacing w:val="-1"/>
          <w:sz w:val="24"/>
        </w:rPr>
        <w:t>与本采购包其他供应商存在控股、管理关系；</w:t>
      </w:r>
    </w:p>
    <w:p>
      <w:pPr>
        <w:pStyle w:val="ListParagraph"/>
        <w:numPr>
          <w:ilvl w:val="0"/>
          <w:numId w:val="19"/>
        </w:numPr>
        <w:tabs>
          <w:tab w:pos="1574" w:val="left" w:leader="none"/>
        </w:tabs>
        <w:spacing w:line="240" w:lineRule="auto" w:before="155" w:after="0"/>
        <w:ind w:left="1574" w:right="0" w:hanging="600"/>
        <w:jc w:val="left"/>
        <w:rPr>
          <w:sz w:val="24"/>
        </w:rPr>
      </w:pPr>
      <w:r>
        <w:rPr>
          <w:spacing w:val="-1"/>
          <w:sz w:val="24"/>
        </w:rPr>
        <w:t>为本采购包的采购代理机构；</w:t>
      </w:r>
    </w:p>
    <w:p>
      <w:pPr>
        <w:pStyle w:val="ListParagraph"/>
        <w:numPr>
          <w:ilvl w:val="0"/>
          <w:numId w:val="19"/>
        </w:numPr>
        <w:tabs>
          <w:tab w:pos="1532" w:val="left" w:leader="none"/>
        </w:tabs>
        <w:spacing w:line="360" w:lineRule="auto" w:before="155" w:after="0"/>
        <w:ind w:left="494" w:right="492" w:firstLine="480"/>
        <w:jc w:val="both"/>
        <w:rPr>
          <w:sz w:val="24"/>
        </w:rPr>
      </w:pPr>
      <w:r>
        <w:rPr>
          <w:spacing w:val="-2"/>
          <w:sz w:val="24"/>
        </w:rPr>
        <w:t>在最近三年内（</w:t>
      </w:r>
      <w:r>
        <w:rPr>
          <w:spacing w:val="-5"/>
          <w:sz w:val="24"/>
        </w:rPr>
        <w:t>自响应截止之日向前追溯 </w:t>
      </w:r>
      <w:r>
        <w:rPr>
          <w:rFonts w:ascii="Times New Roman" w:eastAsia="Times New Roman"/>
          <w:spacing w:val="-2"/>
          <w:sz w:val="24"/>
        </w:rPr>
        <w:t>3</w:t>
      </w:r>
      <w:r>
        <w:rPr>
          <w:rFonts w:ascii="Times New Roman" w:eastAsia="Times New Roman"/>
          <w:spacing w:val="-13"/>
          <w:sz w:val="24"/>
        </w:rPr>
        <w:t> </w:t>
      </w:r>
      <w:r>
        <w:rPr>
          <w:spacing w:val="-2"/>
          <w:sz w:val="24"/>
        </w:rPr>
        <w:t>年）有严重违约或发生重大服务质量问题的（以相关行业主管部门的行政处罚决定或司法机关出具的有关法律文书为准），前述行政处罚已完成信用修复的，但自行政处罚作出机关或信用修复主管部门同意修复之日起满一年的，不受三年期限限制；</w:t>
      </w:r>
    </w:p>
    <w:p>
      <w:pPr>
        <w:pStyle w:val="ListParagraph"/>
        <w:numPr>
          <w:ilvl w:val="0"/>
          <w:numId w:val="19"/>
        </w:numPr>
        <w:tabs>
          <w:tab w:pos="1574" w:val="left" w:leader="none"/>
        </w:tabs>
        <w:spacing w:line="307" w:lineRule="exact" w:before="0" w:after="0"/>
        <w:ind w:left="1574" w:right="0" w:hanging="600"/>
        <w:jc w:val="left"/>
        <w:rPr>
          <w:sz w:val="24"/>
        </w:rPr>
      </w:pPr>
      <w:r>
        <w:rPr>
          <w:spacing w:val="-1"/>
          <w:sz w:val="24"/>
        </w:rPr>
        <w:t>被责令停产停业，暂扣或吊销执照，或吊销资质证书；</w:t>
      </w:r>
    </w:p>
    <w:p>
      <w:pPr>
        <w:pStyle w:val="ListParagraph"/>
        <w:numPr>
          <w:ilvl w:val="0"/>
          <w:numId w:val="19"/>
        </w:numPr>
        <w:tabs>
          <w:tab w:pos="1574" w:val="left" w:leader="none"/>
        </w:tabs>
        <w:spacing w:line="240" w:lineRule="auto" w:before="155" w:after="0"/>
        <w:ind w:left="1574" w:right="0" w:hanging="600"/>
        <w:jc w:val="left"/>
        <w:rPr>
          <w:sz w:val="24"/>
        </w:rPr>
      </w:pPr>
      <w:r>
        <w:rPr>
          <w:spacing w:val="-1"/>
          <w:sz w:val="24"/>
        </w:rPr>
        <w:t>进入清算程序，或被宣告破产，或其他丧失履约能力的情形；</w:t>
      </w:r>
    </w:p>
    <w:p>
      <w:pPr>
        <w:pStyle w:val="ListParagraph"/>
        <w:numPr>
          <w:ilvl w:val="0"/>
          <w:numId w:val="19"/>
        </w:numPr>
        <w:tabs>
          <w:tab w:pos="1574" w:val="left" w:leader="none"/>
        </w:tabs>
        <w:spacing w:line="360" w:lineRule="auto" w:before="155" w:after="0"/>
        <w:ind w:left="494" w:right="411" w:firstLine="480"/>
        <w:jc w:val="left"/>
        <w:rPr>
          <w:sz w:val="24"/>
        </w:rPr>
      </w:pPr>
      <w:r>
        <w:rPr>
          <w:sz w:val="24"/>
        </w:rPr>
        <w:t>供应商或其法定代表人、项目负责人在近三年内（</w:t>
      </w:r>
      <w:r>
        <w:rPr>
          <w:spacing w:val="-5"/>
          <w:sz w:val="24"/>
        </w:rPr>
        <w:t>自询比开始之日向前追溯 </w:t>
      </w:r>
      <w:r>
        <w:rPr>
          <w:rFonts w:ascii="Times New Roman" w:eastAsia="Times New Roman"/>
          <w:sz w:val="24"/>
        </w:rPr>
        <w:t>3</w:t>
      </w:r>
      <w:r>
        <w:rPr>
          <w:rFonts w:ascii="Times New Roman" w:eastAsia="Times New Roman"/>
          <w:spacing w:val="-15"/>
          <w:sz w:val="24"/>
        </w:rPr>
        <w:t> </w:t>
      </w:r>
      <w:r>
        <w:rPr>
          <w:sz w:val="24"/>
        </w:rPr>
        <w:t>年</w:t>
      </w:r>
      <w:r>
        <w:rPr>
          <w:sz w:val="24"/>
        </w:rPr>
        <w:t>）</w:t>
      </w:r>
      <w:r>
        <w:rPr>
          <w:spacing w:val="-2"/>
          <w:sz w:val="24"/>
        </w:rPr>
        <w:t>有行贿犯罪行为；</w:t>
      </w:r>
    </w:p>
    <w:p>
      <w:pPr>
        <w:spacing w:after="0" w:line="360" w:lineRule="auto"/>
        <w:jc w:val="left"/>
        <w:rPr>
          <w:sz w:val="24"/>
        </w:rPr>
        <w:sectPr>
          <w:pgSz w:w="11910" w:h="16840"/>
          <w:pgMar w:header="732" w:footer="719" w:top="1060" w:bottom="900" w:left="640" w:right="640"/>
        </w:sectPr>
      </w:pPr>
    </w:p>
    <w:p>
      <w:pPr>
        <w:pStyle w:val="ListParagraph"/>
        <w:numPr>
          <w:ilvl w:val="0"/>
          <w:numId w:val="19"/>
        </w:numPr>
        <w:tabs>
          <w:tab w:pos="1694" w:val="left" w:leader="none"/>
        </w:tabs>
        <w:spacing w:line="240" w:lineRule="auto" w:before="59" w:after="0"/>
        <w:ind w:left="1694" w:right="0" w:hanging="720"/>
        <w:jc w:val="left"/>
        <w:rPr>
          <w:sz w:val="24"/>
        </w:rPr>
      </w:pPr>
      <w:r>
        <w:rPr>
          <w:spacing w:val="-1"/>
          <w:sz w:val="24"/>
        </w:rPr>
        <w:t>法律法规规定的其他禁止情形。</w:t>
      </w:r>
    </w:p>
    <w:p>
      <w:pPr>
        <w:pStyle w:val="ListParagraph"/>
        <w:numPr>
          <w:ilvl w:val="2"/>
          <w:numId w:val="17"/>
        </w:numPr>
        <w:tabs>
          <w:tab w:pos="1574" w:val="left" w:leader="none"/>
        </w:tabs>
        <w:spacing w:line="240" w:lineRule="auto" w:before="155" w:after="0"/>
        <w:ind w:left="1574" w:right="0" w:hanging="600"/>
        <w:jc w:val="left"/>
        <w:rPr>
          <w:sz w:val="24"/>
        </w:rPr>
      </w:pPr>
      <w:r>
        <w:rPr>
          <w:sz w:val="24"/>
        </w:rPr>
        <w:t>供应商（包括联合体各成员）</w:t>
      </w:r>
      <w:r>
        <w:rPr>
          <w:spacing w:val="-1"/>
          <w:sz w:val="24"/>
        </w:rPr>
        <w:t>不得存在下列不良状况或不良信用记录：</w:t>
      </w:r>
    </w:p>
    <w:p>
      <w:pPr>
        <w:pStyle w:val="ListParagraph"/>
        <w:numPr>
          <w:ilvl w:val="0"/>
          <w:numId w:val="20"/>
        </w:numPr>
        <w:tabs>
          <w:tab w:pos="1569" w:val="left" w:leader="none"/>
        </w:tabs>
        <w:spacing w:line="360" w:lineRule="auto" w:before="155" w:after="0"/>
        <w:ind w:left="494" w:right="491" w:firstLine="480"/>
        <w:jc w:val="left"/>
        <w:rPr>
          <w:sz w:val="24"/>
        </w:rPr>
      </w:pPr>
      <w:r>
        <w:rPr>
          <w:spacing w:val="-2"/>
          <w:sz w:val="24"/>
        </w:rPr>
        <w:t>在国家企业信用信息公示系统（</w:t>
      </w:r>
      <w:hyperlink r:id="rId8">
        <w:r>
          <w:rPr>
            <w:rFonts w:ascii="Times New Roman" w:eastAsia="Times New Roman"/>
            <w:spacing w:val="-2"/>
            <w:sz w:val="24"/>
          </w:rPr>
          <w:t>http://www.gsxt.gov.cn/</w:t>
        </w:r>
      </w:hyperlink>
      <w:r>
        <w:rPr>
          <w:spacing w:val="-2"/>
          <w:sz w:val="24"/>
        </w:rPr>
        <w:t>）中被列入严重违法失信企</w:t>
      </w:r>
      <w:r>
        <w:rPr>
          <w:spacing w:val="-4"/>
          <w:sz w:val="24"/>
        </w:rPr>
        <w:t>业名单；</w:t>
      </w:r>
    </w:p>
    <w:p>
      <w:pPr>
        <w:pStyle w:val="ListParagraph"/>
        <w:numPr>
          <w:ilvl w:val="0"/>
          <w:numId w:val="20"/>
        </w:numPr>
        <w:tabs>
          <w:tab w:pos="1574" w:val="left" w:leader="none"/>
        </w:tabs>
        <w:spacing w:line="310" w:lineRule="exact" w:before="0" w:after="0"/>
        <w:ind w:left="1574" w:right="0" w:hanging="600"/>
        <w:jc w:val="left"/>
        <w:rPr>
          <w:sz w:val="24"/>
        </w:rPr>
      </w:pPr>
      <w:r>
        <w:rPr>
          <w:spacing w:val="-2"/>
          <w:sz w:val="24"/>
        </w:rPr>
        <w:t>在</w:t>
      </w:r>
      <w:r>
        <w:rPr>
          <w:rFonts w:ascii="Times New Roman" w:hAnsi="Times New Roman" w:eastAsia="Times New Roman"/>
          <w:spacing w:val="-2"/>
          <w:sz w:val="24"/>
        </w:rPr>
        <w:t>“</w:t>
      </w:r>
      <w:r>
        <w:rPr>
          <w:spacing w:val="-2"/>
          <w:sz w:val="24"/>
        </w:rPr>
        <w:t>信用中国</w:t>
      </w:r>
      <w:r>
        <w:rPr>
          <w:rFonts w:ascii="Times New Roman" w:hAnsi="Times New Roman" w:eastAsia="Times New Roman"/>
          <w:spacing w:val="-2"/>
          <w:sz w:val="24"/>
        </w:rPr>
        <w:t>”</w:t>
      </w:r>
      <w:r>
        <w:rPr>
          <w:spacing w:val="-2"/>
          <w:sz w:val="24"/>
        </w:rPr>
        <w:t>网站（</w:t>
      </w:r>
      <w:hyperlink r:id="rId9">
        <w:r>
          <w:rPr>
            <w:rFonts w:ascii="Times New Roman" w:hAnsi="Times New Roman" w:eastAsia="Times New Roman"/>
            <w:spacing w:val="-2"/>
            <w:sz w:val="24"/>
          </w:rPr>
          <w:t>http://www.creditchina.gov.cn/</w:t>
        </w:r>
      </w:hyperlink>
      <w:r>
        <w:rPr>
          <w:spacing w:val="-2"/>
          <w:sz w:val="24"/>
        </w:rPr>
        <w:t>）</w:t>
      </w:r>
      <w:r>
        <w:rPr>
          <w:spacing w:val="-3"/>
          <w:sz w:val="24"/>
        </w:rPr>
        <w:t>中被列入失信被执行人名单；</w:t>
      </w:r>
    </w:p>
    <w:p>
      <w:pPr>
        <w:pStyle w:val="ListParagraph"/>
        <w:numPr>
          <w:ilvl w:val="0"/>
          <w:numId w:val="20"/>
        </w:numPr>
        <w:tabs>
          <w:tab w:pos="1574" w:val="left" w:leader="none"/>
        </w:tabs>
        <w:spacing w:line="240" w:lineRule="auto" w:before="155" w:after="0"/>
        <w:ind w:left="1574" w:right="0" w:hanging="600"/>
        <w:jc w:val="left"/>
        <w:rPr>
          <w:sz w:val="24"/>
        </w:rPr>
      </w:pPr>
      <w:r>
        <w:rPr>
          <w:spacing w:val="-1"/>
          <w:sz w:val="24"/>
        </w:rPr>
        <w:t>供应商须知前附表规定的其他情形。</w:t>
      </w:r>
    </w:p>
    <w:p>
      <w:pPr>
        <w:pStyle w:val="BodyText"/>
        <w:spacing w:before="102"/>
        <w:ind w:left="0"/>
      </w:pPr>
    </w:p>
    <w:p>
      <w:pPr>
        <w:pStyle w:val="Heading6"/>
        <w:numPr>
          <w:ilvl w:val="1"/>
          <w:numId w:val="17"/>
        </w:numPr>
        <w:tabs>
          <w:tab w:pos="1121" w:val="left" w:leader="none"/>
        </w:tabs>
        <w:spacing w:line="240" w:lineRule="auto" w:before="0" w:after="0"/>
        <w:ind w:left="1121" w:right="0" w:hanging="490"/>
        <w:jc w:val="left"/>
        <w:rPr>
          <w:rFonts w:ascii="Times New Roman" w:eastAsia="Times New Roman"/>
        </w:rPr>
      </w:pPr>
      <w:r>
        <w:rPr>
          <w:spacing w:val="-3"/>
        </w:rPr>
        <w:t>费用承担</w:t>
      </w:r>
    </w:p>
    <w:p>
      <w:pPr>
        <w:pStyle w:val="BodyText"/>
        <w:spacing w:before="336"/>
        <w:ind w:left="974"/>
      </w:pPr>
      <w:r>
        <w:rPr>
          <w:spacing w:val="-1"/>
        </w:rPr>
        <w:t>供应商准备和参加询比采购活动所发生的各种费用由供应商自行承担。</w:t>
      </w:r>
    </w:p>
    <w:p>
      <w:pPr>
        <w:pStyle w:val="Heading6"/>
        <w:numPr>
          <w:ilvl w:val="1"/>
          <w:numId w:val="17"/>
        </w:numPr>
        <w:tabs>
          <w:tab w:pos="1121" w:val="left" w:leader="none"/>
        </w:tabs>
        <w:spacing w:line="240" w:lineRule="auto" w:before="272" w:after="0"/>
        <w:ind w:left="1121" w:right="0" w:hanging="490"/>
        <w:jc w:val="left"/>
        <w:rPr>
          <w:rFonts w:ascii="Times New Roman" w:eastAsia="Times New Roman"/>
        </w:rPr>
      </w:pPr>
      <w:r>
        <w:rPr>
          <w:spacing w:val="-5"/>
        </w:rPr>
        <w:t>保密</w:t>
      </w:r>
    </w:p>
    <w:p>
      <w:pPr>
        <w:pStyle w:val="BodyText"/>
        <w:spacing w:line="307" w:lineRule="auto" w:before="335"/>
        <w:ind w:right="492" w:firstLine="480"/>
      </w:pPr>
      <w:r>
        <w:rPr>
          <w:spacing w:val="-2"/>
        </w:rPr>
        <w:t>参与询比采购活动的各方应对采购文件和响应文件中的商业和技术等秘密保密，否则应承担相应的法律责任。</w:t>
      </w:r>
    </w:p>
    <w:p>
      <w:pPr>
        <w:pStyle w:val="Heading6"/>
        <w:numPr>
          <w:ilvl w:val="1"/>
          <w:numId w:val="17"/>
        </w:numPr>
        <w:tabs>
          <w:tab w:pos="1121" w:val="left" w:leader="none"/>
        </w:tabs>
        <w:spacing w:line="240" w:lineRule="auto" w:before="185" w:after="0"/>
        <w:ind w:left="1121" w:right="0" w:hanging="490"/>
        <w:jc w:val="left"/>
        <w:rPr>
          <w:rFonts w:ascii="Times New Roman" w:eastAsia="Times New Roman"/>
        </w:rPr>
      </w:pPr>
      <w:r>
        <w:rPr>
          <w:spacing w:val="-3"/>
        </w:rPr>
        <w:t>语言文字</w:t>
      </w:r>
    </w:p>
    <w:p>
      <w:pPr>
        <w:pStyle w:val="BodyText"/>
        <w:spacing w:before="335"/>
        <w:ind w:left="974"/>
      </w:pPr>
      <w:r>
        <w:rPr>
          <w:spacing w:val="-1"/>
        </w:rPr>
        <w:t>采购文件和响应文件使用的语言文字为中文。专用术语使用外文的，应附有中文注释。</w:t>
      </w:r>
    </w:p>
    <w:p>
      <w:pPr>
        <w:pStyle w:val="Heading6"/>
        <w:numPr>
          <w:ilvl w:val="1"/>
          <w:numId w:val="17"/>
        </w:numPr>
        <w:tabs>
          <w:tab w:pos="1121" w:val="left" w:leader="none"/>
        </w:tabs>
        <w:spacing w:line="240" w:lineRule="auto" w:before="272" w:after="0"/>
        <w:ind w:left="1121" w:right="0" w:hanging="490"/>
        <w:jc w:val="left"/>
        <w:rPr>
          <w:rFonts w:ascii="Times New Roman" w:eastAsia="Times New Roman"/>
        </w:rPr>
      </w:pPr>
      <w:r>
        <w:rPr>
          <w:spacing w:val="-3"/>
        </w:rPr>
        <w:t>计量单位</w:t>
      </w:r>
    </w:p>
    <w:p>
      <w:pPr>
        <w:pStyle w:val="BodyText"/>
        <w:spacing w:before="336"/>
        <w:ind w:left="974"/>
      </w:pPr>
      <w:r>
        <w:rPr>
          <w:spacing w:val="-1"/>
        </w:rPr>
        <w:t>所有计量均采用中华人民共和国法定计量单位。</w:t>
      </w:r>
    </w:p>
    <w:p>
      <w:pPr>
        <w:pStyle w:val="Heading6"/>
        <w:numPr>
          <w:ilvl w:val="1"/>
          <w:numId w:val="17"/>
        </w:numPr>
        <w:tabs>
          <w:tab w:pos="1121" w:val="left" w:leader="none"/>
        </w:tabs>
        <w:spacing w:line="240" w:lineRule="auto" w:before="271" w:after="0"/>
        <w:ind w:left="1121" w:right="0" w:hanging="490"/>
        <w:jc w:val="left"/>
        <w:rPr>
          <w:rFonts w:ascii="Times New Roman" w:eastAsia="Times New Roman"/>
        </w:rPr>
      </w:pPr>
      <w:r>
        <w:rPr>
          <w:spacing w:val="-3"/>
        </w:rPr>
        <w:t>踏勘现场</w:t>
      </w:r>
    </w:p>
    <w:p>
      <w:pPr>
        <w:pStyle w:val="ListParagraph"/>
        <w:numPr>
          <w:ilvl w:val="2"/>
          <w:numId w:val="17"/>
        </w:numPr>
        <w:tabs>
          <w:tab w:pos="1574" w:val="left" w:leader="none"/>
        </w:tabs>
        <w:spacing w:line="307" w:lineRule="auto" w:before="336" w:after="0"/>
        <w:ind w:left="494" w:right="411" w:firstLine="480"/>
        <w:jc w:val="left"/>
        <w:rPr>
          <w:sz w:val="24"/>
        </w:rPr>
      </w:pPr>
      <w:r>
        <w:rPr>
          <w:spacing w:val="-2"/>
          <w:sz w:val="24"/>
        </w:rPr>
        <w:t>供应商须知前附表规定组织踏勘现场的，采购人按供应商须知前附表规定的时间、地点组织供应商踏勘项目现场。部分供应商未按时参加踏勘现场的，不影响踏勘现场的正常</w:t>
      </w:r>
      <w:r>
        <w:rPr>
          <w:spacing w:val="-4"/>
          <w:sz w:val="24"/>
        </w:rPr>
        <w:t>进行。</w:t>
      </w:r>
    </w:p>
    <w:p>
      <w:pPr>
        <w:pStyle w:val="ListParagraph"/>
        <w:numPr>
          <w:ilvl w:val="2"/>
          <w:numId w:val="17"/>
        </w:numPr>
        <w:tabs>
          <w:tab w:pos="1574" w:val="left" w:leader="none"/>
        </w:tabs>
        <w:spacing w:line="307" w:lineRule="auto" w:before="2" w:after="0"/>
        <w:ind w:left="494" w:right="432" w:firstLine="480"/>
        <w:jc w:val="left"/>
        <w:rPr>
          <w:sz w:val="24"/>
        </w:rPr>
      </w:pPr>
      <w:r>
        <w:rPr>
          <w:spacing w:val="-2"/>
          <w:sz w:val="24"/>
        </w:rPr>
        <w:t>供应商可自愿参加踏勘现场活动。除采购人的原因外，采购人对供应商参加踏勘现场中所发生的人员伤亡和财产损失不承担责任。</w:t>
      </w:r>
    </w:p>
    <w:p>
      <w:pPr>
        <w:pStyle w:val="ListParagraph"/>
        <w:numPr>
          <w:ilvl w:val="2"/>
          <w:numId w:val="17"/>
        </w:numPr>
        <w:tabs>
          <w:tab w:pos="1574" w:val="left" w:leader="none"/>
        </w:tabs>
        <w:spacing w:line="307" w:lineRule="auto" w:before="1" w:after="0"/>
        <w:ind w:left="494" w:right="432" w:firstLine="480"/>
        <w:jc w:val="left"/>
        <w:rPr>
          <w:sz w:val="24"/>
        </w:rPr>
      </w:pPr>
      <w:r>
        <w:rPr>
          <w:spacing w:val="-2"/>
          <w:sz w:val="24"/>
        </w:rPr>
        <w:t>采购人在踏勘现场中介绍的工程场地和相关的周边环境情况，仅作为供应商编制响应文件的参考，采购人不对供应商据此作出的判断和决策负责。</w:t>
      </w:r>
    </w:p>
    <w:p>
      <w:pPr>
        <w:pStyle w:val="Heading6"/>
        <w:numPr>
          <w:ilvl w:val="1"/>
          <w:numId w:val="17"/>
        </w:numPr>
        <w:tabs>
          <w:tab w:pos="1121" w:val="left" w:leader="none"/>
        </w:tabs>
        <w:spacing w:line="240" w:lineRule="auto" w:before="185" w:after="0"/>
        <w:ind w:left="1121" w:right="0" w:hanging="490"/>
        <w:jc w:val="left"/>
        <w:rPr>
          <w:rFonts w:ascii="Times New Roman" w:eastAsia="Times New Roman"/>
        </w:rPr>
      </w:pPr>
      <w:r>
        <w:rPr>
          <w:spacing w:val="-2"/>
        </w:rPr>
        <w:t>询比采购预备会</w:t>
      </w:r>
    </w:p>
    <w:p>
      <w:pPr>
        <w:pStyle w:val="BodyText"/>
        <w:spacing w:line="307" w:lineRule="auto" w:before="335"/>
        <w:ind w:right="492" w:firstLine="480"/>
      </w:pPr>
      <w:r>
        <w:rPr>
          <w:spacing w:val="-2"/>
        </w:rPr>
        <w:t>供应商须知前附表规定召开询比采购预备会的，采购人按供应商须知前附表规定的时间和地点召开询比采购预备会。</w:t>
      </w:r>
    </w:p>
    <w:p>
      <w:pPr>
        <w:spacing w:after="0" w:line="307" w:lineRule="auto"/>
        <w:sectPr>
          <w:pgSz w:w="11910" w:h="16840"/>
          <w:pgMar w:header="732" w:footer="719" w:top="1060" w:bottom="900" w:left="640" w:right="640"/>
        </w:sectPr>
      </w:pPr>
    </w:p>
    <w:p>
      <w:pPr>
        <w:pStyle w:val="Heading6"/>
        <w:numPr>
          <w:ilvl w:val="1"/>
          <w:numId w:val="17"/>
        </w:numPr>
        <w:tabs>
          <w:tab w:pos="1121" w:val="left" w:leader="none"/>
        </w:tabs>
        <w:spacing w:line="240" w:lineRule="auto" w:before="59" w:after="0"/>
        <w:ind w:left="1121" w:right="0" w:hanging="490"/>
        <w:jc w:val="left"/>
        <w:rPr>
          <w:rFonts w:ascii="Times New Roman" w:eastAsia="Times New Roman"/>
        </w:rPr>
      </w:pPr>
      <w:r>
        <w:rPr>
          <w:spacing w:val="-5"/>
        </w:rPr>
        <w:t>分包</w:t>
      </w:r>
    </w:p>
    <w:p>
      <w:pPr>
        <w:pStyle w:val="BodyText"/>
        <w:spacing w:line="307" w:lineRule="auto" w:before="335"/>
        <w:ind w:right="372" w:firstLine="480"/>
      </w:pPr>
      <w:r>
        <w:rPr>
          <w:spacing w:val="-6"/>
        </w:rPr>
        <w:t>供应商拟在成交后将成交项目的部分工作进行分包的，应符合供应商须知前附表的规定，</w:t>
      </w:r>
      <w:r>
        <w:rPr>
          <w:spacing w:val="-2"/>
        </w:rPr>
        <w:t>并在响应文件中作出说明。</w:t>
      </w:r>
    </w:p>
    <w:p>
      <w:pPr>
        <w:pStyle w:val="BodyText"/>
        <w:spacing w:line="307" w:lineRule="auto" w:before="2"/>
        <w:ind w:right="492" w:firstLine="480"/>
      </w:pPr>
      <w:r>
        <w:rPr>
          <w:spacing w:val="-2"/>
        </w:rPr>
        <w:t>分包供应商不得将分包项目再次分包。成交供应商应当就分包项目向采购人负责，分包供应商就分包项目承担连带责任。</w:t>
      </w:r>
    </w:p>
    <w:p>
      <w:pPr>
        <w:pStyle w:val="Heading6"/>
        <w:numPr>
          <w:ilvl w:val="1"/>
          <w:numId w:val="17"/>
        </w:numPr>
        <w:tabs>
          <w:tab w:pos="1261" w:val="left" w:leader="none"/>
        </w:tabs>
        <w:spacing w:line="240" w:lineRule="auto" w:before="185" w:after="0"/>
        <w:ind w:left="1261" w:right="0" w:hanging="630"/>
        <w:jc w:val="left"/>
        <w:rPr>
          <w:rFonts w:ascii="Times New Roman" w:eastAsia="Times New Roman"/>
        </w:rPr>
      </w:pPr>
      <w:r>
        <w:rPr>
          <w:spacing w:val="-2"/>
        </w:rPr>
        <w:t>响应和偏差</w:t>
      </w:r>
    </w:p>
    <w:p>
      <w:pPr>
        <w:pStyle w:val="ListParagraph"/>
        <w:numPr>
          <w:ilvl w:val="2"/>
          <w:numId w:val="17"/>
        </w:numPr>
        <w:tabs>
          <w:tab w:pos="1694" w:val="left" w:leader="none"/>
        </w:tabs>
        <w:spacing w:line="307" w:lineRule="auto" w:before="335" w:after="0"/>
        <w:ind w:left="494" w:right="436" w:firstLine="480"/>
        <w:jc w:val="both"/>
        <w:rPr>
          <w:sz w:val="24"/>
        </w:rPr>
      </w:pPr>
      <w:r>
        <w:rPr>
          <w:spacing w:val="-2"/>
          <w:sz w:val="24"/>
        </w:rPr>
        <w:t>采购需求和合同条款及格式中的关键条款均以</w:t>
      </w:r>
      <w:r>
        <w:rPr>
          <w:rFonts w:ascii="Times New Roman" w:hAnsi="Times New Roman" w:eastAsia="Times New Roman"/>
          <w:spacing w:val="-2"/>
          <w:sz w:val="24"/>
        </w:rPr>
        <w:t>“*”</w:t>
      </w:r>
      <w:r>
        <w:rPr>
          <w:spacing w:val="-2"/>
          <w:sz w:val="24"/>
        </w:rPr>
        <w:t>符号标记。响应文件应当对采购需求和合同条款及格式中的关键条款作出满足性或更有利于采购人的响应，否则，供应商的响应文件将被视为无效。</w:t>
      </w:r>
    </w:p>
    <w:p>
      <w:pPr>
        <w:pStyle w:val="ListParagraph"/>
        <w:numPr>
          <w:ilvl w:val="2"/>
          <w:numId w:val="17"/>
        </w:numPr>
        <w:tabs>
          <w:tab w:pos="1695" w:val="left" w:leader="none"/>
        </w:tabs>
        <w:spacing w:line="307" w:lineRule="auto" w:before="2" w:after="0"/>
        <w:ind w:left="494" w:right="492" w:firstLine="480"/>
        <w:jc w:val="both"/>
        <w:rPr>
          <w:sz w:val="24"/>
        </w:rPr>
      </w:pPr>
      <w:r>
        <w:rPr>
          <w:spacing w:val="-2"/>
          <w:sz w:val="24"/>
        </w:rPr>
        <w:t>供应商须知前附表规定了对非关键条款允许偏差的范围和可以偏差的项数的，如响应文件存在的偏差超出上述范围或项数，将被视为无效。</w:t>
      </w:r>
    </w:p>
    <w:p>
      <w:pPr>
        <w:pStyle w:val="Heading4"/>
        <w:numPr>
          <w:ilvl w:val="0"/>
          <w:numId w:val="17"/>
        </w:numPr>
        <w:tabs>
          <w:tab w:pos="894" w:val="left" w:leader="none"/>
        </w:tabs>
        <w:spacing w:line="240" w:lineRule="auto" w:before="120" w:after="0"/>
        <w:ind w:left="894" w:right="0" w:hanging="400"/>
        <w:jc w:val="left"/>
      </w:pPr>
      <w:r>
        <w:rPr>
          <w:spacing w:val="-3"/>
        </w:rPr>
        <w:t>采购文件</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2"/>
        </w:rPr>
        <w:t>采购文件的组成</w:t>
      </w:r>
    </w:p>
    <w:p>
      <w:pPr>
        <w:pStyle w:val="BodyText"/>
        <w:spacing w:before="336"/>
        <w:ind w:left="904"/>
      </w:pPr>
      <w:r>
        <w:rPr>
          <w:spacing w:val="-2"/>
        </w:rPr>
        <w:t>本采购文件包括：</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询比采购公告；</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供应商须知；</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评审办法；</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合同条款及格式；</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采购需求；</w:t>
      </w:r>
    </w:p>
    <w:p>
      <w:pPr>
        <w:pStyle w:val="ListParagraph"/>
        <w:numPr>
          <w:ilvl w:val="0"/>
          <w:numId w:val="21"/>
        </w:numPr>
        <w:tabs>
          <w:tab w:pos="1504" w:val="left" w:leader="none"/>
        </w:tabs>
        <w:spacing w:line="240" w:lineRule="auto" w:before="88" w:after="0"/>
        <w:ind w:left="1504" w:right="0" w:hanging="600"/>
        <w:jc w:val="left"/>
        <w:rPr>
          <w:sz w:val="24"/>
        </w:rPr>
      </w:pPr>
      <w:r>
        <w:rPr>
          <w:spacing w:val="-2"/>
          <w:sz w:val="24"/>
        </w:rPr>
        <w:t>响应文件格式；</w:t>
      </w:r>
    </w:p>
    <w:p>
      <w:pPr>
        <w:pStyle w:val="ListParagraph"/>
        <w:numPr>
          <w:ilvl w:val="0"/>
          <w:numId w:val="21"/>
        </w:numPr>
        <w:tabs>
          <w:tab w:pos="1504" w:val="left" w:leader="none"/>
        </w:tabs>
        <w:spacing w:line="240" w:lineRule="auto" w:before="88" w:after="0"/>
        <w:ind w:left="1504" w:right="0" w:hanging="600"/>
        <w:jc w:val="left"/>
        <w:rPr>
          <w:sz w:val="24"/>
        </w:rPr>
      </w:pPr>
      <w:r>
        <w:rPr>
          <w:spacing w:val="-1"/>
          <w:sz w:val="24"/>
        </w:rPr>
        <w:t>供应商须知前附表规定的其他资料。</w:t>
      </w:r>
    </w:p>
    <w:p>
      <w:pPr>
        <w:pStyle w:val="BodyText"/>
        <w:spacing w:before="88"/>
        <w:ind w:left="974"/>
      </w:pPr>
      <w:r>
        <w:rPr>
          <w:spacing w:val="-1"/>
        </w:rPr>
        <w:t>采购人依照本章规定，对采购文件所做的澄清、修改，构成采购文件的组成部分。</w:t>
      </w:r>
    </w:p>
    <w:p>
      <w:pPr>
        <w:pStyle w:val="Heading6"/>
        <w:numPr>
          <w:ilvl w:val="1"/>
          <w:numId w:val="17"/>
        </w:numPr>
        <w:tabs>
          <w:tab w:pos="1121" w:val="left" w:leader="none"/>
        </w:tabs>
        <w:spacing w:line="240" w:lineRule="auto" w:before="271" w:after="0"/>
        <w:ind w:left="1121" w:right="0" w:hanging="490"/>
        <w:jc w:val="left"/>
        <w:rPr>
          <w:rFonts w:ascii="Times New Roman" w:eastAsia="Times New Roman"/>
        </w:rPr>
      </w:pPr>
      <w:r>
        <w:rPr>
          <w:spacing w:val="-1"/>
        </w:rPr>
        <w:t>采购文件的澄清和修改</w:t>
      </w:r>
    </w:p>
    <w:p>
      <w:pPr>
        <w:pStyle w:val="ListParagraph"/>
        <w:numPr>
          <w:ilvl w:val="2"/>
          <w:numId w:val="17"/>
        </w:numPr>
        <w:tabs>
          <w:tab w:pos="1574" w:val="left" w:leader="none"/>
        </w:tabs>
        <w:spacing w:line="307" w:lineRule="auto" w:before="336" w:after="0"/>
        <w:ind w:left="494" w:right="432" w:firstLine="480"/>
        <w:jc w:val="both"/>
        <w:rPr>
          <w:sz w:val="24"/>
        </w:rPr>
      </w:pPr>
      <w:r>
        <w:rPr>
          <w:spacing w:val="-2"/>
          <w:sz w:val="24"/>
        </w:rPr>
        <w:t>供应商应仔细阅读和检查采购文件的全部内容。如发现缺页或附件不全，应及时向采购人提出，以便补齐。如有疑问，应在供应商须知前附表规定的时间和形式要求采购人对采购文件予以澄清。</w:t>
      </w:r>
    </w:p>
    <w:p>
      <w:pPr>
        <w:pStyle w:val="ListParagraph"/>
        <w:numPr>
          <w:ilvl w:val="2"/>
          <w:numId w:val="17"/>
        </w:numPr>
        <w:tabs>
          <w:tab w:pos="1574" w:val="left" w:leader="none"/>
        </w:tabs>
        <w:spacing w:line="307" w:lineRule="auto" w:before="2" w:after="0"/>
        <w:ind w:left="494" w:right="432" w:firstLine="480"/>
        <w:jc w:val="both"/>
        <w:rPr>
          <w:sz w:val="24"/>
        </w:rPr>
      </w:pPr>
      <w:r>
        <w:rPr>
          <w:spacing w:val="-2"/>
          <w:sz w:val="24"/>
        </w:rPr>
        <w:t>采购人可根据供应商的要求或主动对采购文件进行澄清或修改。澄清或修改的内容以补充文件的形式发给所有获取采购文件的供应商。采购人可视具体情况在补充文件中通知供应商推迟递交响应文件的截止时间。</w:t>
      </w:r>
    </w:p>
    <w:p>
      <w:pPr>
        <w:pStyle w:val="ListParagraph"/>
        <w:numPr>
          <w:ilvl w:val="2"/>
          <w:numId w:val="17"/>
        </w:numPr>
        <w:tabs>
          <w:tab w:pos="1574" w:val="left" w:leader="none"/>
        </w:tabs>
        <w:spacing w:line="240" w:lineRule="auto" w:before="1" w:after="0"/>
        <w:ind w:left="1574" w:right="0" w:hanging="600"/>
        <w:jc w:val="both"/>
        <w:rPr>
          <w:sz w:val="24"/>
        </w:rPr>
      </w:pPr>
      <w:r>
        <w:rPr>
          <w:spacing w:val="-1"/>
          <w:sz w:val="24"/>
        </w:rPr>
        <w:t>供应商在收到补充文件后，应按供应商须知前附表规定的时间和方式通知采购人，</w:t>
      </w:r>
    </w:p>
    <w:p>
      <w:pPr>
        <w:spacing w:after="0" w:line="240" w:lineRule="auto"/>
        <w:jc w:val="both"/>
        <w:rPr>
          <w:sz w:val="24"/>
        </w:rPr>
        <w:sectPr>
          <w:pgSz w:w="11910" w:h="16840"/>
          <w:pgMar w:header="732" w:footer="719" w:top="1060" w:bottom="900" w:left="640" w:right="640"/>
        </w:sectPr>
      </w:pPr>
    </w:p>
    <w:p>
      <w:pPr>
        <w:pStyle w:val="BodyText"/>
        <w:spacing w:before="135"/>
      </w:pPr>
      <w:r>
        <w:rPr>
          <w:spacing w:val="-1"/>
        </w:rPr>
        <w:t>确认已收到该补充文件。</w:t>
      </w:r>
    </w:p>
    <w:p>
      <w:pPr>
        <w:pStyle w:val="ListParagraph"/>
        <w:numPr>
          <w:ilvl w:val="2"/>
          <w:numId w:val="17"/>
        </w:numPr>
        <w:tabs>
          <w:tab w:pos="1575" w:val="left" w:leader="none"/>
        </w:tabs>
        <w:spacing w:line="307" w:lineRule="auto" w:before="88" w:after="0"/>
        <w:ind w:left="494" w:right="492" w:firstLine="480"/>
        <w:jc w:val="left"/>
        <w:rPr>
          <w:sz w:val="24"/>
        </w:rPr>
      </w:pPr>
      <w:r>
        <w:rPr>
          <w:spacing w:val="-3"/>
          <w:sz w:val="24"/>
        </w:rPr>
        <w:t>除非确有必要，采购人有权拒绝回复供应商在本章第 </w:t>
      </w:r>
      <w:r>
        <w:rPr>
          <w:rFonts w:ascii="Times New Roman" w:eastAsia="Times New Roman"/>
          <w:sz w:val="24"/>
        </w:rPr>
        <w:t>2.2.1 </w:t>
      </w:r>
      <w:r>
        <w:rPr>
          <w:sz w:val="24"/>
        </w:rPr>
        <w:t>项规定的时间后提出的</w:t>
      </w:r>
      <w:r>
        <w:rPr>
          <w:spacing w:val="-2"/>
          <w:sz w:val="24"/>
        </w:rPr>
        <w:t>任何澄清要求。</w:t>
      </w:r>
    </w:p>
    <w:p>
      <w:pPr>
        <w:pStyle w:val="Heading4"/>
        <w:numPr>
          <w:ilvl w:val="0"/>
          <w:numId w:val="17"/>
        </w:numPr>
        <w:tabs>
          <w:tab w:pos="894" w:val="left" w:leader="none"/>
        </w:tabs>
        <w:spacing w:line="240" w:lineRule="auto" w:before="121" w:after="0"/>
        <w:ind w:left="894" w:right="0" w:hanging="400"/>
        <w:jc w:val="left"/>
      </w:pPr>
      <w:r>
        <w:rPr>
          <w:spacing w:val="-3"/>
        </w:rPr>
        <w:t>响应文件</w:t>
      </w:r>
    </w:p>
    <w:p>
      <w:pPr>
        <w:pStyle w:val="Heading6"/>
        <w:numPr>
          <w:ilvl w:val="1"/>
          <w:numId w:val="17"/>
        </w:numPr>
        <w:tabs>
          <w:tab w:pos="1121" w:val="left" w:leader="none"/>
        </w:tabs>
        <w:spacing w:line="240" w:lineRule="auto" w:before="483" w:after="0"/>
        <w:ind w:left="1121" w:right="0" w:hanging="490"/>
        <w:jc w:val="left"/>
        <w:rPr>
          <w:rFonts w:ascii="Times New Roman" w:eastAsia="Times New Roman"/>
        </w:rPr>
      </w:pPr>
      <w:r>
        <w:rPr>
          <w:spacing w:val="-2"/>
        </w:rPr>
        <w:t>响应文件的组成</w:t>
      </w:r>
    </w:p>
    <w:p>
      <w:pPr>
        <w:pStyle w:val="ListParagraph"/>
        <w:numPr>
          <w:ilvl w:val="2"/>
          <w:numId w:val="17"/>
        </w:numPr>
        <w:tabs>
          <w:tab w:pos="1574" w:val="left" w:leader="none"/>
        </w:tabs>
        <w:spacing w:line="240" w:lineRule="auto" w:before="336" w:after="0"/>
        <w:ind w:left="1574" w:right="0" w:hanging="600"/>
        <w:jc w:val="left"/>
        <w:rPr>
          <w:sz w:val="24"/>
        </w:rPr>
      </w:pPr>
      <w:r>
        <w:rPr>
          <w:spacing w:val="-1"/>
          <w:sz w:val="24"/>
        </w:rPr>
        <w:t>响应文件应包括下列内容：</w:t>
      </w:r>
    </w:p>
    <w:p>
      <w:pPr>
        <w:pStyle w:val="ListParagraph"/>
        <w:numPr>
          <w:ilvl w:val="0"/>
          <w:numId w:val="22"/>
        </w:numPr>
        <w:tabs>
          <w:tab w:pos="1574" w:val="left" w:leader="none"/>
        </w:tabs>
        <w:spacing w:line="240" w:lineRule="auto" w:before="88" w:after="0"/>
        <w:ind w:left="1574" w:right="0" w:hanging="600"/>
        <w:jc w:val="left"/>
        <w:rPr>
          <w:sz w:val="24"/>
        </w:rPr>
      </w:pPr>
      <w:r>
        <w:rPr>
          <w:spacing w:val="-3"/>
          <w:sz w:val="24"/>
        </w:rPr>
        <w:t>响应函；</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授权委托书；</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联合体协议书；</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响应保证金；</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商务和技术偏差表；</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分项报价表；</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资格审查资料；</w:t>
      </w:r>
    </w:p>
    <w:p>
      <w:pPr>
        <w:pStyle w:val="ListParagraph"/>
        <w:numPr>
          <w:ilvl w:val="0"/>
          <w:numId w:val="22"/>
        </w:numPr>
        <w:tabs>
          <w:tab w:pos="1574" w:val="left" w:leader="none"/>
        </w:tabs>
        <w:spacing w:line="240" w:lineRule="auto" w:before="88" w:after="0"/>
        <w:ind w:left="1574" w:right="0" w:hanging="600"/>
        <w:jc w:val="left"/>
        <w:rPr>
          <w:sz w:val="24"/>
        </w:rPr>
      </w:pPr>
      <w:r>
        <w:rPr>
          <w:spacing w:val="-2"/>
          <w:sz w:val="24"/>
        </w:rPr>
        <w:t>服务方案；</w:t>
      </w:r>
    </w:p>
    <w:p>
      <w:pPr>
        <w:pStyle w:val="ListParagraph"/>
        <w:numPr>
          <w:ilvl w:val="0"/>
          <w:numId w:val="22"/>
        </w:numPr>
        <w:tabs>
          <w:tab w:pos="1574" w:val="left" w:leader="none"/>
        </w:tabs>
        <w:spacing w:line="240" w:lineRule="auto" w:before="88" w:after="0"/>
        <w:ind w:left="1574" w:right="0" w:hanging="600"/>
        <w:jc w:val="left"/>
        <w:rPr>
          <w:sz w:val="24"/>
        </w:rPr>
      </w:pPr>
      <w:r>
        <w:rPr>
          <w:spacing w:val="-1"/>
          <w:sz w:val="24"/>
        </w:rPr>
        <w:t>供应商须知前附表规定的其他资料。</w:t>
      </w:r>
    </w:p>
    <w:p>
      <w:pPr>
        <w:pStyle w:val="BodyText"/>
        <w:spacing w:line="307" w:lineRule="auto" w:before="88"/>
        <w:ind w:right="492" w:firstLine="480"/>
      </w:pPr>
      <w:r>
        <w:rPr>
          <w:spacing w:val="-2"/>
        </w:rPr>
        <w:t>供应商在评审过程中作出的符合采购文件要求的澄清、说明和补正，构成响应文件的组</w:t>
      </w:r>
      <w:r>
        <w:rPr>
          <w:spacing w:val="-4"/>
        </w:rPr>
        <w:t>成部分。</w:t>
      </w:r>
    </w:p>
    <w:p>
      <w:pPr>
        <w:pStyle w:val="ListParagraph"/>
        <w:numPr>
          <w:ilvl w:val="2"/>
          <w:numId w:val="17"/>
        </w:numPr>
        <w:tabs>
          <w:tab w:pos="1504" w:val="left" w:leader="none"/>
        </w:tabs>
        <w:spacing w:line="307" w:lineRule="auto" w:before="1" w:after="0"/>
        <w:ind w:left="494" w:right="479" w:firstLine="410"/>
        <w:jc w:val="both"/>
        <w:rPr>
          <w:sz w:val="24"/>
        </w:rPr>
      </w:pPr>
      <w:r>
        <w:rPr>
          <w:spacing w:val="-2"/>
          <w:sz w:val="24"/>
        </w:rPr>
        <w:t>供应商的法定代表人（单位负责人）亲自签署响应文件、亲自参加询比的，响应文</w:t>
      </w:r>
      <w:r>
        <w:rPr>
          <w:spacing w:val="-7"/>
          <w:sz w:val="24"/>
        </w:rPr>
        <w:t>件不包括第 </w:t>
      </w:r>
      <w:r>
        <w:rPr>
          <w:rFonts w:ascii="Times New Roman" w:hAnsi="Times New Roman" w:eastAsia="Times New Roman"/>
          <w:spacing w:val="-4"/>
          <w:sz w:val="24"/>
        </w:rPr>
        <w:t>3.1.1</w:t>
      </w:r>
      <w:r>
        <w:rPr>
          <w:spacing w:val="-4"/>
          <w:sz w:val="24"/>
        </w:rPr>
        <w:t>（</w:t>
      </w:r>
      <w:r>
        <w:rPr>
          <w:rFonts w:ascii="Times New Roman" w:hAnsi="Times New Roman" w:eastAsia="Times New Roman"/>
          <w:spacing w:val="-4"/>
          <w:sz w:val="24"/>
        </w:rPr>
        <w:t>2</w:t>
      </w:r>
      <w:r>
        <w:rPr>
          <w:spacing w:val="-4"/>
          <w:sz w:val="24"/>
        </w:rPr>
        <w:t>）目所指的授权委托书；第一章</w:t>
      </w:r>
      <w:r>
        <w:rPr>
          <w:rFonts w:ascii="Times New Roman" w:hAnsi="Times New Roman" w:eastAsia="Times New Roman"/>
          <w:spacing w:val="-4"/>
          <w:sz w:val="24"/>
        </w:rPr>
        <w:t>“</w:t>
      </w:r>
      <w:r>
        <w:rPr>
          <w:spacing w:val="-4"/>
          <w:sz w:val="24"/>
        </w:rPr>
        <w:t>询比采购公告</w:t>
      </w:r>
      <w:r>
        <w:rPr>
          <w:rFonts w:ascii="Times New Roman" w:hAnsi="Times New Roman" w:eastAsia="Times New Roman"/>
          <w:spacing w:val="-4"/>
          <w:sz w:val="24"/>
        </w:rPr>
        <w:t>”</w:t>
      </w:r>
      <w:r>
        <w:rPr>
          <w:spacing w:val="-4"/>
          <w:sz w:val="24"/>
        </w:rPr>
        <w:t>规定不接受联合体的，或</w:t>
      </w:r>
      <w:r>
        <w:rPr>
          <w:sz w:val="24"/>
        </w:rPr>
        <w:t>供应商没有组成联合体的，响应文件不包括第 </w:t>
      </w:r>
      <w:r>
        <w:rPr>
          <w:rFonts w:ascii="Times New Roman" w:hAnsi="Times New Roman" w:eastAsia="Times New Roman"/>
          <w:sz w:val="24"/>
        </w:rPr>
        <w:t>3.1.1</w:t>
      </w:r>
      <w:r>
        <w:rPr>
          <w:sz w:val="24"/>
        </w:rPr>
        <w:t>（</w:t>
      </w:r>
      <w:r>
        <w:rPr>
          <w:rFonts w:ascii="Times New Roman" w:hAnsi="Times New Roman" w:eastAsia="Times New Roman"/>
          <w:sz w:val="24"/>
        </w:rPr>
        <w:t>3</w:t>
      </w:r>
      <w:r>
        <w:rPr>
          <w:sz w:val="24"/>
        </w:rPr>
        <w:t>）目所指的联合体协议书。供应商须知前附表未要求供应商递交响应保证金的，响应文件不包括第 </w:t>
      </w:r>
      <w:r>
        <w:rPr>
          <w:rFonts w:ascii="Times New Roman" w:hAnsi="Times New Roman" w:eastAsia="Times New Roman"/>
          <w:sz w:val="24"/>
        </w:rPr>
        <w:t>3.1.1</w:t>
      </w:r>
      <w:r>
        <w:rPr>
          <w:sz w:val="24"/>
        </w:rPr>
        <w:t>（</w:t>
      </w:r>
      <w:r>
        <w:rPr>
          <w:rFonts w:ascii="Times New Roman" w:hAnsi="Times New Roman" w:eastAsia="Times New Roman"/>
          <w:sz w:val="24"/>
        </w:rPr>
        <w:t>4</w:t>
      </w:r>
      <w:r>
        <w:rPr>
          <w:sz w:val="24"/>
        </w:rPr>
        <w:t>）目所指的响应保证</w:t>
      </w:r>
      <w:r>
        <w:rPr>
          <w:spacing w:val="-6"/>
          <w:sz w:val="24"/>
        </w:rPr>
        <w:t>金。</w:t>
      </w:r>
    </w:p>
    <w:p>
      <w:pPr>
        <w:pStyle w:val="Heading6"/>
        <w:numPr>
          <w:ilvl w:val="1"/>
          <w:numId w:val="17"/>
        </w:numPr>
        <w:tabs>
          <w:tab w:pos="1121" w:val="left" w:leader="none"/>
        </w:tabs>
        <w:spacing w:line="240" w:lineRule="auto" w:before="187" w:after="0"/>
        <w:ind w:left="1121" w:right="0" w:hanging="490"/>
        <w:jc w:val="left"/>
        <w:rPr>
          <w:rFonts w:ascii="Times New Roman" w:eastAsia="Times New Roman"/>
        </w:rPr>
      </w:pPr>
      <w:r>
        <w:rPr>
          <w:spacing w:val="-5"/>
        </w:rPr>
        <w:t>报价</w:t>
      </w:r>
    </w:p>
    <w:p>
      <w:pPr>
        <w:pStyle w:val="ListParagraph"/>
        <w:numPr>
          <w:ilvl w:val="2"/>
          <w:numId w:val="17"/>
        </w:numPr>
        <w:tabs>
          <w:tab w:pos="1574" w:val="left" w:leader="none"/>
        </w:tabs>
        <w:spacing w:line="307" w:lineRule="auto" w:before="335" w:after="0"/>
        <w:ind w:left="494" w:right="432" w:firstLine="480"/>
        <w:jc w:val="both"/>
        <w:rPr>
          <w:sz w:val="24"/>
        </w:rPr>
      </w:pPr>
      <w:r>
        <w:rPr>
          <w:spacing w:val="-2"/>
          <w:sz w:val="24"/>
        </w:rPr>
        <w:t>报价应包括国家规定的增值税税金，除供应商须知前附表另有规定外，增值税税金</w:t>
      </w:r>
      <w:r>
        <w:rPr>
          <w:spacing w:val="-17"/>
          <w:sz w:val="24"/>
        </w:rPr>
        <w:t>按一般计税方法计算。供应商应按第六章</w:t>
      </w:r>
      <w:r>
        <w:rPr>
          <w:rFonts w:ascii="Times New Roman" w:hAnsi="Times New Roman" w:eastAsia="Times New Roman"/>
          <w:spacing w:val="-2"/>
          <w:sz w:val="24"/>
        </w:rPr>
        <w:t>“</w:t>
      </w:r>
      <w:r>
        <w:rPr>
          <w:spacing w:val="-2"/>
          <w:sz w:val="24"/>
        </w:rPr>
        <w:t>响应文件格式</w:t>
      </w:r>
      <w:r>
        <w:rPr>
          <w:rFonts w:ascii="Times New Roman" w:hAnsi="Times New Roman" w:eastAsia="Times New Roman"/>
          <w:spacing w:val="-2"/>
          <w:sz w:val="24"/>
        </w:rPr>
        <w:t>”</w:t>
      </w:r>
      <w:r>
        <w:rPr>
          <w:spacing w:val="-9"/>
          <w:sz w:val="24"/>
        </w:rPr>
        <w:t>的要求在响应函中进行报价并填写</w:t>
      </w:r>
      <w:r>
        <w:rPr>
          <w:rFonts w:ascii="Times New Roman" w:hAnsi="Times New Roman" w:eastAsia="Times New Roman"/>
          <w:spacing w:val="-2"/>
          <w:sz w:val="24"/>
        </w:rPr>
        <w:t>“</w:t>
      </w:r>
      <w:r>
        <w:rPr>
          <w:spacing w:val="-2"/>
          <w:sz w:val="24"/>
        </w:rPr>
        <w:t>分项报价表</w:t>
      </w:r>
      <w:r>
        <w:rPr>
          <w:rFonts w:ascii="Times New Roman" w:hAnsi="Times New Roman" w:eastAsia="Times New Roman"/>
          <w:spacing w:val="-2"/>
          <w:sz w:val="24"/>
        </w:rPr>
        <w:t>”</w:t>
      </w:r>
      <w:r>
        <w:rPr>
          <w:spacing w:val="-2"/>
          <w:sz w:val="24"/>
        </w:rPr>
        <w:t>。</w:t>
      </w:r>
    </w:p>
    <w:p>
      <w:pPr>
        <w:pStyle w:val="ListParagraph"/>
        <w:numPr>
          <w:ilvl w:val="2"/>
          <w:numId w:val="17"/>
        </w:numPr>
        <w:tabs>
          <w:tab w:pos="1574" w:val="left" w:leader="none"/>
        </w:tabs>
        <w:spacing w:line="307" w:lineRule="auto" w:before="2" w:after="0"/>
        <w:ind w:left="494" w:right="432" w:firstLine="480"/>
        <w:jc w:val="both"/>
        <w:rPr>
          <w:sz w:val="24"/>
        </w:rPr>
      </w:pPr>
      <w:r>
        <w:rPr>
          <w:spacing w:val="-2"/>
          <w:sz w:val="24"/>
        </w:rPr>
        <w:t>供应商应充分了解采购项目的总体情况以及影响报价的其他要素。对于货物和服务采购项目，采购人在签署成交合同时及合同履行过程中，有权在供应商须知前附表规定的幅度内对采购标的的数量进行增加或减少。</w:t>
      </w:r>
    </w:p>
    <w:p>
      <w:pPr>
        <w:pStyle w:val="ListParagraph"/>
        <w:numPr>
          <w:ilvl w:val="2"/>
          <w:numId w:val="17"/>
        </w:numPr>
        <w:tabs>
          <w:tab w:pos="1574" w:val="left" w:leader="none"/>
        </w:tabs>
        <w:spacing w:line="307" w:lineRule="auto" w:before="2" w:after="0"/>
        <w:ind w:left="494" w:right="432" w:firstLine="480"/>
        <w:jc w:val="both"/>
        <w:rPr>
          <w:sz w:val="24"/>
        </w:rPr>
      </w:pPr>
      <w:r>
        <w:rPr>
          <w:spacing w:val="-2"/>
          <w:sz w:val="24"/>
        </w:rPr>
        <w:t>采购人设有最高限价的，供应商的报价不得超过最高限价。最高限价或最高限价计算方法在供应商须知前附表中载明。</w:t>
      </w:r>
    </w:p>
    <w:p>
      <w:pPr>
        <w:pStyle w:val="ListParagraph"/>
        <w:numPr>
          <w:ilvl w:val="2"/>
          <w:numId w:val="17"/>
        </w:numPr>
        <w:tabs>
          <w:tab w:pos="1574" w:val="left" w:leader="none"/>
        </w:tabs>
        <w:spacing w:line="240" w:lineRule="auto" w:before="2" w:after="0"/>
        <w:ind w:left="1574" w:right="0" w:hanging="600"/>
        <w:jc w:val="both"/>
        <w:rPr>
          <w:sz w:val="24"/>
        </w:rPr>
      </w:pPr>
      <w:r>
        <w:rPr>
          <w:spacing w:val="-3"/>
          <w:sz w:val="24"/>
        </w:rPr>
        <w:t>本项目的报价方式见供应商须知前附表。供应商人在递交响应文件截止时间前修改</w:t>
      </w:r>
    </w:p>
    <w:p>
      <w:pPr>
        <w:spacing w:after="0" w:line="240" w:lineRule="auto"/>
        <w:jc w:val="both"/>
        <w:rPr>
          <w:sz w:val="24"/>
        </w:rPr>
        <w:sectPr>
          <w:pgSz w:w="11910" w:h="16840"/>
          <w:pgMar w:header="732" w:footer="719" w:top="1060" w:bottom="900" w:left="640" w:right="640"/>
        </w:sectPr>
      </w:pPr>
    </w:p>
    <w:p>
      <w:pPr>
        <w:pStyle w:val="BodyText"/>
        <w:spacing w:line="307" w:lineRule="auto" w:before="135"/>
        <w:ind w:right="492"/>
        <w:jc w:val="both"/>
      </w:pPr>
      <w:r>
        <w:rPr>
          <w:spacing w:val="-2"/>
        </w:rPr>
        <w:t>响应文件响应函中的报价，应同时修改响应文件</w:t>
      </w:r>
      <w:r>
        <w:rPr>
          <w:rFonts w:ascii="Times New Roman" w:hAnsi="Times New Roman" w:eastAsia="Times New Roman"/>
          <w:spacing w:val="-2"/>
        </w:rPr>
        <w:t>“</w:t>
      </w:r>
      <w:r>
        <w:rPr>
          <w:spacing w:val="-2"/>
        </w:rPr>
        <w:t>服务费用清单</w:t>
      </w:r>
      <w:r>
        <w:rPr>
          <w:rFonts w:ascii="Times New Roman" w:hAnsi="Times New Roman" w:eastAsia="Times New Roman"/>
          <w:spacing w:val="-2"/>
        </w:rPr>
        <w:t>”</w:t>
      </w:r>
      <w:r>
        <w:rPr>
          <w:spacing w:val="-2"/>
        </w:rPr>
        <w:t>中的相应报价。此修改须符</w:t>
      </w:r>
      <w:r>
        <w:rPr>
          <w:spacing w:val="-5"/>
        </w:rPr>
        <w:t>合本章第 </w:t>
      </w:r>
      <w:r>
        <w:rPr>
          <w:rFonts w:ascii="Times New Roman" w:hAnsi="Times New Roman" w:eastAsia="Times New Roman"/>
        </w:rPr>
        <w:t>4.3 </w:t>
      </w:r>
      <w:r>
        <w:rPr/>
        <w:t>款的有关要求。</w:t>
      </w:r>
    </w:p>
    <w:p>
      <w:pPr>
        <w:pStyle w:val="Heading6"/>
        <w:numPr>
          <w:ilvl w:val="1"/>
          <w:numId w:val="17"/>
        </w:numPr>
        <w:tabs>
          <w:tab w:pos="1121" w:val="left" w:leader="none"/>
        </w:tabs>
        <w:spacing w:line="240" w:lineRule="auto" w:before="185" w:after="0"/>
        <w:ind w:left="1121" w:right="0" w:hanging="490"/>
        <w:jc w:val="left"/>
        <w:rPr>
          <w:rFonts w:ascii="Times New Roman" w:eastAsia="Times New Roman"/>
        </w:rPr>
      </w:pPr>
      <w:r>
        <w:rPr>
          <w:spacing w:val="-2"/>
        </w:rPr>
        <w:t>响应文件有效期</w:t>
      </w:r>
    </w:p>
    <w:p>
      <w:pPr>
        <w:pStyle w:val="ListParagraph"/>
        <w:numPr>
          <w:ilvl w:val="2"/>
          <w:numId w:val="17"/>
        </w:numPr>
        <w:tabs>
          <w:tab w:pos="1575" w:val="left" w:leader="none"/>
        </w:tabs>
        <w:spacing w:line="307" w:lineRule="auto" w:before="336" w:after="0"/>
        <w:ind w:left="494" w:right="492" w:firstLine="480"/>
        <w:jc w:val="left"/>
        <w:rPr>
          <w:sz w:val="24"/>
        </w:rPr>
      </w:pPr>
      <w:r>
        <w:rPr>
          <w:spacing w:val="-3"/>
          <w:sz w:val="24"/>
        </w:rPr>
        <w:t>除供应商须知前附表另有规定外，响应文件有效期应为 </w:t>
      </w:r>
      <w:r>
        <w:rPr>
          <w:rFonts w:ascii="Times New Roman" w:eastAsia="Times New Roman"/>
          <w:sz w:val="24"/>
        </w:rPr>
        <w:t>90 </w:t>
      </w:r>
      <w:r>
        <w:rPr>
          <w:sz w:val="24"/>
        </w:rPr>
        <w:t>日，从采购文件规定的</w:t>
      </w:r>
      <w:r>
        <w:rPr>
          <w:spacing w:val="-2"/>
          <w:sz w:val="24"/>
        </w:rPr>
        <w:t>递交响应文件的截止时间开始计算。</w:t>
      </w:r>
    </w:p>
    <w:p>
      <w:pPr>
        <w:pStyle w:val="ListParagraph"/>
        <w:numPr>
          <w:ilvl w:val="2"/>
          <w:numId w:val="17"/>
        </w:numPr>
        <w:tabs>
          <w:tab w:pos="1574" w:val="left" w:leader="none"/>
        </w:tabs>
        <w:spacing w:line="307" w:lineRule="auto" w:before="1" w:after="0"/>
        <w:ind w:left="494" w:right="372" w:firstLine="480"/>
        <w:jc w:val="left"/>
        <w:rPr>
          <w:sz w:val="24"/>
        </w:rPr>
      </w:pPr>
      <w:r>
        <w:rPr>
          <w:spacing w:val="-2"/>
          <w:sz w:val="24"/>
        </w:rPr>
        <w:t>出现特殊情况需要延长响应文件有效期的，采购人以书面形式通知所有供应商延长</w:t>
      </w:r>
      <w:r>
        <w:rPr>
          <w:spacing w:val="-10"/>
          <w:sz w:val="24"/>
        </w:rPr>
        <w:t>响应文件有效期。供应商应予以书面答复。同意延长的，应相应延长其响应保证金的有效期，</w:t>
      </w:r>
      <w:r>
        <w:rPr>
          <w:sz w:val="24"/>
        </w:rPr>
        <w:t>但不得修改其响应文件；供应商拒绝延长的，其响应文件在原有效期届满后失效，但供应商有权收回其响应保证金。</w:t>
      </w:r>
    </w:p>
    <w:p>
      <w:pPr>
        <w:pStyle w:val="Heading6"/>
        <w:numPr>
          <w:ilvl w:val="1"/>
          <w:numId w:val="17"/>
        </w:numPr>
        <w:tabs>
          <w:tab w:pos="1121" w:val="left" w:leader="none"/>
        </w:tabs>
        <w:spacing w:line="240" w:lineRule="auto" w:before="186" w:after="0"/>
        <w:ind w:left="1121" w:right="0" w:hanging="490"/>
        <w:jc w:val="left"/>
        <w:rPr>
          <w:rFonts w:ascii="Times New Roman" w:eastAsia="Times New Roman"/>
        </w:rPr>
      </w:pPr>
      <w:r>
        <w:rPr>
          <w:spacing w:val="-2"/>
        </w:rPr>
        <w:t>响应保证金</w:t>
      </w:r>
    </w:p>
    <w:p>
      <w:pPr>
        <w:pStyle w:val="ListParagraph"/>
        <w:numPr>
          <w:ilvl w:val="2"/>
          <w:numId w:val="17"/>
        </w:numPr>
        <w:tabs>
          <w:tab w:pos="1574" w:val="left" w:leader="none"/>
        </w:tabs>
        <w:spacing w:line="307" w:lineRule="auto" w:before="336" w:after="0"/>
        <w:ind w:left="494" w:right="372" w:firstLine="480"/>
        <w:jc w:val="left"/>
        <w:rPr>
          <w:sz w:val="24"/>
        </w:rPr>
      </w:pPr>
      <w:r>
        <w:rPr>
          <w:spacing w:val="-2"/>
          <w:sz w:val="24"/>
        </w:rPr>
        <w:t>供应商须知前附表规定要求递交响应保证金的，供应商在递交响应文件的同时，应</w:t>
      </w:r>
      <w:r>
        <w:rPr>
          <w:spacing w:val="-5"/>
          <w:sz w:val="24"/>
        </w:rPr>
        <w:t>按供应商须知前附表规定的金额、形式和采购文件提供的格式</w:t>
      </w:r>
      <w:r>
        <w:rPr>
          <w:sz w:val="24"/>
        </w:rPr>
        <w:t>（</w:t>
      </w:r>
      <w:r>
        <w:rPr>
          <w:spacing w:val="-5"/>
          <w:sz w:val="24"/>
        </w:rPr>
        <w:t>见第六章</w:t>
      </w:r>
      <w:r>
        <w:rPr>
          <w:rFonts w:ascii="Times New Roman" w:hAnsi="Times New Roman" w:eastAsia="Times New Roman"/>
          <w:sz w:val="24"/>
        </w:rPr>
        <w:t>“</w:t>
      </w:r>
      <w:r>
        <w:rPr>
          <w:sz w:val="24"/>
        </w:rPr>
        <w:t>响应文件格式</w:t>
      </w:r>
      <w:r>
        <w:rPr>
          <w:rFonts w:ascii="Times New Roman" w:hAnsi="Times New Roman" w:eastAsia="Times New Roman"/>
          <w:spacing w:val="-1"/>
          <w:sz w:val="24"/>
        </w:rPr>
        <w:t>”</w:t>
      </w:r>
      <w:r>
        <w:rPr>
          <w:spacing w:val="-8"/>
          <w:sz w:val="24"/>
        </w:rPr>
        <w:t>四、</w:t>
      </w:r>
      <w:r>
        <w:rPr>
          <w:sz w:val="24"/>
        </w:rPr>
        <w:t>响应保证金）递交响应保证金，并作为其响应文件的组成部分。供应商不按要求递交响应保证金的，其响应文件将被视为无效。</w:t>
      </w:r>
    </w:p>
    <w:p>
      <w:pPr>
        <w:pStyle w:val="ListParagraph"/>
        <w:numPr>
          <w:ilvl w:val="2"/>
          <w:numId w:val="17"/>
        </w:numPr>
        <w:tabs>
          <w:tab w:pos="1574" w:val="left" w:leader="none"/>
        </w:tabs>
        <w:spacing w:line="240" w:lineRule="auto" w:before="2" w:after="0"/>
        <w:ind w:left="1574" w:right="0" w:hanging="600"/>
        <w:jc w:val="left"/>
        <w:rPr>
          <w:sz w:val="24"/>
        </w:rPr>
      </w:pPr>
      <w:r>
        <w:rPr>
          <w:spacing w:val="-4"/>
          <w:sz w:val="24"/>
        </w:rPr>
        <w:t>除供应商须知前附表另有规定外，采购人将在发出成交通知书后 </w:t>
      </w:r>
      <w:r>
        <w:rPr>
          <w:rFonts w:ascii="Times New Roman" w:eastAsia="Times New Roman"/>
          <w:spacing w:val="-2"/>
          <w:sz w:val="24"/>
        </w:rPr>
        <w:t>5</w:t>
      </w:r>
      <w:r>
        <w:rPr>
          <w:rFonts w:ascii="Times New Roman" w:eastAsia="Times New Roman"/>
          <w:spacing w:val="24"/>
          <w:sz w:val="24"/>
        </w:rPr>
        <w:t> </w:t>
      </w:r>
      <w:r>
        <w:rPr>
          <w:spacing w:val="-4"/>
          <w:sz w:val="24"/>
        </w:rPr>
        <w:t>日内向除候选成</w:t>
      </w:r>
    </w:p>
    <w:p>
      <w:pPr>
        <w:pStyle w:val="BodyText"/>
        <w:spacing w:line="307" w:lineRule="auto" w:before="88"/>
        <w:ind w:right="492"/>
        <w:jc w:val="both"/>
      </w:pPr>
      <w:r>
        <w:rPr>
          <w:spacing w:val="-1"/>
        </w:rPr>
        <w:t>交供应商外的其他供应商原额退还响应保证金，并在采购合同签订后 </w:t>
      </w:r>
      <w:r>
        <w:rPr>
          <w:rFonts w:ascii="Times New Roman" w:eastAsia="Times New Roman"/>
        </w:rPr>
        <w:t>5</w:t>
      </w:r>
      <w:r>
        <w:rPr>
          <w:rFonts w:ascii="Times New Roman" w:eastAsia="Times New Roman"/>
          <w:spacing w:val="-15"/>
        </w:rPr>
        <w:t> </w:t>
      </w:r>
      <w:r>
        <w:rPr/>
        <w:t>日内向成交供应商和</w:t>
      </w:r>
      <w:r>
        <w:rPr>
          <w:spacing w:val="-2"/>
        </w:rPr>
        <w:t>未成交的其他候选成交供应商原额退还响应保证金。采用银行保函、担保机构担保函、保险机构保险单形式递交的响应保证金，经供应商同意后采购人可以不再退还。</w:t>
      </w:r>
    </w:p>
    <w:p>
      <w:pPr>
        <w:pStyle w:val="ListParagraph"/>
        <w:numPr>
          <w:ilvl w:val="2"/>
          <w:numId w:val="17"/>
        </w:numPr>
        <w:tabs>
          <w:tab w:pos="1574" w:val="left" w:leader="none"/>
        </w:tabs>
        <w:spacing w:line="240" w:lineRule="auto" w:before="2" w:after="0"/>
        <w:ind w:left="1574" w:right="0" w:hanging="600"/>
        <w:jc w:val="left"/>
        <w:rPr>
          <w:sz w:val="24"/>
        </w:rPr>
      </w:pPr>
      <w:r>
        <w:rPr>
          <w:spacing w:val="-1"/>
          <w:sz w:val="24"/>
        </w:rPr>
        <w:t>有下列情形之一的，响应保证金将不予退还：</w:t>
      </w:r>
    </w:p>
    <w:p>
      <w:pPr>
        <w:pStyle w:val="ListParagraph"/>
        <w:numPr>
          <w:ilvl w:val="0"/>
          <w:numId w:val="23"/>
        </w:numPr>
        <w:tabs>
          <w:tab w:pos="1454" w:val="left" w:leader="none"/>
        </w:tabs>
        <w:spacing w:line="240" w:lineRule="auto" w:before="88" w:after="0"/>
        <w:ind w:left="1454" w:right="0" w:hanging="600"/>
        <w:jc w:val="left"/>
        <w:rPr>
          <w:sz w:val="24"/>
        </w:rPr>
      </w:pPr>
      <w:r>
        <w:rPr>
          <w:spacing w:val="-1"/>
          <w:sz w:val="24"/>
        </w:rPr>
        <w:t>供应商在响应文件有效期内撤销响应文件；</w:t>
      </w:r>
    </w:p>
    <w:p>
      <w:pPr>
        <w:pStyle w:val="ListParagraph"/>
        <w:numPr>
          <w:ilvl w:val="0"/>
          <w:numId w:val="23"/>
        </w:numPr>
        <w:tabs>
          <w:tab w:pos="1454" w:val="left" w:leader="none"/>
        </w:tabs>
        <w:spacing w:line="307" w:lineRule="auto" w:before="88" w:after="0"/>
        <w:ind w:left="494" w:right="492" w:firstLine="360"/>
        <w:jc w:val="left"/>
        <w:rPr>
          <w:sz w:val="24"/>
        </w:rPr>
      </w:pPr>
      <w:r>
        <w:rPr>
          <w:spacing w:val="-2"/>
          <w:sz w:val="24"/>
        </w:rPr>
        <w:t>成交供应商在收到成交通知书后，无正当理由不与采购人订立合同，在签订合同时向采购人提出附加条件，或者不按照采购文件要求递交履约保证金；</w:t>
      </w:r>
    </w:p>
    <w:p>
      <w:pPr>
        <w:pStyle w:val="ListParagraph"/>
        <w:numPr>
          <w:ilvl w:val="0"/>
          <w:numId w:val="23"/>
        </w:numPr>
        <w:tabs>
          <w:tab w:pos="1574" w:val="left" w:leader="none"/>
        </w:tabs>
        <w:spacing w:line="240" w:lineRule="auto" w:before="1" w:after="0"/>
        <w:ind w:left="1574" w:right="0" w:hanging="600"/>
        <w:jc w:val="left"/>
        <w:rPr>
          <w:sz w:val="24"/>
        </w:rPr>
      </w:pPr>
      <w:r>
        <w:rPr>
          <w:spacing w:val="-1"/>
          <w:sz w:val="24"/>
        </w:rPr>
        <w:t>发生供应商须知前附表规定的其他不予退还响应保证金的情形。</w:t>
      </w:r>
    </w:p>
    <w:p>
      <w:pPr>
        <w:pStyle w:val="Heading6"/>
        <w:numPr>
          <w:ilvl w:val="1"/>
          <w:numId w:val="17"/>
        </w:numPr>
        <w:tabs>
          <w:tab w:pos="1121" w:val="left" w:leader="none"/>
        </w:tabs>
        <w:spacing w:line="240" w:lineRule="auto" w:before="272" w:after="0"/>
        <w:ind w:left="1121" w:right="0" w:hanging="490"/>
        <w:jc w:val="left"/>
        <w:rPr>
          <w:rFonts w:ascii="Times New Roman" w:eastAsia="Times New Roman"/>
        </w:rPr>
      </w:pPr>
      <w:r>
        <w:rPr>
          <w:spacing w:val="-2"/>
        </w:rPr>
        <w:t>资格审查资料</w:t>
      </w:r>
    </w:p>
    <w:p>
      <w:pPr>
        <w:pStyle w:val="ListParagraph"/>
        <w:numPr>
          <w:ilvl w:val="2"/>
          <w:numId w:val="17"/>
        </w:numPr>
        <w:tabs>
          <w:tab w:pos="1575" w:val="left" w:leader="none"/>
        </w:tabs>
        <w:spacing w:line="307" w:lineRule="auto" w:before="336" w:after="0"/>
        <w:ind w:left="494" w:right="492" w:firstLine="480"/>
        <w:jc w:val="left"/>
        <w:rPr>
          <w:sz w:val="24"/>
        </w:rPr>
      </w:pPr>
      <w:r>
        <w:rPr>
          <w:spacing w:val="-2"/>
          <w:sz w:val="24"/>
        </w:rPr>
        <w:t>供应商应按照询比采购公告要求提供资格审查资料，内容及格式见第六章</w:t>
      </w:r>
      <w:r>
        <w:rPr>
          <w:rFonts w:ascii="Times New Roman" w:hAnsi="Times New Roman" w:eastAsia="Times New Roman"/>
          <w:spacing w:val="-2"/>
          <w:sz w:val="24"/>
        </w:rPr>
        <w:t>“</w:t>
      </w:r>
      <w:r>
        <w:rPr>
          <w:spacing w:val="-2"/>
          <w:sz w:val="24"/>
        </w:rPr>
        <w:t>响应文件格式</w:t>
      </w:r>
      <w:r>
        <w:rPr>
          <w:rFonts w:ascii="Times New Roman" w:hAnsi="Times New Roman" w:eastAsia="Times New Roman"/>
          <w:spacing w:val="-2"/>
          <w:sz w:val="24"/>
        </w:rPr>
        <w:t>”</w:t>
      </w:r>
      <w:r>
        <w:rPr>
          <w:spacing w:val="-2"/>
          <w:sz w:val="24"/>
        </w:rPr>
        <w:t>要求。</w:t>
      </w:r>
    </w:p>
    <w:p>
      <w:pPr>
        <w:pStyle w:val="ListParagraph"/>
        <w:numPr>
          <w:ilvl w:val="2"/>
          <w:numId w:val="17"/>
        </w:numPr>
        <w:tabs>
          <w:tab w:pos="1574" w:val="left" w:leader="none"/>
        </w:tabs>
        <w:spacing w:line="240" w:lineRule="auto" w:before="1" w:after="0"/>
        <w:ind w:left="1574" w:right="0" w:hanging="600"/>
        <w:jc w:val="left"/>
        <w:rPr>
          <w:sz w:val="24"/>
        </w:rPr>
      </w:pPr>
      <w:r>
        <w:rPr>
          <w:spacing w:val="-1"/>
          <w:sz w:val="24"/>
        </w:rPr>
        <w:t>询比采购公告规定接受联合体响应的，资格审查资料应包括联合体各方相关情况。</w:t>
      </w:r>
    </w:p>
    <w:p>
      <w:pPr>
        <w:pStyle w:val="ListParagraph"/>
        <w:numPr>
          <w:ilvl w:val="1"/>
          <w:numId w:val="17"/>
        </w:numPr>
        <w:tabs>
          <w:tab w:pos="1031" w:val="left" w:leader="none"/>
        </w:tabs>
        <w:spacing w:line="240" w:lineRule="auto" w:before="272" w:after="0"/>
        <w:ind w:left="1031" w:right="0" w:hanging="420"/>
        <w:jc w:val="left"/>
        <w:rPr>
          <w:rFonts w:ascii="Times New Roman" w:eastAsia="Times New Roman"/>
          <w:sz w:val="24"/>
        </w:rPr>
      </w:pPr>
      <w:r>
        <w:rPr>
          <w:spacing w:val="-3"/>
          <w:sz w:val="24"/>
        </w:rPr>
        <w:t>响应方案</w:t>
      </w:r>
    </w:p>
    <w:p>
      <w:pPr>
        <w:pStyle w:val="BodyText"/>
        <w:spacing w:before="23"/>
        <w:ind w:left="0"/>
      </w:pPr>
    </w:p>
    <w:p>
      <w:pPr>
        <w:pStyle w:val="ListParagraph"/>
        <w:numPr>
          <w:ilvl w:val="2"/>
          <w:numId w:val="17"/>
        </w:numPr>
        <w:tabs>
          <w:tab w:pos="1578" w:val="left" w:leader="none"/>
        </w:tabs>
        <w:spacing w:line="240" w:lineRule="auto" w:before="0" w:after="0"/>
        <w:ind w:left="1578" w:right="0" w:hanging="604"/>
        <w:jc w:val="left"/>
        <w:rPr>
          <w:sz w:val="24"/>
        </w:rPr>
      </w:pPr>
      <w:r>
        <w:rPr>
          <w:spacing w:val="-1"/>
          <w:sz w:val="24"/>
        </w:rPr>
        <w:t>响应文件应当对采购文件中的实质性内容作出响应。采购需求中明确为关键条款</w:t>
      </w:r>
    </w:p>
    <w:p>
      <w:pPr>
        <w:pStyle w:val="BodyText"/>
        <w:spacing w:before="88"/>
      </w:pPr>
      <w:r>
        <w:rPr/>
        <w:t>（标记</w:t>
      </w:r>
      <w:r>
        <w:rPr>
          <w:rFonts w:ascii="Times New Roman" w:hAnsi="Times New Roman" w:eastAsia="Times New Roman"/>
        </w:rPr>
        <w:t>“*”</w:t>
      </w:r>
      <w:r>
        <w:rPr/>
        <w:t>）</w:t>
      </w:r>
      <w:r>
        <w:rPr>
          <w:spacing w:val="-1"/>
        </w:rPr>
        <w:t>的，供应商还应按照供应商须知前附表的规定提供有关证据或证明材料。</w:t>
      </w:r>
    </w:p>
    <w:p>
      <w:pPr>
        <w:pStyle w:val="ListParagraph"/>
        <w:numPr>
          <w:ilvl w:val="2"/>
          <w:numId w:val="17"/>
        </w:numPr>
        <w:tabs>
          <w:tab w:pos="1514" w:val="left" w:leader="none"/>
        </w:tabs>
        <w:spacing w:line="240" w:lineRule="auto" w:before="88" w:after="0"/>
        <w:ind w:left="1514" w:right="0" w:hanging="540"/>
        <w:jc w:val="left"/>
        <w:rPr>
          <w:sz w:val="24"/>
        </w:rPr>
      </w:pPr>
      <w:r>
        <w:rPr>
          <w:spacing w:val="-3"/>
          <w:sz w:val="24"/>
        </w:rPr>
        <w:t>供应商只能提出唯一的响应方案。供应商在响应文件中提出多个响应方案的，其响</w:t>
      </w:r>
    </w:p>
    <w:p>
      <w:pPr>
        <w:spacing w:after="0" w:line="240" w:lineRule="auto"/>
        <w:jc w:val="left"/>
        <w:rPr>
          <w:sz w:val="24"/>
        </w:rPr>
        <w:sectPr>
          <w:pgSz w:w="11910" w:h="16840"/>
          <w:pgMar w:header="732" w:footer="719" w:top="1060" w:bottom="900" w:left="640" w:right="640"/>
        </w:sectPr>
      </w:pPr>
    </w:p>
    <w:p>
      <w:pPr>
        <w:pStyle w:val="BodyText"/>
        <w:spacing w:before="135"/>
      </w:pPr>
      <w:r>
        <w:rPr>
          <w:spacing w:val="-1"/>
        </w:rPr>
        <w:t>应文件将被视为无效。</w:t>
      </w:r>
    </w:p>
    <w:p>
      <w:pPr>
        <w:pStyle w:val="ListParagraph"/>
        <w:numPr>
          <w:ilvl w:val="2"/>
          <w:numId w:val="17"/>
        </w:numPr>
        <w:tabs>
          <w:tab w:pos="1574" w:val="left" w:leader="none"/>
        </w:tabs>
        <w:spacing w:line="307" w:lineRule="auto" w:before="88" w:after="0"/>
        <w:ind w:left="494" w:right="432" w:firstLine="480"/>
        <w:jc w:val="both"/>
        <w:rPr>
          <w:sz w:val="24"/>
        </w:rPr>
      </w:pPr>
      <w:r>
        <w:rPr>
          <w:spacing w:val="-2"/>
          <w:sz w:val="24"/>
        </w:rPr>
        <w:t>响应文件对采购文件的全部偏差，均应在响应文件的商务和技术偏差表中列明。响应文件偏差表中未列明的内容，将视为供应商响应采购文件的要求；但如发现响应文件的其他部分与商务和技术偏差表的描述不一致或供应商的响应缺乏支持性文件，则评审小组有权要求供应商对相关问题进行澄清，并根据澄清结果对供应商的响应文件进行评审。</w:t>
      </w:r>
    </w:p>
    <w:p>
      <w:pPr>
        <w:pStyle w:val="Heading6"/>
        <w:numPr>
          <w:ilvl w:val="1"/>
          <w:numId w:val="17"/>
        </w:numPr>
        <w:tabs>
          <w:tab w:pos="1121" w:val="left" w:leader="none"/>
        </w:tabs>
        <w:spacing w:line="240" w:lineRule="auto" w:before="187" w:after="0"/>
        <w:ind w:left="1121" w:right="0" w:hanging="490"/>
        <w:jc w:val="left"/>
        <w:rPr>
          <w:rFonts w:ascii="Times New Roman" w:eastAsia="Times New Roman"/>
        </w:rPr>
      </w:pPr>
      <w:r>
        <w:rPr>
          <w:spacing w:val="-2"/>
        </w:rPr>
        <w:t>响应文件的编制</w:t>
      </w:r>
    </w:p>
    <w:p>
      <w:pPr>
        <w:pStyle w:val="ListParagraph"/>
        <w:numPr>
          <w:ilvl w:val="2"/>
          <w:numId w:val="17"/>
        </w:numPr>
        <w:tabs>
          <w:tab w:pos="1574" w:val="left" w:leader="none"/>
        </w:tabs>
        <w:spacing w:line="307" w:lineRule="auto" w:before="335" w:after="0"/>
        <w:ind w:left="494" w:right="436" w:firstLine="480"/>
        <w:jc w:val="left"/>
        <w:rPr>
          <w:sz w:val="24"/>
        </w:rPr>
      </w:pPr>
      <w:r>
        <w:rPr>
          <w:spacing w:val="-2"/>
          <w:sz w:val="24"/>
        </w:rPr>
        <w:t>响应文件应按第六章</w:t>
      </w:r>
      <w:r>
        <w:rPr>
          <w:rFonts w:ascii="Times New Roman" w:hAnsi="Times New Roman" w:eastAsia="Times New Roman"/>
          <w:spacing w:val="-2"/>
          <w:sz w:val="24"/>
        </w:rPr>
        <w:t>“</w:t>
      </w:r>
      <w:r>
        <w:rPr>
          <w:spacing w:val="-2"/>
          <w:sz w:val="24"/>
        </w:rPr>
        <w:t>响应文件格式</w:t>
      </w:r>
      <w:r>
        <w:rPr>
          <w:rFonts w:ascii="Times New Roman" w:hAnsi="Times New Roman" w:eastAsia="Times New Roman"/>
          <w:spacing w:val="-2"/>
          <w:sz w:val="24"/>
        </w:rPr>
        <w:t>”</w:t>
      </w:r>
      <w:r>
        <w:rPr>
          <w:spacing w:val="-2"/>
          <w:sz w:val="24"/>
        </w:rPr>
        <w:t>进行编写，如有必要，可以增加附页，作为响应文件的组成部分。</w:t>
      </w:r>
    </w:p>
    <w:p>
      <w:pPr>
        <w:pStyle w:val="ListParagraph"/>
        <w:numPr>
          <w:ilvl w:val="2"/>
          <w:numId w:val="17"/>
        </w:numPr>
        <w:tabs>
          <w:tab w:pos="1574" w:val="left" w:leader="none"/>
        </w:tabs>
        <w:spacing w:line="237" w:lineRule="exact" w:before="0" w:after="0"/>
        <w:ind w:left="1574" w:right="0" w:hanging="600"/>
        <w:jc w:val="left"/>
        <w:rPr>
          <w:sz w:val="24"/>
        </w:rPr>
      </w:pPr>
      <w:r>
        <w:rPr>
          <w:spacing w:val="-3"/>
          <w:sz w:val="24"/>
        </w:rPr>
        <w:t>响应文件应当对询比文件有关服务期限、响应文件有效期、服务需求、采购范围等</w:t>
      </w:r>
    </w:p>
    <w:p>
      <w:pPr>
        <w:pStyle w:val="BodyText"/>
        <w:spacing w:line="360" w:lineRule="auto" w:before="155"/>
        <w:ind w:right="492"/>
      </w:pPr>
      <w:r>
        <w:rPr>
          <w:spacing w:val="-2"/>
        </w:rPr>
        <w:t>实质性内容作出响应。响应文件在满足采购文件实质性要求的基础上，可以提出比采购文件要求更有利于采购人的承诺。</w:t>
      </w:r>
    </w:p>
    <w:p>
      <w:pPr>
        <w:pStyle w:val="ListParagraph"/>
        <w:numPr>
          <w:ilvl w:val="2"/>
          <w:numId w:val="17"/>
        </w:numPr>
        <w:tabs>
          <w:tab w:pos="1574" w:val="left" w:leader="none"/>
        </w:tabs>
        <w:spacing w:line="310" w:lineRule="exact" w:before="0" w:after="0"/>
        <w:ind w:left="1574" w:right="0" w:hanging="600"/>
        <w:jc w:val="left"/>
        <w:rPr>
          <w:sz w:val="24"/>
        </w:rPr>
      </w:pPr>
      <w:r>
        <w:rPr>
          <w:spacing w:val="-1"/>
          <w:sz w:val="24"/>
        </w:rPr>
        <w:t>响应文件的制作应满足以下规定：</w:t>
      </w:r>
    </w:p>
    <w:p>
      <w:pPr>
        <w:pStyle w:val="ListParagraph"/>
        <w:numPr>
          <w:ilvl w:val="0"/>
          <w:numId w:val="24"/>
        </w:numPr>
        <w:tabs>
          <w:tab w:pos="1514" w:val="left" w:leader="none"/>
        </w:tabs>
        <w:spacing w:line="360" w:lineRule="auto" w:before="155" w:after="0"/>
        <w:ind w:left="494" w:right="492" w:firstLine="480"/>
        <w:jc w:val="left"/>
        <w:rPr>
          <w:sz w:val="24"/>
        </w:rPr>
      </w:pPr>
      <w:r>
        <w:rPr>
          <w:spacing w:val="-2"/>
          <w:sz w:val="24"/>
        </w:rPr>
        <w:t>本项目采用全流程电子化采购方式，电子响应文件的制作、签章、加密、上传见本章附件一</w:t>
      </w:r>
      <w:r>
        <w:rPr>
          <w:rFonts w:ascii="Times New Roman" w:hAnsi="Times New Roman" w:eastAsia="Times New Roman"/>
          <w:spacing w:val="-2"/>
          <w:sz w:val="24"/>
        </w:rPr>
        <w:t>“</w:t>
      </w:r>
      <w:r>
        <w:rPr>
          <w:spacing w:val="-2"/>
          <w:sz w:val="24"/>
        </w:rPr>
        <w:t>全流程电子询比采购具体要求</w:t>
      </w:r>
      <w:r>
        <w:rPr>
          <w:rFonts w:ascii="Times New Roman" w:hAnsi="Times New Roman" w:eastAsia="Times New Roman"/>
          <w:spacing w:val="-2"/>
          <w:sz w:val="24"/>
        </w:rPr>
        <w:t>”</w:t>
      </w:r>
      <w:r>
        <w:rPr>
          <w:spacing w:val="-2"/>
          <w:sz w:val="24"/>
        </w:rPr>
        <w:t>。</w:t>
      </w:r>
    </w:p>
    <w:p>
      <w:pPr>
        <w:pStyle w:val="ListParagraph"/>
        <w:numPr>
          <w:ilvl w:val="0"/>
          <w:numId w:val="24"/>
        </w:numPr>
        <w:tabs>
          <w:tab w:pos="1546" w:val="left" w:leader="none"/>
        </w:tabs>
        <w:spacing w:line="360" w:lineRule="auto" w:before="0" w:after="0"/>
        <w:ind w:left="494" w:right="492" w:firstLine="480"/>
        <w:jc w:val="both"/>
        <w:rPr>
          <w:sz w:val="24"/>
        </w:rPr>
      </w:pPr>
      <w:r>
        <w:rPr>
          <w:spacing w:val="-2"/>
          <w:sz w:val="24"/>
        </w:rPr>
        <w:t>在第六章</w:t>
      </w:r>
      <w:r>
        <w:rPr>
          <w:rFonts w:ascii="Times New Roman" w:hAnsi="Times New Roman" w:eastAsia="Times New Roman"/>
          <w:spacing w:val="-2"/>
          <w:sz w:val="24"/>
        </w:rPr>
        <w:t>“</w:t>
      </w:r>
      <w:r>
        <w:rPr>
          <w:spacing w:val="-2"/>
          <w:sz w:val="24"/>
        </w:rPr>
        <w:t>响应文件格式</w:t>
      </w:r>
      <w:r>
        <w:rPr>
          <w:rFonts w:ascii="Times New Roman" w:hAnsi="Times New Roman" w:eastAsia="Times New Roman"/>
          <w:spacing w:val="-2"/>
          <w:sz w:val="24"/>
        </w:rPr>
        <w:t>”</w:t>
      </w:r>
      <w:r>
        <w:rPr>
          <w:spacing w:val="-2"/>
          <w:sz w:val="24"/>
        </w:rPr>
        <w:t>中要求盖单位章和（或）签字处，供应商应加盖供应商单位电子印章和（或）法定代表人的个人电子印章</w:t>
      </w:r>
      <w:r>
        <w:rPr>
          <w:rFonts w:ascii="Times New Roman" w:hAnsi="Times New Roman" w:eastAsia="Times New Roman"/>
          <w:spacing w:val="-2"/>
          <w:sz w:val="24"/>
        </w:rPr>
        <w:t>/</w:t>
      </w:r>
      <w:r>
        <w:rPr>
          <w:spacing w:val="-2"/>
          <w:sz w:val="24"/>
        </w:rPr>
        <w:t>电子签名章。联合体参加询比的，除联合体协议书外，响应文件由联合体牵头人按照上述规定加盖联合体牵头人单位电子印章和（或）法定代表人的个人电子印章</w:t>
      </w:r>
      <w:r>
        <w:rPr>
          <w:rFonts w:ascii="Times New Roman" w:hAnsi="Times New Roman" w:eastAsia="Times New Roman"/>
          <w:spacing w:val="-2"/>
          <w:sz w:val="24"/>
        </w:rPr>
        <w:t>/</w:t>
      </w:r>
      <w:r>
        <w:rPr>
          <w:spacing w:val="-2"/>
          <w:sz w:val="24"/>
        </w:rPr>
        <w:t>电子签名章。</w:t>
      </w:r>
    </w:p>
    <w:p>
      <w:pPr>
        <w:pStyle w:val="ListParagraph"/>
        <w:numPr>
          <w:ilvl w:val="0"/>
          <w:numId w:val="24"/>
        </w:numPr>
        <w:tabs>
          <w:tab w:pos="1574" w:val="left" w:leader="none"/>
        </w:tabs>
        <w:spacing w:line="360" w:lineRule="auto" w:before="0" w:after="0"/>
        <w:ind w:left="494" w:right="411" w:firstLine="480"/>
        <w:jc w:val="left"/>
        <w:rPr>
          <w:sz w:val="24"/>
        </w:rPr>
      </w:pPr>
      <w:r>
        <w:rPr>
          <w:spacing w:val="-2"/>
          <w:sz w:val="24"/>
        </w:rPr>
        <w:t>响应文件制作完成后，供应商应对响应文件进行文件加密，形成加密的响应文件。采用数字证书加密的，加密时响应文件的所有内容均只能使用同一把数字证书进行加密，否则引起的解密失败责任由供应商自行承担。</w:t>
      </w:r>
    </w:p>
    <w:p>
      <w:pPr>
        <w:pStyle w:val="ListParagraph"/>
        <w:numPr>
          <w:ilvl w:val="0"/>
          <w:numId w:val="24"/>
        </w:numPr>
        <w:tabs>
          <w:tab w:pos="1574" w:val="left" w:leader="none"/>
        </w:tabs>
        <w:spacing w:line="309" w:lineRule="exact" w:before="0" w:after="0"/>
        <w:ind w:left="1574" w:right="0" w:hanging="600"/>
        <w:jc w:val="left"/>
        <w:rPr>
          <w:sz w:val="24"/>
        </w:rPr>
      </w:pPr>
      <w:r>
        <w:rPr>
          <w:sz w:val="24"/>
        </w:rPr>
        <w:t>响应文件中的证明材料接受扫描件（包括电子证照等电子件）</w:t>
      </w:r>
      <w:r>
        <w:rPr>
          <w:spacing w:val="-4"/>
          <w:sz w:val="24"/>
        </w:rPr>
        <w:t>形式。</w:t>
      </w:r>
    </w:p>
    <w:p>
      <w:pPr>
        <w:pStyle w:val="ListParagraph"/>
        <w:numPr>
          <w:ilvl w:val="2"/>
          <w:numId w:val="17"/>
        </w:numPr>
        <w:tabs>
          <w:tab w:pos="1514" w:val="left" w:leader="none"/>
        </w:tabs>
        <w:spacing w:line="360" w:lineRule="auto" w:before="148" w:after="0"/>
        <w:ind w:left="494" w:right="492" w:firstLine="480"/>
        <w:jc w:val="left"/>
        <w:rPr>
          <w:sz w:val="24"/>
        </w:rPr>
      </w:pPr>
      <w:r>
        <w:rPr>
          <w:rFonts w:ascii="Times New Roman" w:hAnsi="Times New Roman" w:eastAsia="Times New Roman"/>
          <w:spacing w:val="-2"/>
          <w:sz w:val="24"/>
        </w:rPr>
        <w:t>“</w:t>
      </w:r>
      <w:r>
        <w:rPr>
          <w:spacing w:val="-2"/>
          <w:sz w:val="24"/>
        </w:rPr>
        <w:t>优质采投标工具客户端</w:t>
      </w:r>
      <w:r>
        <w:rPr>
          <w:rFonts w:ascii="Times New Roman" w:hAnsi="Times New Roman" w:eastAsia="Times New Roman"/>
          <w:spacing w:val="-2"/>
          <w:sz w:val="24"/>
        </w:rPr>
        <w:t>”</w:t>
      </w:r>
      <w:r>
        <w:rPr>
          <w:spacing w:val="-2"/>
          <w:sz w:val="24"/>
        </w:rPr>
        <w:t>生成加密响应文件时，同时生成非加密响应文件，作为加密响应文件无法解密、导入时的补救措施。非加密响应文件递交要求见供应商须知前附表。</w:t>
      </w:r>
    </w:p>
    <w:p>
      <w:pPr>
        <w:pStyle w:val="ListParagraph"/>
        <w:numPr>
          <w:ilvl w:val="2"/>
          <w:numId w:val="17"/>
        </w:numPr>
        <w:tabs>
          <w:tab w:pos="1574" w:val="left" w:leader="none"/>
        </w:tabs>
        <w:spacing w:line="360" w:lineRule="auto" w:before="0" w:after="0"/>
        <w:ind w:left="494" w:right="432" w:firstLine="480"/>
        <w:jc w:val="left"/>
        <w:rPr>
          <w:sz w:val="24"/>
        </w:rPr>
      </w:pPr>
      <w:r>
        <w:rPr>
          <w:spacing w:val="-2"/>
          <w:sz w:val="24"/>
        </w:rPr>
        <w:t>因供应商自身原因而导致响应文件（指解密后的响应文件）无法导入电子交易系统电子开标、评标系统，该响应文件视为无效，供应商自行承担由此导致的全部责任。</w:t>
      </w:r>
    </w:p>
    <w:p>
      <w:pPr>
        <w:spacing w:after="0" w:line="360" w:lineRule="auto"/>
        <w:jc w:val="left"/>
        <w:rPr>
          <w:sz w:val="24"/>
        </w:rPr>
        <w:sectPr>
          <w:pgSz w:w="11910" w:h="16840"/>
          <w:pgMar w:header="732" w:footer="719" w:top="1060" w:bottom="900" w:left="640" w:right="640"/>
        </w:sectPr>
      </w:pPr>
    </w:p>
    <w:p>
      <w:pPr>
        <w:pStyle w:val="Heading4"/>
        <w:numPr>
          <w:ilvl w:val="0"/>
          <w:numId w:val="17"/>
        </w:numPr>
        <w:tabs>
          <w:tab w:pos="894" w:val="left" w:leader="none"/>
        </w:tabs>
        <w:spacing w:line="548" w:lineRule="exact" w:before="0" w:after="0"/>
        <w:ind w:left="894" w:right="0" w:hanging="400"/>
        <w:jc w:val="left"/>
      </w:pPr>
      <w:r>
        <w:rPr>
          <w:spacing w:val="-2"/>
        </w:rPr>
        <w:t>响应文件的递交</w:t>
      </w:r>
    </w:p>
    <w:p>
      <w:pPr>
        <w:pStyle w:val="Heading6"/>
        <w:numPr>
          <w:ilvl w:val="1"/>
          <w:numId w:val="17"/>
        </w:numPr>
        <w:tabs>
          <w:tab w:pos="1121" w:val="left" w:leader="none"/>
        </w:tabs>
        <w:spacing w:line="240" w:lineRule="auto" w:before="483" w:after="0"/>
        <w:ind w:left="1121" w:right="0" w:hanging="490"/>
        <w:jc w:val="left"/>
        <w:rPr>
          <w:rFonts w:ascii="Times New Roman" w:eastAsia="Times New Roman"/>
        </w:rPr>
      </w:pPr>
      <w:r>
        <w:rPr>
          <w:spacing w:val="-1"/>
        </w:rPr>
        <w:t>响应文件的包装和标记</w:t>
      </w:r>
    </w:p>
    <w:p>
      <w:pPr>
        <w:pStyle w:val="ListParagraph"/>
        <w:numPr>
          <w:ilvl w:val="2"/>
          <w:numId w:val="17"/>
        </w:numPr>
        <w:tabs>
          <w:tab w:pos="1583" w:val="left" w:leader="none"/>
        </w:tabs>
        <w:spacing w:line="240" w:lineRule="auto" w:before="260" w:after="0"/>
        <w:ind w:left="1583" w:right="0" w:hanging="609"/>
        <w:jc w:val="left"/>
        <w:rPr>
          <w:sz w:val="24"/>
        </w:rPr>
      </w:pPr>
      <w:r>
        <w:rPr>
          <w:spacing w:val="-1"/>
          <w:sz w:val="24"/>
        </w:rPr>
        <w:t>响应文件应当按照采购文件和电子交易系统的要求加密响应文件，具体要求见</w:t>
      </w:r>
    </w:p>
    <w:p>
      <w:pPr>
        <w:pStyle w:val="BodyText"/>
        <w:spacing w:before="155"/>
      </w:pPr>
      <w:r>
        <w:rPr>
          <w:rFonts w:ascii="Times New Roman" w:eastAsia="Times New Roman"/>
        </w:rPr>
        <w:t>3.7.3 </w:t>
      </w:r>
      <w:r>
        <w:rPr>
          <w:spacing w:val="-5"/>
        </w:rPr>
        <w:t>项。</w:t>
      </w:r>
    </w:p>
    <w:p>
      <w:pPr>
        <w:pStyle w:val="ListParagraph"/>
        <w:numPr>
          <w:ilvl w:val="2"/>
          <w:numId w:val="17"/>
        </w:numPr>
        <w:tabs>
          <w:tab w:pos="1574" w:val="left" w:leader="none"/>
        </w:tabs>
        <w:spacing w:line="360" w:lineRule="auto" w:before="154" w:after="0"/>
        <w:ind w:left="494" w:right="432" w:firstLine="480"/>
        <w:jc w:val="left"/>
        <w:rPr>
          <w:sz w:val="24"/>
        </w:rPr>
      </w:pPr>
      <w:r>
        <w:rPr>
          <w:spacing w:val="-2"/>
          <w:sz w:val="24"/>
        </w:rPr>
        <w:t>允许递交非加密响应文件的，非加密响应文件封套上应载明的内容见供应商须知前附表，响应文件应密封包装。</w:t>
      </w:r>
    </w:p>
    <w:p>
      <w:pPr>
        <w:pStyle w:val="ListParagraph"/>
        <w:numPr>
          <w:ilvl w:val="2"/>
          <w:numId w:val="17"/>
        </w:numPr>
        <w:tabs>
          <w:tab w:pos="1514" w:val="left" w:leader="none"/>
        </w:tabs>
        <w:spacing w:line="240" w:lineRule="auto" w:before="74" w:after="0"/>
        <w:ind w:left="1514" w:right="0" w:hanging="540"/>
        <w:jc w:val="left"/>
        <w:rPr>
          <w:sz w:val="24"/>
        </w:rPr>
      </w:pPr>
      <w:r>
        <w:rPr>
          <w:spacing w:val="-10"/>
          <w:sz w:val="24"/>
        </w:rPr>
        <w:t>未按本章第 </w:t>
      </w:r>
      <w:r>
        <w:rPr>
          <w:rFonts w:ascii="Times New Roman" w:eastAsia="Times New Roman"/>
          <w:sz w:val="24"/>
        </w:rPr>
        <w:t>4.1.2 </w:t>
      </w:r>
      <w:r>
        <w:rPr>
          <w:spacing w:val="-1"/>
          <w:sz w:val="24"/>
        </w:rPr>
        <w:t>项要求密封的响应文件，采购人将予以拒收。</w:t>
      </w:r>
    </w:p>
    <w:p>
      <w:pPr>
        <w:pStyle w:val="Heading6"/>
        <w:numPr>
          <w:ilvl w:val="1"/>
          <w:numId w:val="17"/>
        </w:numPr>
        <w:tabs>
          <w:tab w:pos="1121" w:val="left" w:leader="none"/>
        </w:tabs>
        <w:spacing w:line="240" w:lineRule="auto" w:before="272" w:after="0"/>
        <w:ind w:left="1121" w:right="0" w:hanging="490"/>
        <w:jc w:val="left"/>
        <w:rPr>
          <w:rFonts w:ascii="Times New Roman" w:eastAsia="Times New Roman"/>
        </w:rPr>
      </w:pPr>
      <w:r>
        <w:rPr>
          <w:spacing w:val="-2"/>
        </w:rPr>
        <w:t>响应文件的递交</w:t>
      </w:r>
    </w:p>
    <w:p>
      <w:pPr>
        <w:pStyle w:val="ListParagraph"/>
        <w:numPr>
          <w:ilvl w:val="2"/>
          <w:numId w:val="17"/>
        </w:numPr>
        <w:tabs>
          <w:tab w:pos="1520" w:val="left" w:leader="none"/>
        </w:tabs>
        <w:spacing w:line="360" w:lineRule="auto" w:before="259" w:after="0"/>
        <w:ind w:left="494" w:right="492" w:firstLine="480"/>
        <w:jc w:val="left"/>
        <w:rPr>
          <w:sz w:val="24"/>
        </w:rPr>
      </w:pPr>
      <w:r>
        <w:rPr>
          <w:spacing w:val="5"/>
          <w:sz w:val="24"/>
        </w:rPr>
        <w:t>供应商应在供应商须知前附表规定的响应文件递交的截止时间前在响应文件递交</w:t>
      </w:r>
      <w:r>
        <w:rPr>
          <w:sz w:val="24"/>
        </w:rPr>
        <w:t>地点递交响应文件。</w:t>
      </w:r>
    </w:p>
    <w:p>
      <w:pPr>
        <w:pStyle w:val="ListParagraph"/>
        <w:numPr>
          <w:ilvl w:val="2"/>
          <w:numId w:val="17"/>
        </w:numPr>
        <w:tabs>
          <w:tab w:pos="1514" w:val="left" w:leader="none"/>
        </w:tabs>
        <w:spacing w:line="310" w:lineRule="exact" w:before="0" w:after="0"/>
        <w:ind w:left="1514" w:right="0" w:hanging="540"/>
        <w:jc w:val="left"/>
        <w:rPr>
          <w:sz w:val="24"/>
        </w:rPr>
      </w:pPr>
      <w:r>
        <w:rPr>
          <w:spacing w:val="-1"/>
          <w:sz w:val="24"/>
        </w:rPr>
        <w:t>除供应商须知前附表另有规定外，供应商所递交的响应文件不予退还。</w:t>
      </w:r>
    </w:p>
    <w:p>
      <w:pPr>
        <w:pStyle w:val="ListParagraph"/>
        <w:numPr>
          <w:ilvl w:val="2"/>
          <w:numId w:val="17"/>
        </w:numPr>
        <w:tabs>
          <w:tab w:pos="1514" w:val="left" w:leader="none"/>
        </w:tabs>
        <w:spacing w:line="360" w:lineRule="auto" w:before="155" w:after="0"/>
        <w:ind w:left="494" w:right="471" w:firstLine="480"/>
        <w:jc w:val="left"/>
        <w:rPr>
          <w:sz w:val="24"/>
        </w:rPr>
      </w:pPr>
      <w:r>
        <w:rPr>
          <w:spacing w:val="-2"/>
          <w:sz w:val="24"/>
        </w:rPr>
        <w:t>供应商完成电子响应文件上传后，电子交易系统即时向供应商发出递交回执通知。递交时间以递交回执通知载明的传输完成时间为准。</w:t>
      </w:r>
    </w:p>
    <w:p>
      <w:pPr>
        <w:pStyle w:val="ListParagraph"/>
        <w:numPr>
          <w:ilvl w:val="2"/>
          <w:numId w:val="17"/>
        </w:numPr>
        <w:tabs>
          <w:tab w:pos="1514" w:val="left" w:leader="none"/>
        </w:tabs>
        <w:spacing w:line="240" w:lineRule="auto" w:before="74" w:after="0"/>
        <w:ind w:left="1514" w:right="0" w:hanging="540"/>
        <w:jc w:val="left"/>
        <w:rPr>
          <w:sz w:val="24"/>
        </w:rPr>
      </w:pPr>
      <w:r>
        <w:rPr>
          <w:spacing w:val="-1"/>
          <w:sz w:val="24"/>
        </w:rPr>
        <w:t>逾期送达的响应文件，电子交易系统将予以拒收并提示。</w:t>
      </w:r>
    </w:p>
    <w:p>
      <w:pPr>
        <w:pStyle w:val="Heading6"/>
        <w:numPr>
          <w:ilvl w:val="1"/>
          <w:numId w:val="17"/>
        </w:numPr>
        <w:tabs>
          <w:tab w:pos="1121" w:val="left" w:leader="none"/>
        </w:tabs>
        <w:spacing w:line="240" w:lineRule="auto" w:before="272" w:after="0"/>
        <w:ind w:left="1121" w:right="0" w:hanging="490"/>
        <w:jc w:val="left"/>
        <w:rPr>
          <w:rFonts w:ascii="Times New Roman" w:eastAsia="Times New Roman"/>
        </w:rPr>
      </w:pPr>
      <w:r>
        <w:rPr>
          <w:spacing w:val="-1"/>
        </w:rPr>
        <w:t>响应文件的修改与撤回</w:t>
      </w:r>
    </w:p>
    <w:p>
      <w:pPr>
        <w:pStyle w:val="ListParagraph"/>
        <w:numPr>
          <w:ilvl w:val="2"/>
          <w:numId w:val="17"/>
        </w:numPr>
        <w:tabs>
          <w:tab w:pos="1575" w:val="left" w:leader="none"/>
        </w:tabs>
        <w:spacing w:line="307" w:lineRule="auto" w:before="335" w:after="0"/>
        <w:ind w:left="494" w:right="492" w:firstLine="480"/>
        <w:jc w:val="left"/>
        <w:rPr>
          <w:sz w:val="24"/>
        </w:rPr>
      </w:pPr>
      <w:r>
        <w:rPr>
          <w:spacing w:val="-12"/>
          <w:sz w:val="24"/>
        </w:rPr>
        <w:t>在本章第 </w:t>
      </w:r>
      <w:r>
        <w:rPr>
          <w:rFonts w:ascii="Times New Roman" w:eastAsia="Times New Roman"/>
          <w:sz w:val="24"/>
        </w:rPr>
        <w:t>4.2.1 </w:t>
      </w:r>
      <w:r>
        <w:rPr>
          <w:sz w:val="24"/>
        </w:rPr>
        <w:t>项规定的递交响应文件的截止时间前，供应商可以修改或撤回已递</w:t>
      </w:r>
      <w:r>
        <w:rPr>
          <w:spacing w:val="-2"/>
          <w:sz w:val="24"/>
        </w:rPr>
        <w:t>交的响应文件，但应以书面形式通知采购人。</w:t>
      </w:r>
    </w:p>
    <w:p>
      <w:pPr>
        <w:pStyle w:val="ListParagraph"/>
        <w:numPr>
          <w:ilvl w:val="2"/>
          <w:numId w:val="17"/>
        </w:numPr>
        <w:tabs>
          <w:tab w:pos="1575" w:val="left" w:leader="none"/>
        </w:tabs>
        <w:spacing w:line="237" w:lineRule="exact" w:before="0" w:after="0"/>
        <w:ind w:left="1575" w:right="0" w:hanging="601"/>
        <w:jc w:val="left"/>
        <w:rPr>
          <w:sz w:val="24"/>
        </w:rPr>
      </w:pPr>
      <w:r>
        <w:rPr>
          <w:spacing w:val="-2"/>
          <w:sz w:val="24"/>
        </w:rPr>
        <w:t>供应商修改或撤回已递交响应文件文件的通知，应按照本章第 </w:t>
      </w:r>
      <w:r>
        <w:rPr>
          <w:rFonts w:ascii="Times New Roman" w:eastAsia="Times New Roman"/>
          <w:sz w:val="24"/>
        </w:rPr>
        <w:t>3.7.3</w:t>
      </w:r>
      <w:r>
        <w:rPr>
          <w:rFonts w:ascii="Times New Roman" w:eastAsia="Times New Roman"/>
          <w:spacing w:val="11"/>
          <w:sz w:val="24"/>
        </w:rPr>
        <w:t> </w:t>
      </w:r>
      <w:r>
        <w:rPr>
          <w:spacing w:val="-2"/>
          <w:sz w:val="24"/>
        </w:rPr>
        <w:t>项的要求加盖</w:t>
      </w:r>
    </w:p>
    <w:p>
      <w:pPr>
        <w:pStyle w:val="BodyText"/>
        <w:spacing w:before="155"/>
      </w:pPr>
      <w:r>
        <w:rPr>
          <w:spacing w:val="-1"/>
        </w:rPr>
        <w:t>电子印章。电子交易系统收到通知后，即时向供应商发出确认回执通知。</w:t>
      </w:r>
    </w:p>
    <w:p>
      <w:pPr>
        <w:pStyle w:val="ListParagraph"/>
        <w:numPr>
          <w:ilvl w:val="2"/>
          <w:numId w:val="17"/>
        </w:numPr>
        <w:tabs>
          <w:tab w:pos="1574" w:val="left" w:leader="none"/>
        </w:tabs>
        <w:spacing w:line="240" w:lineRule="auto" w:before="231" w:after="0"/>
        <w:ind w:left="1574" w:right="0" w:hanging="600"/>
        <w:jc w:val="left"/>
        <w:rPr>
          <w:sz w:val="24"/>
        </w:rPr>
      </w:pPr>
      <w:r>
        <w:rPr>
          <w:spacing w:val="-4"/>
          <w:sz w:val="24"/>
        </w:rPr>
        <w:t>供应商撤回响应文件的，采购人应在 </w:t>
      </w:r>
      <w:r>
        <w:rPr>
          <w:rFonts w:ascii="Times New Roman" w:eastAsia="Times New Roman"/>
          <w:sz w:val="24"/>
        </w:rPr>
        <w:t>5 </w:t>
      </w:r>
      <w:r>
        <w:rPr>
          <w:spacing w:val="-1"/>
          <w:sz w:val="24"/>
        </w:rPr>
        <w:t>日内退还已收取的响应保证金。</w:t>
      </w:r>
    </w:p>
    <w:p>
      <w:pPr>
        <w:pStyle w:val="ListParagraph"/>
        <w:numPr>
          <w:ilvl w:val="2"/>
          <w:numId w:val="17"/>
        </w:numPr>
        <w:tabs>
          <w:tab w:pos="1574" w:val="left" w:leader="none"/>
        </w:tabs>
        <w:spacing w:line="240" w:lineRule="auto" w:before="88" w:after="0"/>
        <w:ind w:left="1574" w:right="0" w:hanging="600"/>
        <w:jc w:val="left"/>
        <w:rPr>
          <w:rFonts w:ascii="Times New Roman" w:eastAsia="Times New Roman"/>
          <w:sz w:val="24"/>
        </w:rPr>
      </w:pPr>
      <w:r>
        <w:rPr>
          <w:spacing w:val="-4"/>
          <w:sz w:val="24"/>
        </w:rPr>
        <w:t>修改的内容为响应文件的组成部分。响应文件的修改文件应按照本章第 </w:t>
      </w:r>
      <w:r>
        <w:rPr>
          <w:rFonts w:ascii="Times New Roman" w:eastAsia="Times New Roman"/>
          <w:spacing w:val="-2"/>
          <w:sz w:val="24"/>
        </w:rPr>
        <w:t>3</w:t>
      </w:r>
      <w:r>
        <w:rPr>
          <w:rFonts w:ascii="Times New Roman" w:eastAsia="Times New Roman"/>
          <w:spacing w:val="15"/>
          <w:sz w:val="24"/>
        </w:rPr>
        <w:t> </w:t>
      </w:r>
      <w:r>
        <w:rPr>
          <w:spacing w:val="-13"/>
          <w:sz w:val="24"/>
        </w:rPr>
        <w:t>条、第 </w:t>
      </w:r>
      <w:r>
        <w:rPr>
          <w:rFonts w:ascii="Times New Roman" w:eastAsia="Times New Roman"/>
          <w:spacing w:val="-10"/>
          <w:sz w:val="24"/>
        </w:rPr>
        <w:t>4</w:t>
      </w:r>
    </w:p>
    <w:p>
      <w:pPr>
        <w:pStyle w:val="BodyText"/>
        <w:spacing w:before="88"/>
      </w:pPr>
      <w:r>
        <w:rPr>
          <w:spacing w:val="-1"/>
        </w:rPr>
        <w:t>条的规定进行编制、加密和递交。</w:t>
      </w:r>
    </w:p>
    <w:p>
      <w:pPr>
        <w:pStyle w:val="Heading4"/>
        <w:numPr>
          <w:ilvl w:val="0"/>
          <w:numId w:val="17"/>
        </w:numPr>
        <w:tabs>
          <w:tab w:pos="894" w:val="left" w:leader="none"/>
        </w:tabs>
        <w:spacing w:line="240" w:lineRule="auto" w:before="207" w:after="0"/>
        <w:ind w:left="894" w:right="0" w:hanging="400"/>
        <w:jc w:val="left"/>
      </w:pPr>
      <w:r>
        <w:rPr>
          <w:spacing w:val="-2"/>
        </w:rPr>
        <w:t>开启响应文件</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1"/>
        </w:rPr>
        <w:t>开启响应文件的时间和地点</w:t>
      </w:r>
    </w:p>
    <w:p>
      <w:pPr>
        <w:pStyle w:val="BodyText"/>
        <w:spacing w:line="307" w:lineRule="auto" w:before="335"/>
        <w:ind w:right="492" w:firstLine="480"/>
        <w:jc w:val="both"/>
      </w:pPr>
      <w:r>
        <w:rPr>
          <w:spacing w:val="-4"/>
        </w:rPr>
        <w:t>采购人在本章第 </w:t>
      </w:r>
      <w:r>
        <w:rPr>
          <w:rFonts w:ascii="Times New Roman" w:eastAsia="Times New Roman"/>
        </w:rPr>
        <w:t>4.2.1</w:t>
      </w:r>
      <w:r>
        <w:rPr>
          <w:rFonts w:ascii="Times New Roman" w:eastAsia="Times New Roman"/>
          <w:spacing w:val="-15"/>
        </w:rPr>
        <w:t> </w:t>
      </w:r>
      <w:r>
        <w:rPr>
          <w:spacing w:val="-10"/>
        </w:rPr>
        <w:t>项及 </w:t>
      </w:r>
      <w:r>
        <w:rPr>
          <w:rFonts w:ascii="Times New Roman" w:eastAsia="Times New Roman"/>
        </w:rPr>
        <w:t>4.2.2</w:t>
      </w:r>
      <w:r>
        <w:rPr>
          <w:rFonts w:ascii="Times New Roman" w:eastAsia="Times New Roman"/>
          <w:spacing w:val="-15"/>
        </w:rPr>
        <w:t> </w:t>
      </w:r>
      <w:r>
        <w:rPr/>
        <w:t>项规定的递交响应文件的截止时间和地点公开开启响应</w:t>
      </w:r>
      <w:r>
        <w:rPr>
          <w:spacing w:val="-2"/>
        </w:rPr>
        <w:t>文件，并邀请所有供应商的法定代表人（单位负责人）或其授权的代理人参加开启会议，供应商未派代表参加的，视为默认开启结果。</w:t>
      </w:r>
    </w:p>
    <w:p>
      <w:pPr>
        <w:spacing w:after="0" w:line="307" w:lineRule="auto"/>
        <w:jc w:val="both"/>
        <w:sectPr>
          <w:pgSz w:w="11910" w:h="16840"/>
          <w:pgMar w:header="732" w:footer="719" w:top="1060" w:bottom="900" w:left="640" w:right="640"/>
        </w:sectPr>
      </w:pPr>
    </w:p>
    <w:p>
      <w:pPr>
        <w:pStyle w:val="Heading6"/>
        <w:numPr>
          <w:ilvl w:val="1"/>
          <w:numId w:val="17"/>
        </w:numPr>
        <w:tabs>
          <w:tab w:pos="1121" w:val="left" w:leader="none"/>
        </w:tabs>
        <w:spacing w:line="240" w:lineRule="auto" w:before="59" w:after="0"/>
        <w:ind w:left="1121" w:right="0" w:hanging="490"/>
        <w:jc w:val="left"/>
        <w:rPr>
          <w:rFonts w:ascii="Times New Roman" w:eastAsia="Times New Roman"/>
        </w:rPr>
      </w:pPr>
      <w:r>
        <w:rPr>
          <w:spacing w:val="-3"/>
        </w:rPr>
        <w:t>开启程序</w:t>
      </w:r>
    </w:p>
    <w:p>
      <w:pPr>
        <w:pStyle w:val="BodyText"/>
        <w:spacing w:before="335"/>
        <w:ind w:left="974"/>
      </w:pPr>
      <w:r>
        <w:rPr>
          <w:spacing w:val="-1"/>
        </w:rPr>
        <w:t>主持人按照下列程序进行开启：</w:t>
      </w:r>
    </w:p>
    <w:p>
      <w:pPr>
        <w:pStyle w:val="ListParagraph"/>
        <w:numPr>
          <w:ilvl w:val="0"/>
          <w:numId w:val="25"/>
        </w:numPr>
        <w:tabs>
          <w:tab w:pos="1586" w:val="left" w:leader="none"/>
        </w:tabs>
        <w:spacing w:line="307" w:lineRule="auto" w:before="88" w:after="0"/>
        <w:ind w:left="494" w:right="492" w:firstLine="480"/>
        <w:jc w:val="left"/>
        <w:rPr>
          <w:sz w:val="24"/>
        </w:rPr>
      </w:pPr>
      <w:r>
        <w:rPr>
          <w:spacing w:val="-2"/>
          <w:sz w:val="24"/>
        </w:rPr>
        <w:t>公布在递交响应文件的截止时间前通过电子交易系统完成响应文件递交的供应商</w:t>
      </w:r>
      <w:r>
        <w:rPr>
          <w:spacing w:val="-4"/>
          <w:sz w:val="24"/>
        </w:rPr>
        <w:t>名称；</w:t>
      </w:r>
    </w:p>
    <w:p>
      <w:pPr>
        <w:pStyle w:val="ListParagraph"/>
        <w:numPr>
          <w:ilvl w:val="0"/>
          <w:numId w:val="25"/>
        </w:numPr>
        <w:tabs>
          <w:tab w:pos="1574" w:val="left" w:leader="none"/>
        </w:tabs>
        <w:spacing w:line="240" w:lineRule="auto" w:before="2" w:after="0"/>
        <w:ind w:left="1574" w:right="0" w:hanging="600"/>
        <w:jc w:val="left"/>
        <w:rPr>
          <w:sz w:val="24"/>
        </w:rPr>
      </w:pPr>
      <w:r>
        <w:rPr>
          <w:sz w:val="24"/>
        </w:rPr>
        <w:t>由供应商推选的代表检查非加密响应文件的密封情况（如有</w:t>
      </w:r>
      <w:r>
        <w:rPr>
          <w:spacing w:val="-5"/>
          <w:sz w:val="24"/>
        </w:rPr>
        <w:t>）；</w:t>
      </w:r>
    </w:p>
    <w:p>
      <w:pPr>
        <w:pStyle w:val="ListParagraph"/>
        <w:numPr>
          <w:ilvl w:val="0"/>
          <w:numId w:val="25"/>
        </w:numPr>
        <w:tabs>
          <w:tab w:pos="1586" w:val="left" w:leader="none"/>
        </w:tabs>
        <w:spacing w:line="307" w:lineRule="auto" w:before="88" w:after="0"/>
        <w:ind w:left="494" w:right="492" w:firstLine="480"/>
        <w:jc w:val="left"/>
        <w:rPr>
          <w:sz w:val="24"/>
        </w:rPr>
      </w:pPr>
      <w:r>
        <w:rPr>
          <w:spacing w:val="-2"/>
          <w:sz w:val="24"/>
        </w:rPr>
        <w:t>供应商在递交响应文件的截止时间后在供应商须知前附表规定的解密时间内完成响应文件的解密工作；</w:t>
      </w:r>
    </w:p>
    <w:p>
      <w:pPr>
        <w:pStyle w:val="ListParagraph"/>
        <w:numPr>
          <w:ilvl w:val="0"/>
          <w:numId w:val="25"/>
        </w:numPr>
        <w:tabs>
          <w:tab w:pos="1574" w:val="left" w:leader="none"/>
        </w:tabs>
        <w:spacing w:line="307" w:lineRule="auto" w:before="1" w:after="0"/>
        <w:ind w:left="494" w:right="411" w:firstLine="480"/>
        <w:jc w:val="left"/>
        <w:rPr>
          <w:sz w:val="24"/>
        </w:rPr>
      </w:pPr>
      <w:r>
        <w:rPr>
          <w:spacing w:val="-2"/>
          <w:sz w:val="24"/>
        </w:rPr>
        <w:t>采购人（或采购代理机构）完成解密工作，导入并读取所有成功解密的采购文件，或采购人（或采购代理机构）成功导入现场递交的非加密采购文件；</w:t>
      </w:r>
    </w:p>
    <w:p>
      <w:pPr>
        <w:pStyle w:val="ListParagraph"/>
        <w:numPr>
          <w:ilvl w:val="0"/>
          <w:numId w:val="25"/>
        </w:numPr>
        <w:tabs>
          <w:tab w:pos="1574" w:val="left" w:leader="none"/>
        </w:tabs>
        <w:spacing w:line="240" w:lineRule="auto" w:before="1" w:after="0"/>
        <w:ind w:left="1574" w:right="0" w:hanging="600"/>
        <w:jc w:val="left"/>
        <w:rPr>
          <w:sz w:val="24"/>
        </w:rPr>
      </w:pPr>
      <w:r>
        <w:rPr>
          <w:spacing w:val="-1"/>
          <w:sz w:val="24"/>
        </w:rPr>
        <w:t>公布供应商名称、采购项目名称、采购包名称、响应报价等信息；</w:t>
      </w:r>
    </w:p>
    <w:p>
      <w:pPr>
        <w:pStyle w:val="ListParagraph"/>
        <w:numPr>
          <w:ilvl w:val="0"/>
          <w:numId w:val="25"/>
        </w:numPr>
        <w:tabs>
          <w:tab w:pos="1514" w:val="left" w:leader="none"/>
        </w:tabs>
        <w:spacing w:line="307" w:lineRule="auto" w:before="88" w:after="0"/>
        <w:ind w:left="494" w:right="492" w:firstLine="480"/>
        <w:jc w:val="left"/>
        <w:rPr>
          <w:sz w:val="24"/>
        </w:rPr>
      </w:pPr>
      <w:r>
        <w:rPr>
          <w:spacing w:val="-2"/>
          <w:sz w:val="24"/>
        </w:rPr>
        <w:t>供应商代表、采购人代表、监标人等有关人员使用本人的电子印章在开标记录上签</w:t>
      </w:r>
      <w:r>
        <w:rPr>
          <w:spacing w:val="-4"/>
          <w:sz w:val="24"/>
        </w:rPr>
        <w:t>字确认；</w:t>
      </w:r>
    </w:p>
    <w:p>
      <w:pPr>
        <w:pStyle w:val="ListParagraph"/>
        <w:numPr>
          <w:ilvl w:val="0"/>
          <w:numId w:val="25"/>
        </w:numPr>
        <w:tabs>
          <w:tab w:pos="1574" w:val="left" w:leader="none"/>
        </w:tabs>
        <w:spacing w:line="240" w:lineRule="auto" w:before="2" w:after="0"/>
        <w:ind w:left="1574" w:right="0" w:hanging="600"/>
        <w:jc w:val="left"/>
        <w:rPr>
          <w:sz w:val="24"/>
        </w:rPr>
      </w:pPr>
      <w:r>
        <w:rPr>
          <w:spacing w:val="-2"/>
          <w:sz w:val="24"/>
        </w:rPr>
        <w:t>开启会议结束。</w:t>
      </w:r>
    </w:p>
    <w:p>
      <w:pPr>
        <w:pStyle w:val="Heading6"/>
        <w:numPr>
          <w:ilvl w:val="1"/>
          <w:numId w:val="17"/>
        </w:numPr>
        <w:tabs>
          <w:tab w:pos="1121" w:val="left" w:leader="none"/>
        </w:tabs>
        <w:spacing w:line="240" w:lineRule="auto" w:before="271" w:after="0"/>
        <w:ind w:left="1121" w:right="0" w:hanging="490"/>
        <w:jc w:val="left"/>
        <w:rPr>
          <w:rFonts w:ascii="Times New Roman" w:eastAsia="Times New Roman"/>
        </w:rPr>
      </w:pPr>
      <w:r>
        <w:rPr>
          <w:spacing w:val="-1"/>
        </w:rPr>
        <w:t>递交响应文件的供应商不足的情形</w:t>
      </w:r>
    </w:p>
    <w:p>
      <w:pPr>
        <w:pStyle w:val="BodyText"/>
        <w:spacing w:line="307" w:lineRule="auto" w:before="336"/>
        <w:ind w:right="492" w:firstLine="480"/>
        <w:jc w:val="both"/>
      </w:pPr>
      <w:r>
        <w:rPr>
          <w:spacing w:val="-2"/>
        </w:rPr>
        <w:t>采购项目选择一家成交供应商时，递交响应文件的供应商数量不足三家的，或采购项目选择多家成交供应商时，递交响应文件的供应商数量少于供应商须知前附表规定数量的，采购人可按照下述情形分别处理：</w:t>
      </w:r>
    </w:p>
    <w:p>
      <w:pPr>
        <w:pStyle w:val="ListParagraph"/>
        <w:numPr>
          <w:ilvl w:val="0"/>
          <w:numId w:val="26"/>
        </w:numPr>
        <w:tabs>
          <w:tab w:pos="1574" w:val="left" w:leader="none"/>
        </w:tabs>
        <w:spacing w:line="240" w:lineRule="auto" w:before="2" w:after="0"/>
        <w:ind w:left="1574" w:right="0" w:hanging="600"/>
        <w:jc w:val="left"/>
        <w:rPr>
          <w:sz w:val="24"/>
        </w:rPr>
      </w:pPr>
      <w:r>
        <w:rPr>
          <w:spacing w:val="-1"/>
          <w:sz w:val="24"/>
        </w:rPr>
        <w:t>终止询比并重新组织采购</w:t>
      </w:r>
    </w:p>
    <w:p>
      <w:pPr>
        <w:pStyle w:val="BodyText"/>
        <w:spacing w:line="307" w:lineRule="auto" w:before="88"/>
        <w:ind w:right="372" w:firstLine="480"/>
      </w:pPr>
      <w:r>
        <w:rPr>
          <w:spacing w:val="-4"/>
        </w:rPr>
        <w:t>采购项目存在影响公平竞争情形的，采购人应当终止询比采购，并根据不同情形和原因，</w:t>
      </w:r>
      <w:r>
        <w:rPr>
          <w:spacing w:val="-2"/>
        </w:rPr>
        <w:t>采取相应纠正措施，重新组织采购。</w:t>
      </w:r>
    </w:p>
    <w:p>
      <w:pPr>
        <w:pStyle w:val="BodyText"/>
        <w:spacing w:line="307" w:lineRule="auto" w:before="1"/>
        <w:ind w:right="492" w:firstLine="480"/>
      </w:pPr>
      <w:r>
        <w:rPr>
          <w:spacing w:val="-2"/>
        </w:rPr>
        <w:t>采购项目不存在影响公平竞争情形的，采购人也可以选择终止询比采购，采取相应完善措施，重新组织采购。</w:t>
      </w:r>
    </w:p>
    <w:p>
      <w:pPr>
        <w:pStyle w:val="ListParagraph"/>
        <w:numPr>
          <w:ilvl w:val="0"/>
          <w:numId w:val="26"/>
        </w:numPr>
        <w:tabs>
          <w:tab w:pos="1574" w:val="left" w:leader="none"/>
        </w:tabs>
        <w:spacing w:line="240" w:lineRule="auto" w:before="1" w:after="0"/>
        <w:ind w:left="1574" w:right="0" w:hanging="600"/>
        <w:jc w:val="left"/>
        <w:rPr>
          <w:sz w:val="24"/>
        </w:rPr>
      </w:pPr>
      <w:r>
        <w:rPr>
          <w:spacing w:val="-2"/>
          <w:sz w:val="24"/>
        </w:rPr>
        <w:t>继续询比采购</w:t>
      </w:r>
    </w:p>
    <w:p>
      <w:pPr>
        <w:pStyle w:val="BodyText"/>
        <w:spacing w:line="307" w:lineRule="auto" w:before="88"/>
        <w:ind w:right="492" w:firstLine="480"/>
        <w:jc w:val="both"/>
      </w:pPr>
      <w:r>
        <w:rPr>
          <w:spacing w:val="-2"/>
        </w:rPr>
        <w:t>采购项目不存在应该终止询比情形，且采购人也没有自行选择终止询比采购的，采购人</w:t>
      </w:r>
      <w:r>
        <w:rPr>
          <w:spacing w:val="-6"/>
        </w:rPr>
        <w:t>应按照本章第 </w:t>
      </w:r>
      <w:r>
        <w:rPr>
          <w:rFonts w:ascii="Times New Roman" w:hAnsi="Times New Roman" w:eastAsia="Times New Roman"/>
          <w:spacing w:val="-2"/>
        </w:rPr>
        <w:t>5.2</w:t>
      </w:r>
      <w:r>
        <w:rPr>
          <w:rFonts w:ascii="Times New Roman" w:hAnsi="Times New Roman" w:eastAsia="Times New Roman"/>
          <w:spacing w:val="16"/>
        </w:rPr>
        <w:t> </w:t>
      </w:r>
      <w:r>
        <w:rPr>
          <w:spacing w:val="-9"/>
        </w:rPr>
        <w:t>款规定的程序继续开启响应文件，并按第三章</w:t>
      </w:r>
      <w:r>
        <w:rPr>
          <w:rFonts w:ascii="Times New Roman" w:hAnsi="Times New Roman" w:eastAsia="Times New Roman"/>
          <w:spacing w:val="-2"/>
        </w:rPr>
        <w:t>“</w:t>
      </w:r>
      <w:r>
        <w:rPr>
          <w:spacing w:val="-2"/>
        </w:rPr>
        <w:t>评审办法</w:t>
      </w:r>
      <w:r>
        <w:rPr>
          <w:rFonts w:ascii="Times New Roman" w:hAnsi="Times New Roman" w:eastAsia="Times New Roman"/>
          <w:spacing w:val="-2"/>
        </w:rPr>
        <w:t>”</w:t>
      </w:r>
      <w:r>
        <w:rPr>
          <w:spacing w:val="-2"/>
        </w:rPr>
        <w:t>规定的规则组织响应文件评审，完成询比采购后续程序。</w:t>
      </w:r>
    </w:p>
    <w:p>
      <w:pPr>
        <w:pStyle w:val="Heading4"/>
        <w:numPr>
          <w:ilvl w:val="0"/>
          <w:numId w:val="17"/>
        </w:numPr>
        <w:tabs>
          <w:tab w:pos="734" w:val="left" w:leader="none"/>
        </w:tabs>
        <w:spacing w:line="240" w:lineRule="auto" w:before="121" w:after="0"/>
        <w:ind w:left="734" w:right="0" w:hanging="240"/>
        <w:jc w:val="left"/>
      </w:pPr>
      <w:r>
        <w:rPr>
          <w:spacing w:val="-6"/>
        </w:rPr>
        <w:t>评审</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3"/>
        </w:rPr>
        <w:t>评审小组</w:t>
      </w:r>
    </w:p>
    <w:p>
      <w:pPr>
        <w:pStyle w:val="ListParagraph"/>
        <w:numPr>
          <w:ilvl w:val="2"/>
          <w:numId w:val="17"/>
        </w:numPr>
        <w:tabs>
          <w:tab w:pos="1574" w:val="left" w:leader="none"/>
        </w:tabs>
        <w:spacing w:line="240" w:lineRule="auto" w:before="335" w:after="0"/>
        <w:ind w:left="1574" w:right="0" w:hanging="600"/>
        <w:jc w:val="left"/>
        <w:rPr>
          <w:sz w:val="24"/>
        </w:rPr>
      </w:pPr>
      <w:r>
        <w:rPr>
          <w:spacing w:val="-1"/>
          <w:sz w:val="24"/>
        </w:rPr>
        <w:t>评审由采购人组建的评审小组负责。</w:t>
      </w:r>
    </w:p>
    <w:p>
      <w:pPr>
        <w:pStyle w:val="ListParagraph"/>
        <w:numPr>
          <w:ilvl w:val="2"/>
          <w:numId w:val="17"/>
        </w:numPr>
        <w:tabs>
          <w:tab w:pos="1574" w:val="left" w:leader="none"/>
        </w:tabs>
        <w:spacing w:line="240" w:lineRule="auto" w:before="88" w:after="0"/>
        <w:ind w:left="1574" w:right="0" w:hanging="600"/>
        <w:jc w:val="left"/>
        <w:rPr>
          <w:sz w:val="24"/>
        </w:rPr>
      </w:pPr>
      <w:r>
        <w:rPr>
          <w:spacing w:val="-1"/>
          <w:sz w:val="24"/>
        </w:rPr>
        <w:t>评审小组成员有下列情形之一的，应当回避：</w:t>
      </w:r>
    </w:p>
    <w:p>
      <w:pPr>
        <w:pStyle w:val="ListParagraph"/>
        <w:numPr>
          <w:ilvl w:val="0"/>
          <w:numId w:val="27"/>
        </w:numPr>
        <w:tabs>
          <w:tab w:pos="1574" w:val="left" w:leader="none"/>
        </w:tabs>
        <w:spacing w:line="240" w:lineRule="auto" w:before="88" w:after="0"/>
        <w:ind w:left="1574" w:right="0" w:hanging="600"/>
        <w:jc w:val="left"/>
        <w:rPr>
          <w:sz w:val="24"/>
        </w:rPr>
      </w:pPr>
      <w:r>
        <w:rPr>
          <w:spacing w:val="-1"/>
          <w:sz w:val="24"/>
        </w:rPr>
        <w:t>供应商主要负责人或供应商主要负责人的近亲属；</w:t>
      </w:r>
    </w:p>
    <w:p>
      <w:pPr>
        <w:pStyle w:val="ListParagraph"/>
        <w:numPr>
          <w:ilvl w:val="0"/>
          <w:numId w:val="27"/>
        </w:numPr>
        <w:tabs>
          <w:tab w:pos="1574" w:val="left" w:leader="none"/>
        </w:tabs>
        <w:spacing w:line="240" w:lineRule="auto" w:before="88" w:after="0"/>
        <w:ind w:left="1574" w:right="0" w:hanging="600"/>
        <w:jc w:val="left"/>
        <w:rPr>
          <w:sz w:val="24"/>
        </w:rPr>
      </w:pPr>
      <w:r>
        <w:rPr>
          <w:spacing w:val="-1"/>
          <w:sz w:val="24"/>
        </w:rPr>
        <w:t>与供应商有经济利益关系或其他利害关系，可能影响公正评审的。</w:t>
      </w:r>
    </w:p>
    <w:p>
      <w:pPr>
        <w:spacing w:after="0" w:line="240" w:lineRule="auto"/>
        <w:jc w:val="left"/>
        <w:rPr>
          <w:sz w:val="24"/>
        </w:rPr>
        <w:sectPr>
          <w:pgSz w:w="11910" w:h="16840"/>
          <w:pgMar w:header="732" w:footer="719" w:top="1060" w:bottom="900" w:left="640" w:right="640"/>
        </w:sectPr>
      </w:pPr>
    </w:p>
    <w:p>
      <w:pPr>
        <w:pStyle w:val="ListParagraph"/>
        <w:numPr>
          <w:ilvl w:val="2"/>
          <w:numId w:val="17"/>
        </w:numPr>
        <w:tabs>
          <w:tab w:pos="1574" w:val="left" w:leader="none"/>
        </w:tabs>
        <w:spacing w:line="307" w:lineRule="auto" w:before="135" w:after="0"/>
        <w:ind w:left="494" w:right="432" w:firstLine="480"/>
        <w:jc w:val="both"/>
        <w:rPr>
          <w:sz w:val="24"/>
        </w:rPr>
      </w:pPr>
      <w:r>
        <w:rPr>
          <w:spacing w:val="-2"/>
          <w:sz w:val="24"/>
        </w:rPr>
        <w:t>评审小组组建后，评审小组成员共同推选或由采购人指定评审小组组长，评审小组组长负责组织评审工作。</w:t>
      </w:r>
    </w:p>
    <w:p>
      <w:pPr>
        <w:pStyle w:val="ListParagraph"/>
        <w:numPr>
          <w:ilvl w:val="2"/>
          <w:numId w:val="17"/>
        </w:numPr>
        <w:tabs>
          <w:tab w:pos="1574" w:val="left" w:leader="none"/>
        </w:tabs>
        <w:spacing w:line="307" w:lineRule="auto" w:before="2" w:after="0"/>
        <w:ind w:left="494" w:right="432" w:firstLine="480"/>
        <w:jc w:val="both"/>
        <w:rPr>
          <w:sz w:val="24"/>
        </w:rPr>
      </w:pPr>
      <w:r>
        <w:rPr>
          <w:spacing w:val="-2"/>
          <w:sz w:val="24"/>
        </w:rPr>
        <w:t>在评审过程中，评审小组成员对需要共同认定的事项存在争议的，将按照少数服从多数的原则作出结论。持不同意见的评审小组成员应当在评审报告上签署不同意见及理由，否则视为同意评审报告。</w:t>
      </w:r>
    </w:p>
    <w:p>
      <w:pPr>
        <w:pStyle w:val="Heading6"/>
        <w:numPr>
          <w:ilvl w:val="1"/>
          <w:numId w:val="17"/>
        </w:numPr>
        <w:tabs>
          <w:tab w:pos="1051" w:val="left" w:leader="none"/>
        </w:tabs>
        <w:spacing w:line="240" w:lineRule="auto" w:before="185" w:after="0"/>
        <w:ind w:left="1051" w:right="0" w:hanging="420"/>
        <w:jc w:val="left"/>
        <w:rPr>
          <w:rFonts w:ascii="Times New Roman" w:eastAsia="Times New Roman"/>
        </w:rPr>
      </w:pPr>
      <w:r>
        <w:rPr>
          <w:spacing w:val="-5"/>
        </w:rPr>
        <w:t>评审</w:t>
      </w:r>
    </w:p>
    <w:p>
      <w:pPr>
        <w:pStyle w:val="ListParagraph"/>
        <w:numPr>
          <w:ilvl w:val="2"/>
          <w:numId w:val="17"/>
        </w:numPr>
        <w:tabs>
          <w:tab w:pos="1574" w:val="left" w:leader="none"/>
        </w:tabs>
        <w:spacing w:line="240" w:lineRule="auto" w:before="336" w:after="0"/>
        <w:ind w:left="1574" w:right="0" w:hanging="600"/>
        <w:jc w:val="left"/>
        <w:rPr>
          <w:sz w:val="24"/>
        </w:rPr>
      </w:pPr>
      <w:r>
        <w:rPr>
          <w:spacing w:val="-15"/>
          <w:sz w:val="24"/>
        </w:rPr>
        <w:t>评审小组按照第三章</w:t>
      </w:r>
      <w:r>
        <w:rPr>
          <w:rFonts w:ascii="Times New Roman" w:hAnsi="Times New Roman" w:eastAsia="Times New Roman"/>
          <w:spacing w:val="-2"/>
          <w:sz w:val="24"/>
        </w:rPr>
        <w:t>“</w:t>
      </w:r>
      <w:r>
        <w:rPr>
          <w:spacing w:val="-2"/>
          <w:sz w:val="24"/>
        </w:rPr>
        <w:t>评审办法</w:t>
      </w:r>
      <w:r>
        <w:rPr>
          <w:rFonts w:ascii="Times New Roman" w:hAnsi="Times New Roman" w:eastAsia="Times New Roman"/>
          <w:spacing w:val="-2"/>
          <w:sz w:val="24"/>
        </w:rPr>
        <w:t>”</w:t>
      </w:r>
      <w:r>
        <w:rPr>
          <w:spacing w:val="-3"/>
          <w:sz w:val="24"/>
        </w:rPr>
        <w:t>规定的评审标准和程序对响应文件进行评审和比较。</w:t>
      </w:r>
    </w:p>
    <w:p>
      <w:pPr>
        <w:pStyle w:val="ListParagraph"/>
        <w:numPr>
          <w:ilvl w:val="2"/>
          <w:numId w:val="17"/>
        </w:numPr>
        <w:tabs>
          <w:tab w:pos="1574" w:val="left" w:leader="none"/>
        </w:tabs>
        <w:spacing w:line="307" w:lineRule="auto" w:before="88" w:after="0"/>
        <w:ind w:left="494" w:right="432" w:firstLine="480"/>
        <w:jc w:val="both"/>
        <w:rPr>
          <w:sz w:val="24"/>
        </w:rPr>
      </w:pPr>
      <w:r>
        <w:rPr>
          <w:spacing w:val="-2"/>
          <w:sz w:val="24"/>
        </w:rPr>
        <w:t>评审完成后，评审小组应当向采购人提交书面评审报告和候选成交供应商名单。评审小组推荐候选成交供应商的排序要求及数量见供应商须知前附表。</w:t>
      </w:r>
    </w:p>
    <w:p>
      <w:pPr>
        <w:pStyle w:val="Heading4"/>
        <w:numPr>
          <w:ilvl w:val="0"/>
          <w:numId w:val="17"/>
        </w:numPr>
        <w:tabs>
          <w:tab w:pos="894" w:val="left" w:leader="none"/>
        </w:tabs>
        <w:spacing w:line="240" w:lineRule="auto" w:before="120" w:after="0"/>
        <w:ind w:left="894" w:right="0" w:hanging="400"/>
        <w:jc w:val="left"/>
      </w:pPr>
      <w:r>
        <w:rPr>
          <w:spacing w:val="-3"/>
        </w:rPr>
        <w:t>合同授予</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1"/>
        </w:rPr>
        <w:t>候选成交供应商履约能力核查</w:t>
      </w:r>
    </w:p>
    <w:p>
      <w:pPr>
        <w:pStyle w:val="BodyText"/>
        <w:spacing w:line="307" w:lineRule="auto" w:before="335"/>
        <w:ind w:right="492" w:firstLine="480"/>
        <w:jc w:val="both"/>
      </w:pPr>
      <w:r>
        <w:rPr>
          <w:spacing w:val="-2"/>
        </w:rPr>
        <w:t>采购人可对候选成交供应商的相关证明材料原件进行核验或组织现场考察，以确认候选成交供应商的生产经营、财务等实际状况与响应文件是否一致及是否存在其他可能影响供应商履约能力的情况。核查结果将作为采购人选择确定预成交供应商的依据之一。</w:t>
      </w:r>
    </w:p>
    <w:p>
      <w:pPr>
        <w:pStyle w:val="Heading6"/>
        <w:numPr>
          <w:ilvl w:val="1"/>
          <w:numId w:val="17"/>
        </w:numPr>
        <w:tabs>
          <w:tab w:pos="1121" w:val="left" w:leader="none"/>
        </w:tabs>
        <w:spacing w:line="240" w:lineRule="auto" w:before="186" w:after="0"/>
        <w:ind w:left="1121" w:right="0" w:hanging="490"/>
        <w:jc w:val="left"/>
        <w:rPr>
          <w:rFonts w:ascii="Times New Roman" w:eastAsia="Times New Roman"/>
        </w:rPr>
      </w:pPr>
      <w:r>
        <w:rPr>
          <w:spacing w:val="-2"/>
        </w:rPr>
        <w:t>确定成交供应商</w:t>
      </w:r>
    </w:p>
    <w:p>
      <w:pPr>
        <w:pStyle w:val="BodyText"/>
        <w:spacing w:line="307" w:lineRule="auto" w:before="335"/>
        <w:ind w:right="492" w:firstLine="480"/>
      </w:pPr>
      <w:r>
        <w:rPr>
          <w:spacing w:val="-2"/>
        </w:rPr>
        <w:t>采购人将根据评审报告及核查结果（如有），对候选成交供应商综合评估后从中选择确定预成交供应商。</w:t>
      </w:r>
    </w:p>
    <w:p>
      <w:pPr>
        <w:pStyle w:val="Heading6"/>
        <w:numPr>
          <w:ilvl w:val="1"/>
          <w:numId w:val="17"/>
        </w:numPr>
        <w:tabs>
          <w:tab w:pos="1121" w:val="left" w:leader="none"/>
        </w:tabs>
        <w:spacing w:line="240" w:lineRule="auto" w:before="185" w:after="0"/>
        <w:ind w:left="1121" w:right="0" w:hanging="490"/>
        <w:jc w:val="left"/>
        <w:rPr>
          <w:rFonts w:ascii="Times New Roman" w:eastAsia="Times New Roman"/>
        </w:rPr>
      </w:pPr>
      <w:r>
        <w:rPr>
          <w:spacing w:val="-2"/>
        </w:rPr>
        <w:t>成交结果公示</w:t>
      </w:r>
    </w:p>
    <w:p>
      <w:pPr>
        <w:pStyle w:val="BodyText"/>
        <w:spacing w:line="307" w:lineRule="auto" w:before="336"/>
        <w:ind w:right="492" w:firstLine="480"/>
      </w:pPr>
      <w:r>
        <w:rPr>
          <w:spacing w:val="-2"/>
        </w:rPr>
        <w:t>成交供应商选定后，采购人将按照供应商须知前附表规定的公示媒介和公示期限进行公示，公示信息包括如下内容：</w:t>
      </w:r>
    </w:p>
    <w:p>
      <w:pPr>
        <w:pStyle w:val="ListParagraph"/>
        <w:numPr>
          <w:ilvl w:val="0"/>
          <w:numId w:val="28"/>
        </w:numPr>
        <w:tabs>
          <w:tab w:pos="1574" w:val="left" w:leader="none"/>
        </w:tabs>
        <w:spacing w:line="240" w:lineRule="auto" w:before="1" w:after="0"/>
        <w:ind w:left="1574" w:right="0" w:hanging="600"/>
        <w:jc w:val="left"/>
        <w:rPr>
          <w:sz w:val="24"/>
        </w:rPr>
      </w:pPr>
      <w:r>
        <w:rPr>
          <w:spacing w:val="-1"/>
          <w:sz w:val="24"/>
        </w:rPr>
        <w:t>所有候选成交供应商名称、响应价格及服务期限；</w:t>
      </w:r>
    </w:p>
    <w:p>
      <w:pPr>
        <w:pStyle w:val="ListParagraph"/>
        <w:numPr>
          <w:ilvl w:val="0"/>
          <w:numId w:val="28"/>
        </w:numPr>
        <w:tabs>
          <w:tab w:pos="1574" w:val="left" w:leader="none"/>
        </w:tabs>
        <w:spacing w:line="240" w:lineRule="auto" w:before="88" w:after="0"/>
        <w:ind w:left="1574" w:right="0" w:hanging="600"/>
        <w:jc w:val="left"/>
        <w:rPr>
          <w:sz w:val="24"/>
        </w:rPr>
      </w:pPr>
      <w:r>
        <w:rPr>
          <w:sz w:val="24"/>
        </w:rPr>
        <w:t>成交供应商名称、预成交份额（如有）</w:t>
      </w:r>
      <w:r>
        <w:rPr>
          <w:spacing w:val="-2"/>
          <w:sz w:val="24"/>
        </w:rPr>
        <w:t>及选择原因；</w:t>
      </w:r>
    </w:p>
    <w:p>
      <w:pPr>
        <w:pStyle w:val="ListParagraph"/>
        <w:numPr>
          <w:ilvl w:val="0"/>
          <w:numId w:val="28"/>
        </w:numPr>
        <w:tabs>
          <w:tab w:pos="1574" w:val="left" w:leader="none"/>
        </w:tabs>
        <w:spacing w:line="240" w:lineRule="auto" w:before="88" w:after="0"/>
        <w:ind w:left="1574" w:right="0" w:hanging="600"/>
        <w:jc w:val="left"/>
        <w:rPr>
          <w:sz w:val="24"/>
        </w:rPr>
      </w:pPr>
      <w:r>
        <w:rPr>
          <w:spacing w:val="-1"/>
          <w:sz w:val="24"/>
        </w:rPr>
        <w:t>供应商须知前附表规定的其他内容。</w:t>
      </w:r>
    </w:p>
    <w:p>
      <w:pPr>
        <w:pStyle w:val="Heading6"/>
        <w:numPr>
          <w:ilvl w:val="1"/>
          <w:numId w:val="17"/>
        </w:numPr>
        <w:tabs>
          <w:tab w:pos="1121" w:val="left" w:leader="none"/>
        </w:tabs>
        <w:spacing w:line="240" w:lineRule="auto" w:before="271" w:after="0"/>
        <w:ind w:left="1121" w:right="0" w:hanging="490"/>
        <w:jc w:val="left"/>
        <w:rPr>
          <w:rFonts w:ascii="Times New Roman" w:eastAsia="Times New Roman"/>
        </w:rPr>
      </w:pPr>
      <w:r>
        <w:rPr>
          <w:spacing w:val="-2"/>
        </w:rPr>
        <w:t>发出成交通知书</w:t>
      </w:r>
    </w:p>
    <w:p>
      <w:pPr>
        <w:pStyle w:val="BodyText"/>
        <w:spacing w:line="307" w:lineRule="auto" w:before="336"/>
        <w:ind w:right="492" w:firstLine="480"/>
      </w:pPr>
      <w:r>
        <w:rPr>
          <w:spacing w:val="-3"/>
        </w:rPr>
        <w:t>公示期结束后，在本章第 </w:t>
      </w:r>
      <w:r>
        <w:rPr>
          <w:rFonts w:ascii="Times New Roman" w:eastAsia="Times New Roman"/>
        </w:rPr>
        <w:t>3.3 </w:t>
      </w:r>
      <w:r>
        <w:rPr/>
        <w:t>款规定的响应文件有效期内，采购人以书面形式向预成交</w:t>
      </w:r>
      <w:r>
        <w:rPr>
          <w:spacing w:val="-2"/>
        </w:rPr>
        <w:t>供应商发出成交通知书。</w:t>
      </w:r>
    </w:p>
    <w:p>
      <w:pPr>
        <w:spacing w:after="0" w:line="307" w:lineRule="auto"/>
        <w:sectPr>
          <w:pgSz w:w="11910" w:h="16840"/>
          <w:pgMar w:header="732" w:footer="719" w:top="1060" w:bottom="900" w:left="640" w:right="640"/>
        </w:sectPr>
      </w:pPr>
    </w:p>
    <w:p>
      <w:pPr>
        <w:pStyle w:val="Heading6"/>
        <w:numPr>
          <w:ilvl w:val="1"/>
          <w:numId w:val="17"/>
        </w:numPr>
        <w:tabs>
          <w:tab w:pos="1121" w:val="left" w:leader="none"/>
        </w:tabs>
        <w:spacing w:line="240" w:lineRule="auto" w:before="59" w:after="0"/>
        <w:ind w:left="1121" w:right="0" w:hanging="490"/>
        <w:jc w:val="left"/>
        <w:rPr>
          <w:rFonts w:ascii="Times New Roman" w:eastAsia="Times New Roman"/>
        </w:rPr>
      </w:pPr>
      <w:r>
        <w:rPr>
          <w:spacing w:val="-2"/>
        </w:rPr>
        <w:t>发布成交公告</w:t>
      </w:r>
    </w:p>
    <w:p>
      <w:pPr>
        <w:pStyle w:val="BodyText"/>
        <w:spacing w:line="307" w:lineRule="auto" w:before="335"/>
        <w:ind w:right="372" w:firstLine="480"/>
      </w:pPr>
      <w:r>
        <w:rPr>
          <w:spacing w:val="-8"/>
        </w:rPr>
        <w:t>在发出成交通知书的同时，采购人将在供应商须知前附表规定的公告媒介发布成交公告，</w:t>
      </w:r>
      <w:r>
        <w:rPr/>
        <w:t>公告信息包括成交供应商名称、响应价格及服务期限、成交份额（如有）及供应商须知前附表规定的其他内容。</w:t>
      </w:r>
    </w:p>
    <w:p>
      <w:pPr>
        <w:pStyle w:val="Heading6"/>
        <w:numPr>
          <w:ilvl w:val="1"/>
          <w:numId w:val="17"/>
        </w:numPr>
        <w:tabs>
          <w:tab w:pos="1121" w:val="left" w:leader="none"/>
        </w:tabs>
        <w:spacing w:line="240" w:lineRule="auto" w:before="186" w:after="0"/>
        <w:ind w:left="1121" w:right="0" w:hanging="490"/>
        <w:jc w:val="left"/>
        <w:rPr>
          <w:rFonts w:ascii="Times New Roman" w:eastAsia="Times New Roman"/>
        </w:rPr>
      </w:pPr>
      <w:r>
        <w:rPr>
          <w:spacing w:val="-2"/>
        </w:rPr>
        <w:t>履约保证金</w:t>
      </w:r>
    </w:p>
    <w:p>
      <w:pPr>
        <w:pStyle w:val="BodyText"/>
        <w:spacing w:line="307" w:lineRule="auto" w:before="335"/>
        <w:ind w:right="492" w:firstLine="480"/>
        <w:jc w:val="both"/>
      </w:pPr>
      <w:r>
        <w:rPr>
          <w:spacing w:val="-2"/>
        </w:rPr>
        <w:t>供应商须知前附表规定递交履约保证金的，成交供应商应按供应商须知前附表规定的形式、有效期限和递交时间向采购人递交履约保证金。除供应商须知前附表另有规定外，履约</w:t>
      </w:r>
      <w:r>
        <w:rPr>
          <w:spacing w:val="-4"/>
        </w:rPr>
        <w:t>保证金为采购合同金额的 </w:t>
      </w:r>
      <w:r>
        <w:rPr>
          <w:rFonts w:ascii="Times New Roman" w:eastAsia="Times New Roman"/>
        </w:rPr>
        <w:t>5%</w:t>
      </w:r>
      <w:r>
        <w:rPr/>
        <w:t>。</w:t>
      </w:r>
    </w:p>
    <w:p>
      <w:pPr>
        <w:pStyle w:val="Heading6"/>
        <w:numPr>
          <w:ilvl w:val="1"/>
          <w:numId w:val="17"/>
        </w:numPr>
        <w:tabs>
          <w:tab w:pos="1121" w:val="left" w:leader="none"/>
        </w:tabs>
        <w:spacing w:line="240" w:lineRule="auto" w:before="186" w:after="0"/>
        <w:ind w:left="1121" w:right="0" w:hanging="490"/>
        <w:jc w:val="left"/>
        <w:rPr>
          <w:rFonts w:ascii="Times New Roman" w:eastAsia="Times New Roman"/>
        </w:rPr>
      </w:pPr>
      <w:r>
        <w:rPr>
          <w:spacing w:val="-3"/>
        </w:rPr>
        <w:t>签订合同</w:t>
      </w:r>
    </w:p>
    <w:p>
      <w:pPr>
        <w:pStyle w:val="ListParagraph"/>
        <w:numPr>
          <w:ilvl w:val="2"/>
          <w:numId w:val="17"/>
        </w:numPr>
        <w:tabs>
          <w:tab w:pos="1574" w:val="left" w:leader="none"/>
        </w:tabs>
        <w:spacing w:line="307" w:lineRule="auto" w:before="336" w:after="0"/>
        <w:ind w:left="494" w:right="432" w:firstLine="480"/>
        <w:jc w:val="both"/>
        <w:rPr>
          <w:sz w:val="24"/>
        </w:rPr>
      </w:pPr>
      <w:r>
        <w:rPr>
          <w:spacing w:val="-2"/>
          <w:sz w:val="24"/>
        </w:rPr>
        <w:t>采购人和成交供应商应当在成交通知书规定的期限内，根据采购文件和成交供应商的响应文件订立书面合同。成交供应商无正当理由拒绝签订合同，在签订合同时向采购人提出附加条件，或者不按照采购文件要求递交履约保证金的，采购人取消其成交资格，其响应保证金不予退还；给采购人造成的损失超过响应保证金数额的，成交供应商还应当对超过部分予以赔偿。</w:t>
      </w:r>
    </w:p>
    <w:p>
      <w:pPr>
        <w:pStyle w:val="ListParagraph"/>
        <w:numPr>
          <w:ilvl w:val="2"/>
          <w:numId w:val="17"/>
        </w:numPr>
        <w:tabs>
          <w:tab w:pos="1574" w:val="left" w:leader="none"/>
        </w:tabs>
        <w:spacing w:line="307" w:lineRule="auto" w:before="3" w:after="0"/>
        <w:ind w:left="494" w:right="432" w:firstLine="480"/>
        <w:jc w:val="both"/>
        <w:rPr>
          <w:sz w:val="24"/>
        </w:rPr>
      </w:pPr>
      <w:r>
        <w:rPr>
          <w:spacing w:val="-2"/>
          <w:sz w:val="24"/>
        </w:rPr>
        <w:t>发出成交通知书后，采购人无正当理由拒绝签订合同，或者在签订合同时向成交供应商提出附加条件的，采购人向成交供应商退还响应保证金；给成交供应商造成损失的，还应当赔偿损失。</w:t>
      </w:r>
    </w:p>
    <w:p>
      <w:pPr>
        <w:pStyle w:val="ListParagraph"/>
        <w:numPr>
          <w:ilvl w:val="2"/>
          <w:numId w:val="17"/>
        </w:numPr>
        <w:tabs>
          <w:tab w:pos="1574" w:val="left" w:leader="none"/>
        </w:tabs>
        <w:spacing w:line="307" w:lineRule="auto" w:before="2" w:after="0"/>
        <w:ind w:left="494" w:right="432" w:firstLine="480"/>
        <w:jc w:val="both"/>
        <w:rPr>
          <w:sz w:val="24"/>
        </w:rPr>
      </w:pPr>
      <w:r>
        <w:rPr>
          <w:spacing w:val="-2"/>
          <w:sz w:val="24"/>
        </w:rPr>
        <w:t>联合体成交的，联合体各方应当共同与采购人签订合同，就成交项目向采购人承担连带责任。</w:t>
      </w:r>
    </w:p>
    <w:p>
      <w:pPr>
        <w:pStyle w:val="ListParagraph"/>
        <w:numPr>
          <w:ilvl w:val="2"/>
          <w:numId w:val="17"/>
        </w:numPr>
        <w:tabs>
          <w:tab w:pos="1575" w:val="left" w:leader="none"/>
        </w:tabs>
        <w:spacing w:line="307" w:lineRule="auto" w:before="1" w:after="0"/>
        <w:ind w:left="494" w:right="492" w:firstLine="480"/>
        <w:jc w:val="both"/>
        <w:rPr>
          <w:sz w:val="24"/>
        </w:rPr>
      </w:pPr>
      <w:r>
        <w:rPr>
          <w:sz w:val="24"/>
        </w:rPr>
        <w:t>除供应商须知前附表另有规定外，按照第三章</w:t>
      </w:r>
      <w:r>
        <w:rPr>
          <w:rFonts w:ascii="Times New Roman" w:hAnsi="Times New Roman" w:eastAsia="Times New Roman"/>
          <w:sz w:val="24"/>
        </w:rPr>
        <w:t>“</w:t>
      </w:r>
      <w:r>
        <w:rPr>
          <w:sz w:val="24"/>
        </w:rPr>
        <w:t>评审办法</w:t>
      </w:r>
      <w:r>
        <w:rPr>
          <w:rFonts w:ascii="Times New Roman" w:hAnsi="Times New Roman" w:eastAsia="Times New Roman"/>
          <w:sz w:val="24"/>
        </w:rPr>
        <w:t>”</w:t>
      </w:r>
      <w:r>
        <w:rPr>
          <w:spacing w:val="-15"/>
          <w:sz w:val="24"/>
        </w:rPr>
        <w:t>第 </w:t>
      </w:r>
      <w:r>
        <w:rPr>
          <w:rFonts w:ascii="Times New Roman" w:hAnsi="Times New Roman" w:eastAsia="Times New Roman"/>
          <w:sz w:val="24"/>
        </w:rPr>
        <w:t>2.2.3</w:t>
      </w:r>
      <w:r>
        <w:rPr>
          <w:rFonts w:ascii="Times New Roman" w:hAnsi="Times New Roman" w:eastAsia="Times New Roman"/>
          <w:spacing w:val="-1"/>
          <w:sz w:val="24"/>
        </w:rPr>
        <w:t> </w:t>
      </w:r>
      <w:r>
        <w:rPr>
          <w:sz w:val="24"/>
        </w:rPr>
        <w:t>项规定对响应报</w:t>
      </w:r>
      <w:r>
        <w:rPr>
          <w:spacing w:val="-2"/>
          <w:sz w:val="24"/>
        </w:rPr>
        <w:t>价进行修正后，若修正后的响应报价小于按照第三章</w:t>
      </w:r>
      <w:r>
        <w:rPr>
          <w:rFonts w:ascii="Times New Roman" w:hAnsi="Times New Roman" w:eastAsia="Times New Roman"/>
          <w:spacing w:val="-2"/>
          <w:sz w:val="24"/>
        </w:rPr>
        <w:t>“</w:t>
      </w:r>
      <w:r>
        <w:rPr>
          <w:spacing w:val="-2"/>
          <w:sz w:val="24"/>
        </w:rPr>
        <w:t>评审办法</w:t>
      </w:r>
      <w:r>
        <w:rPr>
          <w:rFonts w:ascii="Times New Roman" w:hAnsi="Times New Roman" w:eastAsia="Times New Roman"/>
          <w:spacing w:val="-2"/>
          <w:sz w:val="24"/>
        </w:rPr>
        <w:t>”</w:t>
      </w:r>
      <w:r>
        <w:rPr>
          <w:spacing w:val="-15"/>
          <w:sz w:val="24"/>
        </w:rPr>
        <w:t>第 </w:t>
      </w:r>
      <w:r>
        <w:rPr>
          <w:rFonts w:ascii="Times New Roman" w:hAnsi="Times New Roman" w:eastAsia="Times New Roman"/>
          <w:spacing w:val="-2"/>
          <w:sz w:val="24"/>
        </w:rPr>
        <w:t>2.2.2</w:t>
      </w:r>
      <w:r>
        <w:rPr>
          <w:rFonts w:ascii="Times New Roman" w:hAnsi="Times New Roman" w:eastAsia="Times New Roman"/>
          <w:spacing w:val="-13"/>
          <w:sz w:val="24"/>
        </w:rPr>
        <w:t> </w:t>
      </w:r>
      <w:r>
        <w:rPr>
          <w:spacing w:val="-2"/>
          <w:sz w:val="24"/>
        </w:rPr>
        <w:t>项规定确定的评审价格，则签订合同时以修正后的响应报价为准；若修正后的响应报价大于评审价格，则签订合同时以评审价格为准，同时按比例修正相应子目的单价或合价（采购文件不允许调整的费率和金额除外）。</w:t>
      </w:r>
    </w:p>
    <w:p>
      <w:pPr>
        <w:pStyle w:val="Heading6"/>
        <w:numPr>
          <w:ilvl w:val="1"/>
          <w:numId w:val="17"/>
        </w:numPr>
        <w:tabs>
          <w:tab w:pos="1121" w:val="left" w:leader="none"/>
        </w:tabs>
        <w:spacing w:line="240" w:lineRule="auto" w:before="187" w:after="0"/>
        <w:ind w:left="1121" w:right="0" w:hanging="490"/>
        <w:jc w:val="left"/>
        <w:rPr>
          <w:rFonts w:ascii="Times New Roman" w:eastAsia="Times New Roman"/>
        </w:rPr>
      </w:pPr>
      <w:r>
        <w:rPr>
          <w:spacing w:val="-2"/>
        </w:rPr>
        <w:t>特殊情形处理</w:t>
      </w:r>
    </w:p>
    <w:p>
      <w:pPr>
        <w:pStyle w:val="BodyText"/>
        <w:spacing w:line="307" w:lineRule="auto" w:before="335"/>
        <w:ind w:right="372" w:firstLine="480"/>
        <w:jc w:val="both"/>
      </w:pPr>
      <w:r>
        <w:rPr/>
        <w:t>因供应商对预成交结果提出异议、成交供应商无正当理由拒绝签订合同、成交供应商在签订合同时向采购人提出附加条件或者不按照采购文件要求递交履约保证金等导致采购人变</w:t>
      </w:r>
      <w:r>
        <w:rPr>
          <w:spacing w:val="-9"/>
        </w:rPr>
        <w:t>更成交结果的，采购人应按照本条规定的程序重新选择确定预成交供应商、进行公示并公告。</w:t>
      </w:r>
    </w:p>
    <w:p>
      <w:pPr>
        <w:spacing w:after="0" w:line="307" w:lineRule="auto"/>
        <w:jc w:val="both"/>
        <w:sectPr>
          <w:pgSz w:w="11910" w:h="16840"/>
          <w:pgMar w:header="732" w:footer="719" w:top="1060" w:bottom="900" w:left="640" w:right="640"/>
        </w:sectPr>
      </w:pPr>
    </w:p>
    <w:p>
      <w:pPr>
        <w:pStyle w:val="Heading4"/>
        <w:numPr>
          <w:ilvl w:val="0"/>
          <w:numId w:val="17"/>
        </w:numPr>
        <w:tabs>
          <w:tab w:pos="894" w:val="left" w:leader="none"/>
        </w:tabs>
        <w:spacing w:line="548" w:lineRule="exact" w:before="0" w:after="0"/>
        <w:ind w:left="894" w:right="0" w:hanging="400"/>
        <w:jc w:val="left"/>
      </w:pPr>
      <w:r>
        <w:rPr>
          <w:spacing w:val="-6"/>
        </w:rPr>
        <w:t>异议</w:t>
      </w:r>
    </w:p>
    <w:p>
      <w:pPr>
        <w:pStyle w:val="Heading6"/>
        <w:numPr>
          <w:ilvl w:val="1"/>
          <w:numId w:val="17"/>
        </w:numPr>
        <w:tabs>
          <w:tab w:pos="1121" w:val="left" w:leader="none"/>
        </w:tabs>
        <w:spacing w:line="240" w:lineRule="auto" w:before="483" w:after="0"/>
        <w:ind w:left="1121" w:right="0" w:hanging="490"/>
        <w:jc w:val="left"/>
        <w:rPr>
          <w:rFonts w:ascii="Times New Roman" w:eastAsia="Times New Roman"/>
        </w:rPr>
      </w:pPr>
      <w:r>
        <w:rPr>
          <w:spacing w:val="-3"/>
        </w:rPr>
        <w:t>提出异议</w:t>
      </w:r>
    </w:p>
    <w:p>
      <w:pPr>
        <w:pStyle w:val="BodyText"/>
        <w:spacing w:line="307" w:lineRule="auto" w:before="336"/>
        <w:ind w:right="492" w:firstLine="480"/>
        <w:jc w:val="both"/>
      </w:pPr>
      <w:r>
        <w:rPr>
          <w:spacing w:val="-2"/>
        </w:rPr>
        <w:t>供应商或者其他利害关系人可以对预成交结果提出异议。异议应在预成交结果公示期间通过供应商须知前附表规定的异议渠道提出，并递交异议函和必要的证明材料。异议函包括但不限于下列内容：</w:t>
      </w:r>
    </w:p>
    <w:p>
      <w:pPr>
        <w:pStyle w:val="ListParagraph"/>
        <w:numPr>
          <w:ilvl w:val="0"/>
          <w:numId w:val="29"/>
        </w:numPr>
        <w:tabs>
          <w:tab w:pos="1574" w:val="left" w:leader="none"/>
        </w:tabs>
        <w:spacing w:line="240" w:lineRule="auto" w:before="2" w:after="0"/>
        <w:ind w:left="1574" w:right="0" w:hanging="600"/>
        <w:jc w:val="left"/>
        <w:rPr>
          <w:sz w:val="24"/>
        </w:rPr>
      </w:pPr>
      <w:r>
        <w:rPr>
          <w:spacing w:val="-1"/>
          <w:sz w:val="24"/>
        </w:rPr>
        <w:t>异议人名称、地址、邮政编码、联系人及联系电话；</w:t>
      </w:r>
    </w:p>
    <w:p>
      <w:pPr>
        <w:pStyle w:val="ListParagraph"/>
        <w:numPr>
          <w:ilvl w:val="0"/>
          <w:numId w:val="29"/>
        </w:numPr>
        <w:tabs>
          <w:tab w:pos="1574" w:val="left" w:leader="none"/>
        </w:tabs>
        <w:spacing w:line="240" w:lineRule="auto" w:before="88" w:after="0"/>
        <w:ind w:left="1574" w:right="0" w:hanging="600"/>
        <w:jc w:val="left"/>
        <w:rPr>
          <w:sz w:val="24"/>
        </w:rPr>
      </w:pPr>
      <w:r>
        <w:rPr>
          <w:spacing w:val="-1"/>
          <w:sz w:val="24"/>
        </w:rPr>
        <w:t>具体、明确的异议事项、事实依据及与异议事项相关的请求。</w:t>
      </w:r>
    </w:p>
    <w:p>
      <w:pPr>
        <w:pStyle w:val="BodyText"/>
        <w:spacing w:before="88"/>
        <w:ind w:left="974"/>
      </w:pPr>
      <w:r>
        <w:rPr/>
        <w:t>异议函应由异议人的法定代表人（单位负责人）</w:t>
      </w:r>
      <w:r>
        <w:rPr>
          <w:spacing w:val="-1"/>
        </w:rPr>
        <w:t>或者其授权代表签字并加盖单位章。</w:t>
      </w:r>
    </w:p>
    <w:p>
      <w:pPr>
        <w:pStyle w:val="Heading6"/>
        <w:numPr>
          <w:ilvl w:val="1"/>
          <w:numId w:val="17"/>
        </w:numPr>
        <w:tabs>
          <w:tab w:pos="1121" w:val="left" w:leader="none"/>
        </w:tabs>
        <w:spacing w:line="240" w:lineRule="auto" w:before="271" w:after="0"/>
        <w:ind w:left="1121" w:right="0" w:hanging="490"/>
        <w:jc w:val="left"/>
        <w:rPr>
          <w:rFonts w:ascii="Times New Roman" w:eastAsia="Times New Roman"/>
        </w:rPr>
      </w:pPr>
      <w:r>
        <w:rPr>
          <w:spacing w:val="-3"/>
        </w:rPr>
        <w:t>异议处理</w:t>
      </w:r>
    </w:p>
    <w:p>
      <w:pPr>
        <w:pStyle w:val="BodyText"/>
        <w:spacing w:line="307" w:lineRule="auto" w:before="336"/>
        <w:ind w:right="492" w:firstLine="480"/>
        <w:jc w:val="right"/>
      </w:pPr>
      <w:r>
        <w:rPr>
          <w:spacing w:val="-2"/>
        </w:rPr>
        <w:t>采购人将针对异议提出的问题进行核查，经过核查，发现异议提出人对相关问题理解有误的，应作出解释；发现采购活动中确实存在错误或不当行为的，应及时予以改正或补救。异议人与采购人对异议事项无法达成一致的，异议人可向供应商须知前附表规定的行业</w:t>
      </w:r>
    </w:p>
    <w:p>
      <w:pPr>
        <w:pStyle w:val="BodyText"/>
        <w:spacing w:before="2"/>
      </w:pPr>
      <w:r>
        <w:rPr>
          <w:spacing w:val="-1"/>
        </w:rPr>
        <w:t>组织或专业咨询机构申请调解或进行反映。</w:t>
      </w:r>
    </w:p>
    <w:p>
      <w:pPr>
        <w:pStyle w:val="BodyText"/>
        <w:spacing w:before="88"/>
        <w:ind w:left="974"/>
      </w:pPr>
      <w:r>
        <w:rPr>
          <w:spacing w:val="-1"/>
        </w:rPr>
        <w:t>采购人认为异议不成立或不影响采购结果的，可以继续进行采购活动。</w:t>
      </w:r>
    </w:p>
    <w:p>
      <w:pPr>
        <w:pStyle w:val="Heading4"/>
        <w:numPr>
          <w:ilvl w:val="0"/>
          <w:numId w:val="17"/>
        </w:numPr>
        <w:tabs>
          <w:tab w:pos="894" w:val="left" w:leader="none"/>
        </w:tabs>
        <w:spacing w:line="240" w:lineRule="auto" w:before="207" w:after="0"/>
        <w:ind w:left="894" w:right="0" w:hanging="400"/>
        <w:jc w:val="left"/>
      </w:pPr>
      <w:r>
        <w:rPr>
          <w:spacing w:val="-3"/>
        </w:rPr>
        <w:t>纪律要求</w:t>
      </w:r>
    </w:p>
    <w:p>
      <w:pPr>
        <w:pStyle w:val="Heading6"/>
        <w:numPr>
          <w:ilvl w:val="1"/>
          <w:numId w:val="17"/>
        </w:numPr>
        <w:tabs>
          <w:tab w:pos="1121" w:val="left" w:leader="none"/>
        </w:tabs>
        <w:spacing w:line="240" w:lineRule="auto" w:before="484" w:after="0"/>
        <w:ind w:left="1121" w:right="0" w:hanging="490"/>
        <w:jc w:val="left"/>
        <w:rPr>
          <w:rFonts w:ascii="Times New Roman" w:eastAsia="Times New Roman"/>
        </w:rPr>
      </w:pPr>
      <w:r>
        <w:rPr>
          <w:spacing w:val="-2"/>
        </w:rPr>
        <w:t>对采购人的纪律要求</w:t>
      </w:r>
    </w:p>
    <w:p>
      <w:pPr>
        <w:pStyle w:val="BodyText"/>
        <w:spacing w:line="307" w:lineRule="auto" w:before="335"/>
        <w:ind w:right="492" w:firstLine="480"/>
      </w:pPr>
      <w:r>
        <w:rPr>
          <w:spacing w:val="-2"/>
        </w:rPr>
        <w:t>采购人不得泄露询比采购活动中应当保密的情况和资料，不得与供应商串通损害国家利益、社会公共利益或者他人合法权益。</w:t>
      </w:r>
    </w:p>
    <w:p>
      <w:pPr>
        <w:pStyle w:val="Heading6"/>
        <w:numPr>
          <w:ilvl w:val="1"/>
          <w:numId w:val="17"/>
        </w:numPr>
        <w:tabs>
          <w:tab w:pos="1121" w:val="left" w:leader="none"/>
        </w:tabs>
        <w:spacing w:line="240" w:lineRule="auto" w:before="185" w:after="0"/>
        <w:ind w:left="1121" w:right="0" w:hanging="490"/>
        <w:jc w:val="left"/>
        <w:rPr>
          <w:rFonts w:ascii="Times New Roman" w:eastAsia="Times New Roman"/>
        </w:rPr>
      </w:pPr>
      <w:r>
        <w:rPr>
          <w:spacing w:val="-2"/>
        </w:rPr>
        <w:t>对供应商的纪律要求</w:t>
      </w:r>
    </w:p>
    <w:p>
      <w:pPr>
        <w:pStyle w:val="BodyText"/>
        <w:spacing w:line="307" w:lineRule="auto" w:before="335"/>
        <w:ind w:right="372" w:firstLine="480"/>
      </w:pPr>
      <w:r>
        <w:rPr>
          <w:spacing w:val="-6"/>
        </w:rPr>
        <w:t>供应商不得相互串通或者与采购人串通，不得向采购人或者评审小组成员行贿谋取成交，</w:t>
      </w:r>
      <w:r>
        <w:rPr/>
        <w:t>不得以他人名义参加询比采购活动或者以其他方式弄虚作假骗取成交；供应商不得以任何方式干扰、影响评审工作。</w:t>
      </w:r>
    </w:p>
    <w:p>
      <w:pPr>
        <w:pStyle w:val="Heading6"/>
        <w:numPr>
          <w:ilvl w:val="1"/>
          <w:numId w:val="17"/>
        </w:numPr>
        <w:tabs>
          <w:tab w:pos="1121" w:val="left" w:leader="none"/>
        </w:tabs>
        <w:spacing w:line="240" w:lineRule="auto" w:before="186" w:after="0"/>
        <w:ind w:left="1121" w:right="0" w:hanging="490"/>
        <w:jc w:val="left"/>
        <w:rPr>
          <w:rFonts w:ascii="Times New Roman" w:eastAsia="Times New Roman"/>
        </w:rPr>
      </w:pPr>
      <w:r>
        <w:rPr>
          <w:spacing w:val="-1"/>
        </w:rPr>
        <w:t>对评审小组成员的纪律要求</w:t>
      </w:r>
    </w:p>
    <w:p>
      <w:pPr>
        <w:pStyle w:val="BodyText"/>
        <w:spacing w:line="307" w:lineRule="auto" w:before="336"/>
        <w:ind w:right="492" w:firstLine="480"/>
        <w:jc w:val="both"/>
      </w:pPr>
      <w:r>
        <w:rPr>
          <w:spacing w:val="-2"/>
        </w:rPr>
        <w:t>评审小组成员不得收受他人的财物或者其他好处，不得向他人透露对响应文件的评审和比较、候选成交供应商的推荐情况以及评审有关的其他情况。在评审活动中，评审小组成员应当客观、公正地履行职责，遵守职业道德，不得擅离职守、影响评审工作正常进行，不得使用第三章</w:t>
      </w:r>
      <w:r>
        <w:rPr>
          <w:rFonts w:ascii="Times New Roman" w:hAnsi="Times New Roman" w:eastAsia="Times New Roman"/>
          <w:spacing w:val="-2"/>
        </w:rPr>
        <w:t>“</w:t>
      </w:r>
      <w:r>
        <w:rPr>
          <w:spacing w:val="-2"/>
        </w:rPr>
        <w:t>评审办法</w:t>
      </w:r>
      <w:r>
        <w:rPr>
          <w:rFonts w:ascii="Times New Roman" w:hAnsi="Times New Roman" w:eastAsia="Times New Roman"/>
          <w:spacing w:val="-2"/>
        </w:rPr>
        <w:t>”</w:t>
      </w:r>
      <w:r>
        <w:rPr>
          <w:spacing w:val="-2"/>
        </w:rPr>
        <w:t>没有规定的评审因素和标准进行评审。</w:t>
      </w:r>
    </w:p>
    <w:p>
      <w:pPr>
        <w:spacing w:after="0" w:line="307" w:lineRule="auto"/>
        <w:jc w:val="both"/>
        <w:sectPr>
          <w:pgSz w:w="11910" w:h="16840"/>
          <w:pgMar w:header="732" w:footer="719" w:top="1060" w:bottom="900" w:left="640" w:right="640"/>
        </w:sectPr>
      </w:pPr>
    </w:p>
    <w:p>
      <w:pPr>
        <w:pStyle w:val="Heading6"/>
        <w:numPr>
          <w:ilvl w:val="1"/>
          <w:numId w:val="17"/>
        </w:numPr>
        <w:tabs>
          <w:tab w:pos="1121" w:val="left" w:leader="none"/>
        </w:tabs>
        <w:spacing w:line="240" w:lineRule="auto" w:before="59" w:after="0"/>
        <w:ind w:left="1121" w:right="0" w:hanging="490"/>
        <w:jc w:val="left"/>
        <w:rPr>
          <w:rFonts w:ascii="Times New Roman" w:eastAsia="Times New Roman"/>
        </w:rPr>
      </w:pPr>
      <w:r>
        <w:rPr>
          <w:spacing w:val="-1"/>
        </w:rPr>
        <w:t>对与询比活动有关的工作人员的纪律要求</w:t>
      </w:r>
    </w:p>
    <w:p>
      <w:pPr>
        <w:pStyle w:val="BodyText"/>
        <w:spacing w:line="307" w:lineRule="auto" w:before="335"/>
        <w:ind w:right="492" w:firstLine="480"/>
        <w:jc w:val="both"/>
      </w:pPr>
      <w:r>
        <w:rPr>
          <w:spacing w:val="-2"/>
        </w:rPr>
        <w:t>与询比活动有关的工作人员不得收受他人的财物或者其他好处，不得向他人透露对响应文件的评审和比较、候选成交供应商的推荐情况以及询比有关的其他情况。在询比活动中，与询比活动有关的工作人员不得擅离职守，影响评审工作正常进行。</w:t>
      </w:r>
    </w:p>
    <w:p>
      <w:pPr>
        <w:pStyle w:val="Heading4"/>
        <w:numPr>
          <w:ilvl w:val="0"/>
          <w:numId w:val="17"/>
        </w:numPr>
        <w:tabs>
          <w:tab w:pos="1054" w:val="left" w:leader="none"/>
        </w:tabs>
        <w:spacing w:line="240" w:lineRule="auto" w:before="121" w:after="0"/>
        <w:ind w:left="1054" w:right="0" w:hanging="560"/>
        <w:jc w:val="left"/>
      </w:pPr>
      <w:r>
        <w:rPr>
          <w:spacing w:val="-2"/>
        </w:rPr>
        <w:t>需要补充的其他内容</w:t>
      </w:r>
    </w:p>
    <w:p>
      <w:pPr>
        <w:pStyle w:val="Heading6"/>
        <w:numPr>
          <w:ilvl w:val="1"/>
          <w:numId w:val="17"/>
        </w:numPr>
        <w:tabs>
          <w:tab w:pos="1261" w:val="left" w:leader="none"/>
        </w:tabs>
        <w:spacing w:line="240" w:lineRule="auto" w:before="187" w:after="0"/>
        <w:ind w:left="1261" w:right="0" w:hanging="630"/>
        <w:jc w:val="left"/>
        <w:rPr>
          <w:rFonts w:ascii="Times New Roman" w:eastAsia="Times New Roman"/>
        </w:rPr>
      </w:pPr>
      <w:r>
        <w:rPr>
          <w:spacing w:val="-2"/>
        </w:rPr>
        <w:t>采购代理服务费</w:t>
      </w:r>
    </w:p>
    <w:p>
      <w:pPr>
        <w:pStyle w:val="BodyText"/>
        <w:spacing w:line="307" w:lineRule="auto" w:before="335"/>
        <w:ind w:right="492" w:firstLine="480"/>
      </w:pPr>
      <w:r>
        <w:rPr>
          <w:spacing w:val="-2"/>
        </w:rPr>
        <w:t>供应商须知前附表规定由供应商承担采购代理服务费的，供应商应按照供应商须知前附表规定的费用标准或金额、交费时间和方式向采购代理机构支付代理服务费。</w:t>
      </w:r>
    </w:p>
    <w:p>
      <w:pPr>
        <w:pStyle w:val="Heading6"/>
        <w:numPr>
          <w:ilvl w:val="1"/>
          <w:numId w:val="17"/>
        </w:numPr>
        <w:tabs>
          <w:tab w:pos="1261" w:val="left" w:leader="none"/>
        </w:tabs>
        <w:spacing w:line="240" w:lineRule="auto" w:before="185" w:after="0"/>
        <w:ind w:left="1261" w:right="0" w:hanging="630"/>
        <w:jc w:val="left"/>
        <w:rPr>
          <w:rFonts w:ascii="Times New Roman" w:eastAsia="Times New Roman"/>
        </w:rPr>
      </w:pPr>
      <w:r>
        <w:rPr>
          <w:spacing w:val="-5"/>
        </w:rPr>
        <w:t>其他</w:t>
      </w:r>
    </w:p>
    <w:p>
      <w:pPr>
        <w:pStyle w:val="BodyText"/>
        <w:spacing w:before="336"/>
        <w:ind w:left="974"/>
      </w:pPr>
      <w:r>
        <w:rPr>
          <w:spacing w:val="-1"/>
        </w:rPr>
        <w:t>需要补充的其他内容：见供应商须知前附表。</w:t>
      </w:r>
    </w:p>
    <w:p>
      <w:pPr>
        <w:spacing w:after="0"/>
        <w:sectPr>
          <w:pgSz w:w="11910" w:h="16840"/>
          <w:pgMar w:header="732" w:footer="719" w:top="1060" w:bottom="900" w:left="640" w:right="640"/>
        </w:sectPr>
      </w:pPr>
    </w:p>
    <w:p>
      <w:pPr>
        <w:pStyle w:val="BodyText"/>
        <w:spacing w:before="160"/>
        <w:ind w:left="0"/>
        <w:rPr>
          <w:sz w:val="32"/>
        </w:rPr>
      </w:pPr>
    </w:p>
    <w:p>
      <w:pPr>
        <w:pStyle w:val="Heading4"/>
        <w:ind w:left="734" w:right="735" w:firstLine="0"/>
        <w:jc w:val="center"/>
      </w:pPr>
      <w:r>
        <w:rPr>
          <w:spacing w:val="-1"/>
        </w:rPr>
        <w:t>附件一：全流程电子招标采购具体要求</w:t>
      </w:r>
    </w:p>
    <w:p>
      <w:pPr>
        <w:pStyle w:val="BodyText"/>
        <w:spacing w:before="37"/>
        <w:ind w:left="0"/>
        <w:rPr>
          <w:rFonts w:ascii="Microsoft JhengHei"/>
          <w:b/>
          <w:sz w:val="32"/>
        </w:rPr>
      </w:pPr>
    </w:p>
    <w:p>
      <w:pPr>
        <w:spacing w:line="352" w:lineRule="auto" w:before="1"/>
        <w:ind w:left="494" w:right="492" w:firstLine="420"/>
        <w:jc w:val="both"/>
        <w:rPr>
          <w:sz w:val="21"/>
        </w:rPr>
      </w:pPr>
      <w:r>
        <w:rPr>
          <w:spacing w:val="-4"/>
          <w:sz w:val="21"/>
        </w:rPr>
        <w:t>说明：当采用非招标方式进行全流程电子采购活动时，按照本规定执行，其中本要求</w:t>
      </w:r>
      <w:r>
        <w:rPr>
          <w:rFonts w:ascii="Times New Roman" w:hAnsi="Times New Roman" w:eastAsia="Times New Roman"/>
          <w:spacing w:val="-4"/>
          <w:sz w:val="21"/>
        </w:rPr>
        <w:t>“</w:t>
      </w:r>
      <w:r>
        <w:rPr>
          <w:spacing w:val="-4"/>
          <w:sz w:val="21"/>
        </w:rPr>
        <w:t>投标人</w:t>
      </w:r>
      <w:r>
        <w:rPr>
          <w:rFonts w:ascii="Times New Roman" w:hAnsi="Times New Roman" w:eastAsia="Times New Roman"/>
          <w:spacing w:val="-4"/>
          <w:sz w:val="21"/>
        </w:rPr>
        <w:t>”</w:t>
      </w:r>
      <w:r>
        <w:rPr>
          <w:spacing w:val="-4"/>
          <w:sz w:val="21"/>
        </w:rPr>
        <w:t>按</w:t>
      </w:r>
      <w:r>
        <w:rPr>
          <w:rFonts w:ascii="Times New Roman" w:hAnsi="Times New Roman" w:eastAsia="Times New Roman"/>
          <w:spacing w:val="-4"/>
          <w:sz w:val="21"/>
        </w:rPr>
        <w:t>“</w:t>
      </w:r>
      <w:r>
        <w:rPr>
          <w:spacing w:val="-4"/>
          <w:sz w:val="21"/>
        </w:rPr>
        <w:t>供应</w:t>
      </w:r>
      <w:r>
        <w:rPr>
          <w:spacing w:val="-2"/>
          <w:sz w:val="21"/>
        </w:rPr>
        <w:t>商</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投标文件</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响应文件</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招标文件</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采购文件</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投标文件递交截止时间</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首次</w:t>
      </w:r>
      <w:r>
        <w:rPr>
          <w:spacing w:val="-2"/>
          <w:sz w:val="21"/>
        </w:rPr>
        <w:t>递交响应文件截止时间</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开标</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开启响应文件</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评标委员会</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评审小组</w:t>
      </w:r>
      <w:r>
        <w:rPr>
          <w:rFonts w:ascii="Times New Roman" w:hAnsi="Times New Roman" w:eastAsia="Times New Roman"/>
          <w:spacing w:val="-2"/>
          <w:sz w:val="21"/>
        </w:rPr>
        <w:t>”</w:t>
      </w:r>
      <w:r>
        <w:rPr>
          <w:spacing w:val="-2"/>
          <w:sz w:val="21"/>
        </w:rPr>
        <w:t>理解，</w:t>
      </w:r>
      <w:r>
        <w:rPr>
          <w:rFonts w:ascii="Times New Roman" w:hAnsi="Times New Roman" w:eastAsia="Times New Roman"/>
          <w:spacing w:val="-2"/>
          <w:sz w:val="21"/>
        </w:rPr>
        <w:t>“</w:t>
      </w:r>
      <w:r>
        <w:rPr>
          <w:spacing w:val="-2"/>
          <w:sz w:val="21"/>
        </w:rPr>
        <w:t>投标无效</w:t>
      </w:r>
      <w:r>
        <w:rPr>
          <w:rFonts w:ascii="Times New Roman" w:hAnsi="Times New Roman" w:eastAsia="Times New Roman"/>
          <w:spacing w:val="-2"/>
          <w:sz w:val="21"/>
        </w:rPr>
        <w:t>”</w:t>
      </w:r>
      <w:r>
        <w:rPr>
          <w:spacing w:val="-2"/>
          <w:sz w:val="21"/>
        </w:rPr>
        <w:t>按</w:t>
      </w:r>
      <w:r>
        <w:rPr>
          <w:rFonts w:ascii="Times New Roman" w:hAnsi="Times New Roman" w:eastAsia="Times New Roman"/>
          <w:spacing w:val="-2"/>
          <w:sz w:val="21"/>
        </w:rPr>
        <w:t>“</w:t>
      </w:r>
      <w:r>
        <w:rPr>
          <w:spacing w:val="-2"/>
          <w:sz w:val="21"/>
        </w:rPr>
        <w:t>响应文件无效</w:t>
      </w:r>
      <w:r>
        <w:rPr>
          <w:rFonts w:ascii="Times New Roman" w:hAnsi="Times New Roman" w:eastAsia="Times New Roman"/>
          <w:spacing w:val="-2"/>
          <w:sz w:val="21"/>
        </w:rPr>
        <w:t>”</w:t>
      </w:r>
      <w:r>
        <w:rPr>
          <w:spacing w:val="-2"/>
          <w:sz w:val="21"/>
        </w:rPr>
        <w:t>理解。</w:t>
      </w:r>
    </w:p>
    <w:p>
      <w:pPr>
        <w:pStyle w:val="BodyText"/>
        <w:spacing w:before="83"/>
        <w:ind w:left="0"/>
        <w:rPr>
          <w:sz w:val="21"/>
        </w:rPr>
      </w:pPr>
    </w:p>
    <w:p>
      <w:pPr>
        <w:spacing w:before="1"/>
        <w:ind w:left="914" w:right="0" w:firstLine="0"/>
        <w:jc w:val="left"/>
        <w:rPr>
          <w:sz w:val="21"/>
        </w:rPr>
      </w:pPr>
      <w:r>
        <w:rPr>
          <w:sz w:val="21"/>
        </w:rPr>
        <w:t>一、</w:t>
      </w:r>
      <w:r>
        <w:rPr>
          <w:rFonts w:ascii="Times New Roman" w:eastAsia="Times New Roman"/>
          <w:sz w:val="21"/>
        </w:rPr>
        <w:t>CA</w:t>
      </w:r>
      <w:r>
        <w:rPr>
          <w:rFonts w:ascii="Times New Roman" w:eastAsia="Times New Roman"/>
          <w:spacing w:val="-2"/>
          <w:sz w:val="21"/>
        </w:rPr>
        <w:t> </w:t>
      </w:r>
      <w:r>
        <w:rPr>
          <w:spacing w:val="-2"/>
          <w:sz w:val="21"/>
        </w:rPr>
        <w:t>证书办理和注意事项</w:t>
      </w:r>
    </w:p>
    <w:p>
      <w:pPr>
        <w:pStyle w:val="ListParagraph"/>
        <w:numPr>
          <w:ilvl w:val="0"/>
          <w:numId w:val="30"/>
        </w:numPr>
        <w:tabs>
          <w:tab w:pos="1072" w:val="left" w:leader="none"/>
        </w:tabs>
        <w:spacing w:line="352" w:lineRule="auto" w:before="127" w:after="0"/>
        <w:ind w:left="494" w:right="492" w:firstLine="420"/>
        <w:jc w:val="left"/>
        <w:rPr>
          <w:sz w:val="21"/>
        </w:rPr>
      </w:pPr>
      <w:r>
        <w:rPr>
          <w:spacing w:val="-2"/>
          <w:sz w:val="21"/>
        </w:rPr>
        <w:t>本项目采用全流程电子招标采购方式，潜在投标人应及时办理 </w:t>
      </w:r>
      <w:r>
        <w:rPr>
          <w:rFonts w:ascii="Times New Roman" w:eastAsia="Times New Roman"/>
          <w:sz w:val="21"/>
        </w:rPr>
        <w:t>CA </w:t>
      </w:r>
      <w:r>
        <w:rPr>
          <w:sz w:val="21"/>
        </w:rPr>
        <w:t>证书，用于对电子投标文件进行</w:t>
      </w:r>
      <w:r>
        <w:rPr>
          <w:spacing w:val="-2"/>
          <w:sz w:val="21"/>
        </w:rPr>
        <w:t>电子签章及加、解密。</w:t>
      </w:r>
    </w:p>
    <w:p>
      <w:pPr>
        <w:pStyle w:val="ListParagraph"/>
        <w:numPr>
          <w:ilvl w:val="0"/>
          <w:numId w:val="30"/>
        </w:numPr>
        <w:tabs>
          <w:tab w:pos="1069" w:val="left" w:leader="none"/>
        </w:tabs>
        <w:spacing w:line="352" w:lineRule="auto" w:before="0" w:after="0"/>
        <w:ind w:left="914" w:right="2856" w:firstLine="0"/>
        <w:jc w:val="left"/>
        <w:rPr>
          <w:sz w:val="21"/>
        </w:rPr>
      </w:pPr>
      <w:r>
        <w:rPr>
          <w:rFonts w:ascii="Times New Roman" w:eastAsia="Times New Roman"/>
          <w:sz w:val="21"/>
        </w:rPr>
        <w:t>CA </w:t>
      </w:r>
      <w:r>
        <w:rPr>
          <w:spacing w:val="-2"/>
          <w:sz w:val="21"/>
        </w:rPr>
        <w:t>证书办理详见《优质采平台 </w:t>
      </w:r>
      <w:r>
        <w:rPr>
          <w:rFonts w:ascii="Times New Roman" w:eastAsia="Times New Roman"/>
          <w:sz w:val="21"/>
        </w:rPr>
        <w:t>CA </w:t>
      </w:r>
      <w:r>
        <w:rPr>
          <w:sz w:val="21"/>
        </w:rPr>
        <w:t>数字证书办理说明》： </w:t>
      </w:r>
      <w:hyperlink r:id="rId16">
        <w:r>
          <w:rPr>
            <w:rFonts w:ascii="Times New Roman" w:eastAsia="Times New Roman"/>
            <w:spacing w:val="-2"/>
            <w:sz w:val="21"/>
          </w:rPr>
          <w:t>http://www.youzhicai.com/nd/a_8f80a7ec-911f-4c4d-a123-f8849880f045.html</w:t>
        </w:r>
      </w:hyperlink>
      <w:r>
        <w:rPr>
          <w:spacing w:val="-2"/>
          <w:sz w:val="21"/>
        </w:rPr>
        <w:t>。</w:t>
      </w:r>
    </w:p>
    <w:p>
      <w:pPr>
        <w:pStyle w:val="ListParagraph"/>
        <w:numPr>
          <w:ilvl w:val="0"/>
          <w:numId w:val="30"/>
        </w:numPr>
        <w:tabs>
          <w:tab w:pos="1072" w:val="left" w:leader="none"/>
        </w:tabs>
        <w:spacing w:line="352" w:lineRule="auto" w:before="0" w:after="0"/>
        <w:ind w:left="494" w:right="492" w:firstLine="420"/>
        <w:jc w:val="left"/>
        <w:rPr>
          <w:sz w:val="21"/>
        </w:rPr>
      </w:pPr>
      <w:r>
        <w:rPr>
          <w:spacing w:val="-3"/>
          <w:sz w:val="21"/>
        </w:rPr>
        <w:t>潜在投标人在递交投标文件时，需确保 </w:t>
      </w:r>
      <w:r>
        <w:rPr>
          <w:rFonts w:ascii="Times New Roman" w:eastAsia="Times New Roman"/>
          <w:sz w:val="21"/>
        </w:rPr>
        <w:t>CA </w:t>
      </w:r>
      <w:r>
        <w:rPr>
          <w:sz w:val="21"/>
        </w:rPr>
        <w:t>证书在开标时可正常使用，无更换、过期、企业信息变</w:t>
      </w:r>
      <w:r>
        <w:rPr>
          <w:spacing w:val="-2"/>
          <w:sz w:val="21"/>
        </w:rPr>
        <w:t>更等情况。若因上述情况导致投标文件无法解密，由投标人自行承担责任。</w:t>
      </w:r>
    </w:p>
    <w:p>
      <w:pPr>
        <w:pStyle w:val="ListParagraph"/>
        <w:numPr>
          <w:ilvl w:val="0"/>
          <w:numId w:val="30"/>
        </w:numPr>
        <w:tabs>
          <w:tab w:pos="1071" w:val="left" w:leader="none"/>
        </w:tabs>
        <w:spacing w:line="318" w:lineRule="exact" w:before="0" w:after="0"/>
        <w:ind w:left="1071" w:right="0" w:hanging="157"/>
        <w:jc w:val="left"/>
        <w:rPr>
          <w:rFonts w:ascii="Microsoft JhengHei" w:eastAsia="Microsoft JhengHei"/>
          <w:b/>
          <w:sz w:val="21"/>
        </w:rPr>
      </w:pPr>
      <w:r>
        <w:rPr>
          <w:spacing w:val="-2"/>
          <w:sz w:val="21"/>
        </w:rPr>
        <w:t>需注意，加密和解密投标文件必须使用同一个 </w:t>
      </w:r>
      <w:r>
        <w:rPr>
          <w:rFonts w:ascii="Times New Roman" w:eastAsia="Times New Roman"/>
          <w:sz w:val="21"/>
        </w:rPr>
        <w:t>CA</w:t>
      </w:r>
      <w:r>
        <w:rPr>
          <w:rFonts w:ascii="Times New Roman" w:eastAsia="Times New Roman"/>
          <w:spacing w:val="14"/>
          <w:sz w:val="21"/>
        </w:rPr>
        <w:t> </w:t>
      </w:r>
      <w:r>
        <w:rPr>
          <w:sz w:val="21"/>
        </w:rPr>
        <w:t>证书。</w:t>
      </w:r>
      <w:r>
        <w:rPr>
          <w:rFonts w:ascii="Microsoft JhengHei" w:eastAsia="Microsoft JhengHei"/>
          <w:b/>
          <w:spacing w:val="-1"/>
          <w:sz w:val="21"/>
        </w:rPr>
        <w:t>即：使用硬件锁加密，则必须使用同一个</w:t>
      </w:r>
    </w:p>
    <w:p>
      <w:pPr>
        <w:spacing w:line="292" w:lineRule="auto" w:before="31"/>
        <w:ind w:left="914" w:right="4438" w:hanging="420"/>
        <w:jc w:val="left"/>
        <w:rPr>
          <w:sz w:val="21"/>
        </w:rPr>
      </w:pPr>
      <w:r>
        <w:rPr>
          <w:rFonts w:ascii="Microsoft JhengHei" w:eastAsia="Microsoft JhengHei"/>
          <w:b/>
          <w:spacing w:val="-2"/>
          <w:sz w:val="21"/>
        </w:rPr>
        <w:t>硬件锁解密；使用手机扫码加密，则必须使用手机扫码解密</w:t>
      </w:r>
      <w:r>
        <w:rPr>
          <w:spacing w:val="-2"/>
          <w:sz w:val="21"/>
        </w:rPr>
        <w:t>。二、电子投标文件递交</w:t>
      </w:r>
    </w:p>
    <w:p>
      <w:pPr>
        <w:pStyle w:val="ListParagraph"/>
        <w:numPr>
          <w:ilvl w:val="0"/>
          <w:numId w:val="30"/>
        </w:numPr>
        <w:tabs>
          <w:tab w:pos="1071" w:val="left" w:leader="none"/>
        </w:tabs>
        <w:spacing w:line="352" w:lineRule="auto" w:before="67" w:after="0"/>
        <w:ind w:left="494" w:right="418" w:firstLine="420"/>
        <w:jc w:val="left"/>
        <w:rPr>
          <w:sz w:val="21"/>
        </w:rPr>
      </w:pPr>
      <w:r>
        <w:rPr>
          <w:spacing w:val="-2"/>
          <w:sz w:val="21"/>
        </w:rPr>
        <w:t>潜在投标人需使用</w:t>
      </w:r>
      <w:r>
        <w:rPr>
          <w:rFonts w:ascii="Times New Roman" w:hAnsi="Times New Roman" w:eastAsia="Times New Roman"/>
          <w:spacing w:val="-2"/>
          <w:sz w:val="21"/>
        </w:rPr>
        <w:t>“</w:t>
      </w:r>
      <w:r>
        <w:rPr>
          <w:spacing w:val="-2"/>
          <w:sz w:val="21"/>
        </w:rPr>
        <w:t>优质采投标工具客户端</w:t>
      </w:r>
      <w:r>
        <w:rPr>
          <w:rFonts w:ascii="Times New Roman" w:hAnsi="Times New Roman" w:eastAsia="Times New Roman"/>
          <w:spacing w:val="-2"/>
          <w:sz w:val="21"/>
        </w:rPr>
        <w:t>”</w:t>
      </w:r>
      <w:r>
        <w:rPr>
          <w:spacing w:val="-2"/>
          <w:sz w:val="21"/>
        </w:rPr>
        <w:t>（以下简称</w:t>
      </w:r>
      <w:r>
        <w:rPr>
          <w:rFonts w:ascii="Times New Roman" w:hAnsi="Times New Roman" w:eastAsia="Times New Roman"/>
          <w:spacing w:val="-2"/>
          <w:sz w:val="21"/>
        </w:rPr>
        <w:t>“</w:t>
      </w:r>
      <w:r>
        <w:rPr>
          <w:spacing w:val="-2"/>
          <w:sz w:val="21"/>
        </w:rPr>
        <w:t>投标工具</w:t>
      </w:r>
      <w:r>
        <w:rPr>
          <w:rFonts w:ascii="Times New Roman" w:hAnsi="Times New Roman" w:eastAsia="Times New Roman"/>
          <w:spacing w:val="-2"/>
          <w:sz w:val="21"/>
        </w:rPr>
        <w:t>”</w:t>
      </w:r>
      <w:r>
        <w:rPr>
          <w:spacing w:val="-2"/>
          <w:sz w:val="21"/>
        </w:rPr>
        <w:t>）制作电子投标文件，下载地址： </w:t>
      </w:r>
      <w:hyperlink r:id="rId17">
        <w:r>
          <w:rPr>
            <w:rFonts w:ascii="Times New Roman" w:hAnsi="Times New Roman" w:eastAsia="Times New Roman"/>
            <w:spacing w:val="-2"/>
            <w:sz w:val="21"/>
            <w:u w:val="single"/>
          </w:rPr>
          <w:t>https://toolcdn.youzhicai.com/tools/BidderTools.zip</w:t>
        </w:r>
      </w:hyperlink>
      <w:r>
        <w:rPr>
          <w:spacing w:val="-2"/>
          <w:sz w:val="21"/>
          <w:u w:val="none"/>
        </w:rPr>
        <w:t>。</w:t>
      </w:r>
    </w:p>
    <w:p>
      <w:pPr>
        <w:pStyle w:val="ListParagraph"/>
        <w:numPr>
          <w:ilvl w:val="0"/>
          <w:numId w:val="31"/>
        </w:numPr>
        <w:tabs>
          <w:tab w:pos="1439" w:val="left" w:leader="none"/>
        </w:tabs>
        <w:spacing w:line="318" w:lineRule="exact" w:before="0" w:after="0"/>
        <w:ind w:left="1439" w:right="0" w:hanging="525"/>
        <w:jc w:val="left"/>
        <w:rPr>
          <w:sz w:val="21"/>
        </w:rPr>
      </w:pPr>
      <w:r>
        <w:rPr>
          <w:spacing w:val="-7"/>
          <w:sz w:val="21"/>
        </w:rPr>
        <w:t>投标工具建议在 </w:t>
      </w:r>
      <w:r>
        <w:rPr>
          <w:rFonts w:ascii="Times New Roman" w:eastAsia="Times New Roman"/>
          <w:sz w:val="21"/>
        </w:rPr>
        <w:t>window7</w:t>
      </w:r>
      <w:r>
        <w:rPr>
          <w:rFonts w:ascii="Times New Roman" w:eastAsia="Times New Roman"/>
          <w:spacing w:val="-4"/>
          <w:sz w:val="21"/>
        </w:rPr>
        <w:t> </w:t>
      </w:r>
      <w:r>
        <w:rPr>
          <w:spacing w:val="-27"/>
          <w:sz w:val="21"/>
        </w:rPr>
        <w:t>或 </w:t>
      </w:r>
      <w:r>
        <w:rPr>
          <w:rFonts w:ascii="Times New Roman" w:eastAsia="Times New Roman"/>
          <w:b/>
          <w:sz w:val="21"/>
        </w:rPr>
        <w:t>windows10</w:t>
      </w:r>
      <w:r>
        <w:rPr>
          <w:rFonts w:ascii="Times New Roman" w:eastAsia="Times New Roman"/>
          <w:b/>
          <w:spacing w:val="-1"/>
          <w:sz w:val="21"/>
        </w:rPr>
        <w:t> </w:t>
      </w:r>
      <w:r>
        <w:rPr>
          <w:rFonts w:ascii="Microsoft JhengHei" w:eastAsia="Microsoft JhengHei"/>
          <w:b/>
          <w:sz w:val="21"/>
        </w:rPr>
        <w:t>及以上</w:t>
      </w:r>
      <w:r>
        <w:rPr>
          <w:spacing w:val="-2"/>
          <w:sz w:val="21"/>
        </w:rPr>
        <w:t>版本操作系统使用；</w:t>
      </w:r>
    </w:p>
    <w:p>
      <w:pPr>
        <w:pStyle w:val="ListParagraph"/>
        <w:numPr>
          <w:ilvl w:val="0"/>
          <w:numId w:val="31"/>
        </w:numPr>
        <w:tabs>
          <w:tab w:pos="1439" w:val="left" w:leader="none"/>
        </w:tabs>
        <w:spacing w:line="240" w:lineRule="auto" w:before="36" w:after="0"/>
        <w:ind w:left="1439" w:right="0" w:hanging="525"/>
        <w:jc w:val="left"/>
        <w:rPr>
          <w:sz w:val="21"/>
        </w:rPr>
      </w:pPr>
      <w:r>
        <w:rPr>
          <w:spacing w:val="-6"/>
          <w:sz w:val="21"/>
        </w:rPr>
        <w:t>电子投标文件建议在 </w:t>
      </w:r>
      <w:r>
        <w:rPr>
          <w:rFonts w:ascii="Times New Roman" w:eastAsia="Times New Roman"/>
          <w:b/>
          <w:sz w:val="21"/>
        </w:rPr>
        <w:t>office2010</w:t>
      </w:r>
      <w:r>
        <w:rPr>
          <w:rFonts w:ascii="Times New Roman" w:eastAsia="Times New Roman"/>
          <w:b/>
          <w:spacing w:val="1"/>
          <w:sz w:val="21"/>
        </w:rPr>
        <w:t> </w:t>
      </w:r>
      <w:r>
        <w:rPr>
          <w:rFonts w:ascii="Microsoft JhengHei" w:eastAsia="Microsoft JhengHei"/>
          <w:b/>
          <w:sz w:val="21"/>
        </w:rPr>
        <w:t>及以上版本</w:t>
      </w:r>
      <w:r>
        <w:rPr>
          <w:spacing w:val="-4"/>
          <w:sz w:val="21"/>
        </w:rPr>
        <w:t>编制。</w:t>
      </w:r>
    </w:p>
    <w:p>
      <w:pPr>
        <w:pStyle w:val="ListParagraph"/>
        <w:numPr>
          <w:ilvl w:val="0"/>
          <w:numId w:val="30"/>
        </w:numPr>
        <w:tabs>
          <w:tab w:pos="1177" w:val="left" w:leader="none"/>
        </w:tabs>
        <w:spacing w:line="352" w:lineRule="auto" w:before="80" w:after="0"/>
        <w:ind w:left="494" w:right="492" w:firstLine="420"/>
        <w:jc w:val="left"/>
        <w:rPr>
          <w:sz w:val="21"/>
        </w:rPr>
      </w:pPr>
      <w:r>
        <w:rPr>
          <w:spacing w:val="-3"/>
          <w:sz w:val="21"/>
        </w:rPr>
        <w:t>潜在投标人在投标工具使用 </w:t>
      </w:r>
      <w:r>
        <w:rPr>
          <w:rFonts w:ascii="Times New Roman" w:hAnsi="Times New Roman" w:eastAsia="Times New Roman"/>
          <w:sz w:val="21"/>
        </w:rPr>
        <w:t>CA </w:t>
      </w:r>
      <w:r>
        <w:rPr>
          <w:sz w:val="21"/>
        </w:rPr>
        <w:t>证书对电子投标文件进行电子签章及加密时，需安装</w:t>
      </w:r>
      <w:r>
        <w:rPr>
          <w:rFonts w:ascii="Times New Roman" w:hAnsi="Times New Roman" w:eastAsia="Times New Roman"/>
          <w:sz w:val="21"/>
        </w:rPr>
        <w:t>“</w:t>
      </w:r>
      <w:r>
        <w:rPr>
          <w:sz w:val="21"/>
        </w:rPr>
        <w:t>优质采数字</w:t>
      </w:r>
      <w:r>
        <w:rPr>
          <w:spacing w:val="-2"/>
          <w:sz w:val="21"/>
        </w:rPr>
        <w:t>证书助手</w:t>
      </w:r>
      <w:r>
        <w:rPr>
          <w:rFonts w:ascii="Times New Roman" w:hAnsi="Times New Roman" w:eastAsia="Times New Roman"/>
          <w:spacing w:val="-2"/>
          <w:sz w:val="21"/>
        </w:rPr>
        <w:t>”</w:t>
      </w:r>
      <w:r>
        <w:rPr>
          <w:spacing w:val="-2"/>
          <w:sz w:val="21"/>
        </w:rPr>
        <w:t>（即数字证书驱动），下载地址：</w:t>
      </w:r>
      <w:hyperlink r:id="rId18">
        <w:r>
          <w:rPr>
            <w:rFonts w:ascii="Times New Roman" w:hAnsi="Times New Roman" w:eastAsia="Times New Roman"/>
            <w:spacing w:val="-2"/>
            <w:sz w:val="21"/>
            <w:u w:val="single"/>
          </w:rPr>
          <w:t>https://toolcdn.youzhicai.com/ca.zip</w:t>
        </w:r>
      </w:hyperlink>
      <w:r>
        <w:rPr>
          <w:spacing w:val="-2"/>
          <w:sz w:val="21"/>
          <w:u w:val="none"/>
        </w:rPr>
        <w:t>。</w:t>
      </w:r>
    </w:p>
    <w:p>
      <w:pPr>
        <w:pStyle w:val="ListParagraph"/>
        <w:numPr>
          <w:ilvl w:val="0"/>
          <w:numId w:val="30"/>
        </w:numPr>
        <w:tabs>
          <w:tab w:pos="1176" w:val="left" w:leader="none"/>
        </w:tabs>
        <w:spacing w:line="352" w:lineRule="auto" w:before="0" w:after="0"/>
        <w:ind w:left="494" w:right="386" w:firstLine="420"/>
        <w:jc w:val="left"/>
        <w:rPr>
          <w:sz w:val="21"/>
        </w:rPr>
      </w:pPr>
      <w:r>
        <w:rPr>
          <w:spacing w:val="-2"/>
          <w:sz w:val="21"/>
        </w:rPr>
        <w:t>潜在投标人需在招标文件规定的投标截止时间前完成电子投标文件的上传，如未在投标截止时间前完成上传的，视为没有递交投标文件。投标截止时间以优质采招标采购平台（</w:t>
      </w:r>
      <w:hyperlink r:id="rId10">
        <w:r>
          <w:rPr>
            <w:rFonts w:ascii="Times New Roman" w:eastAsia="Times New Roman"/>
            <w:spacing w:val="-2"/>
            <w:sz w:val="21"/>
          </w:rPr>
          <w:t>www.yzczb.com</w:t>
        </w:r>
      </w:hyperlink>
      <w:r>
        <w:rPr>
          <w:spacing w:val="-2"/>
          <w:sz w:val="21"/>
        </w:rPr>
        <w:t>）时间为准。</w:t>
      </w:r>
    </w:p>
    <w:p>
      <w:pPr>
        <w:pStyle w:val="ListParagraph"/>
        <w:numPr>
          <w:ilvl w:val="0"/>
          <w:numId w:val="30"/>
        </w:numPr>
        <w:tabs>
          <w:tab w:pos="1071" w:val="left" w:leader="none"/>
        </w:tabs>
        <w:spacing w:line="270" w:lineRule="exact" w:before="0" w:after="0"/>
        <w:ind w:left="1071" w:right="0" w:hanging="157"/>
        <w:jc w:val="left"/>
        <w:rPr>
          <w:sz w:val="21"/>
        </w:rPr>
      </w:pPr>
      <w:r>
        <w:rPr>
          <w:spacing w:val="-1"/>
          <w:sz w:val="21"/>
        </w:rPr>
        <w:t>潜在投标人在投标文件递交截止时间前，可以对电子投标文件进行撤回并重新上传。</w:t>
      </w:r>
    </w:p>
    <w:p>
      <w:pPr>
        <w:pStyle w:val="ListParagraph"/>
        <w:numPr>
          <w:ilvl w:val="0"/>
          <w:numId w:val="30"/>
        </w:numPr>
        <w:tabs>
          <w:tab w:pos="1071" w:val="left" w:leader="none"/>
        </w:tabs>
        <w:spacing w:line="352" w:lineRule="auto" w:before="124" w:after="0"/>
        <w:ind w:left="494" w:right="492" w:firstLine="420"/>
        <w:jc w:val="left"/>
        <w:rPr>
          <w:sz w:val="21"/>
        </w:rPr>
      </w:pPr>
      <w:r>
        <w:rPr>
          <w:spacing w:val="-2"/>
          <w:sz w:val="21"/>
        </w:rPr>
        <w:t>潜在投标人在制作、签章、加密、上传电子投标文件过程中，若存在技术操作问题，请及时联系优质采招标采购平台客服人员，客服电话：</w:t>
      </w:r>
      <w:r>
        <w:rPr>
          <w:rFonts w:ascii="Times New Roman" w:eastAsia="Times New Roman"/>
          <w:spacing w:val="-2"/>
          <w:sz w:val="21"/>
        </w:rPr>
        <w:t>0551-62220164</w:t>
      </w:r>
      <w:r>
        <w:rPr>
          <w:spacing w:val="-2"/>
          <w:sz w:val="21"/>
        </w:rPr>
        <w:t>。</w:t>
      </w:r>
    </w:p>
    <w:p>
      <w:pPr>
        <w:spacing w:line="270" w:lineRule="exact" w:before="0"/>
        <w:ind w:left="914" w:right="0" w:firstLine="0"/>
        <w:jc w:val="left"/>
        <w:rPr>
          <w:sz w:val="21"/>
        </w:rPr>
      </w:pPr>
      <w:r>
        <w:rPr>
          <w:spacing w:val="-2"/>
          <w:sz w:val="21"/>
        </w:rPr>
        <w:t>三、开标和解密</w:t>
      </w:r>
    </w:p>
    <w:p>
      <w:pPr>
        <w:pStyle w:val="ListParagraph"/>
        <w:numPr>
          <w:ilvl w:val="0"/>
          <w:numId w:val="30"/>
        </w:numPr>
        <w:tabs>
          <w:tab w:pos="1176" w:val="left" w:leader="none"/>
        </w:tabs>
        <w:spacing w:line="352" w:lineRule="auto" w:before="127" w:after="0"/>
        <w:ind w:left="494" w:right="492" w:firstLine="420"/>
        <w:jc w:val="left"/>
        <w:rPr>
          <w:sz w:val="21"/>
        </w:rPr>
      </w:pPr>
      <w:r>
        <w:rPr>
          <w:spacing w:val="-2"/>
          <w:sz w:val="21"/>
        </w:rPr>
        <w:t>招标人或招标代理机构工作人员（以下简称工作人员</w:t>
      </w:r>
      <w:r>
        <w:rPr>
          <w:spacing w:val="-53"/>
          <w:sz w:val="21"/>
        </w:rPr>
        <w:t>）</w:t>
      </w:r>
      <w:r>
        <w:rPr>
          <w:spacing w:val="-2"/>
          <w:sz w:val="21"/>
        </w:rPr>
        <w:t>登录优质采招标采购平台组织开标。开标时投标人登录投标工具，并使用 </w:t>
      </w:r>
      <w:r>
        <w:rPr>
          <w:rFonts w:ascii="Times New Roman" w:eastAsia="Times New Roman"/>
          <w:sz w:val="21"/>
        </w:rPr>
        <w:t>CA </w:t>
      </w:r>
      <w:r>
        <w:rPr>
          <w:sz w:val="21"/>
        </w:rPr>
        <w:t>证书解密投标文件，工作人员公布开标结果。</w:t>
      </w:r>
    </w:p>
    <w:p>
      <w:pPr>
        <w:pStyle w:val="ListParagraph"/>
        <w:numPr>
          <w:ilvl w:val="0"/>
          <w:numId w:val="30"/>
        </w:numPr>
        <w:tabs>
          <w:tab w:pos="1176" w:val="left" w:leader="none"/>
        </w:tabs>
        <w:spacing w:line="352" w:lineRule="auto" w:before="0" w:after="0"/>
        <w:ind w:left="494" w:right="492" w:firstLine="420"/>
        <w:jc w:val="left"/>
        <w:rPr>
          <w:sz w:val="21"/>
        </w:rPr>
      </w:pPr>
      <w:r>
        <w:rPr>
          <w:spacing w:val="-2"/>
          <w:sz w:val="21"/>
        </w:rPr>
        <w:t>投标人须在投标文件解密时限内完成投标文件解密，未能成功解密的视为放弃投标。若解密时出现异常情况，且招标文件</w:t>
      </w:r>
      <w:r>
        <w:rPr>
          <w:rFonts w:ascii="Times New Roman" w:hAnsi="Times New Roman" w:eastAsia="Times New Roman"/>
          <w:spacing w:val="-2"/>
          <w:sz w:val="21"/>
        </w:rPr>
        <w:t>“</w:t>
      </w:r>
      <w:r>
        <w:rPr>
          <w:spacing w:val="-2"/>
          <w:sz w:val="21"/>
        </w:rPr>
        <w:t>投标人须知</w:t>
      </w:r>
      <w:r>
        <w:rPr>
          <w:rFonts w:ascii="Times New Roman" w:hAnsi="Times New Roman" w:eastAsia="Times New Roman"/>
          <w:spacing w:val="-2"/>
          <w:sz w:val="21"/>
        </w:rPr>
        <w:t>”</w:t>
      </w:r>
      <w:r>
        <w:rPr>
          <w:spacing w:val="-2"/>
          <w:sz w:val="21"/>
        </w:rPr>
        <w:t>中对投标文件解密设有线下补救方案的，执行该补救方案。</w:t>
      </w:r>
    </w:p>
    <w:p>
      <w:pPr>
        <w:pStyle w:val="ListParagraph"/>
        <w:numPr>
          <w:ilvl w:val="0"/>
          <w:numId w:val="30"/>
        </w:numPr>
        <w:tabs>
          <w:tab w:pos="1176" w:val="left" w:leader="none"/>
        </w:tabs>
        <w:spacing w:line="270" w:lineRule="exact" w:before="0" w:after="0"/>
        <w:ind w:left="1176" w:right="0" w:hanging="262"/>
        <w:jc w:val="left"/>
        <w:rPr>
          <w:sz w:val="21"/>
        </w:rPr>
      </w:pPr>
      <w:r>
        <w:rPr>
          <w:spacing w:val="-1"/>
          <w:sz w:val="21"/>
        </w:rPr>
        <w:t>投标人须保持投标工具为登录状态，并关注开标互动大厅消息直到项目评审结束。</w:t>
      </w:r>
    </w:p>
    <w:p>
      <w:pPr>
        <w:spacing w:after="0" w:line="270" w:lineRule="exact"/>
        <w:jc w:val="left"/>
        <w:rPr>
          <w:sz w:val="21"/>
        </w:rPr>
        <w:sectPr>
          <w:pgSz w:w="11910" w:h="16840"/>
          <w:pgMar w:header="732" w:footer="719" w:top="1060" w:bottom="900" w:left="640" w:right="640"/>
        </w:sectPr>
      </w:pPr>
    </w:p>
    <w:p>
      <w:pPr>
        <w:spacing w:before="166"/>
        <w:ind w:left="914" w:right="0" w:firstLine="0"/>
        <w:jc w:val="left"/>
        <w:rPr>
          <w:sz w:val="21"/>
        </w:rPr>
      </w:pPr>
      <w:r>
        <w:rPr>
          <w:spacing w:val="-2"/>
          <w:sz w:val="21"/>
        </w:rPr>
        <w:t>四、评标和询标</w:t>
      </w:r>
    </w:p>
    <w:p>
      <w:pPr>
        <w:pStyle w:val="ListParagraph"/>
        <w:numPr>
          <w:ilvl w:val="0"/>
          <w:numId w:val="30"/>
        </w:numPr>
        <w:tabs>
          <w:tab w:pos="1281" w:val="left" w:leader="none"/>
        </w:tabs>
        <w:spacing w:line="352" w:lineRule="auto" w:before="127" w:after="0"/>
        <w:ind w:left="494" w:right="492" w:firstLine="420"/>
        <w:jc w:val="left"/>
        <w:rPr>
          <w:sz w:val="21"/>
        </w:rPr>
      </w:pPr>
      <w:r>
        <w:rPr>
          <w:spacing w:val="-2"/>
          <w:sz w:val="21"/>
        </w:rPr>
        <w:t>投标人在接收到询标函时，需在询标函载明的时间内登录投标工具进行回复。若投标人未及时回复，视为放弃澄清。</w:t>
      </w:r>
    </w:p>
    <w:p>
      <w:pPr>
        <w:spacing w:line="270" w:lineRule="exact" w:before="0"/>
        <w:ind w:left="914" w:right="0" w:firstLine="0"/>
        <w:jc w:val="left"/>
        <w:rPr>
          <w:sz w:val="21"/>
        </w:rPr>
      </w:pPr>
      <w:r>
        <w:rPr>
          <w:spacing w:val="-2"/>
          <w:sz w:val="21"/>
        </w:rPr>
        <w:t>五、异常情形</w:t>
      </w:r>
    </w:p>
    <w:p>
      <w:pPr>
        <w:pStyle w:val="ListParagraph"/>
        <w:numPr>
          <w:ilvl w:val="0"/>
          <w:numId w:val="30"/>
        </w:numPr>
        <w:tabs>
          <w:tab w:pos="1176" w:val="left" w:leader="none"/>
        </w:tabs>
        <w:spacing w:line="352" w:lineRule="auto" w:before="127" w:after="0"/>
        <w:ind w:left="494" w:right="492" w:firstLine="420"/>
        <w:jc w:val="left"/>
        <w:rPr>
          <w:sz w:val="21"/>
        </w:rPr>
      </w:pPr>
      <w:r>
        <w:rPr>
          <w:spacing w:val="-2"/>
          <w:sz w:val="21"/>
        </w:rPr>
        <w:t>出现下列情形导致电子交易系统无法正常运行，影响招投标过程的公平、公正和信息安全，经第三方机构认定后，各方当事人免责：</w:t>
      </w:r>
    </w:p>
    <w:p>
      <w:pPr>
        <w:pStyle w:val="ListParagraph"/>
        <w:numPr>
          <w:ilvl w:val="0"/>
          <w:numId w:val="32"/>
        </w:numPr>
        <w:tabs>
          <w:tab w:pos="1158" w:val="left" w:leader="none"/>
        </w:tabs>
        <w:spacing w:line="270" w:lineRule="exact" w:before="0" w:after="0"/>
        <w:ind w:left="1158" w:right="0" w:hanging="244"/>
        <w:jc w:val="left"/>
        <w:rPr>
          <w:sz w:val="21"/>
        </w:rPr>
      </w:pPr>
      <w:r>
        <w:rPr>
          <w:spacing w:val="-1"/>
          <w:sz w:val="21"/>
        </w:rPr>
        <w:t>网络、服务器、数据库发生故障造成无法访问或使用的；</w:t>
      </w:r>
    </w:p>
    <w:p>
      <w:pPr>
        <w:pStyle w:val="ListParagraph"/>
        <w:numPr>
          <w:ilvl w:val="0"/>
          <w:numId w:val="32"/>
        </w:numPr>
        <w:tabs>
          <w:tab w:pos="1158" w:val="left" w:leader="none"/>
        </w:tabs>
        <w:spacing w:line="240" w:lineRule="auto" w:before="127" w:after="0"/>
        <w:ind w:left="1158" w:right="0" w:hanging="244"/>
        <w:jc w:val="left"/>
        <w:rPr>
          <w:sz w:val="21"/>
        </w:rPr>
      </w:pPr>
      <w:r>
        <w:rPr>
          <w:spacing w:val="-1"/>
          <w:sz w:val="21"/>
        </w:rPr>
        <w:t>电力系统发生故障导致电子服务系统或电子交易系统无法运行；</w:t>
      </w:r>
    </w:p>
    <w:p>
      <w:pPr>
        <w:pStyle w:val="ListParagraph"/>
        <w:numPr>
          <w:ilvl w:val="0"/>
          <w:numId w:val="32"/>
        </w:numPr>
        <w:tabs>
          <w:tab w:pos="1158" w:val="left" w:leader="none"/>
        </w:tabs>
        <w:spacing w:line="352" w:lineRule="auto" w:before="127" w:after="0"/>
        <w:ind w:left="914" w:right="645" w:firstLine="0"/>
        <w:jc w:val="left"/>
        <w:rPr>
          <w:sz w:val="21"/>
        </w:rPr>
      </w:pPr>
      <w:r>
        <w:rPr>
          <w:spacing w:val="-2"/>
          <w:sz w:val="21"/>
        </w:rPr>
        <w:t>出现网络攻击、病毒入侵以及电子服务系统或电子交易系统安全漏洞导致无法正常提供服务的； </w:t>
      </w:r>
      <w:r>
        <w:rPr>
          <w:rFonts w:ascii="Times New Roman" w:eastAsia="Times New Roman"/>
          <w:spacing w:val="-2"/>
          <w:sz w:val="21"/>
        </w:rPr>
        <w:t>(4)</w:t>
      </w:r>
      <w:r>
        <w:rPr>
          <w:spacing w:val="-2"/>
          <w:sz w:val="21"/>
        </w:rPr>
        <w:t>其他无法保证招投标过程公平、公正和信息安全的情形。</w:t>
      </w:r>
    </w:p>
    <w:p>
      <w:pPr>
        <w:spacing w:line="270" w:lineRule="exact" w:before="0"/>
        <w:ind w:left="914" w:right="0" w:firstLine="0"/>
        <w:jc w:val="left"/>
        <w:rPr>
          <w:sz w:val="21"/>
        </w:rPr>
      </w:pPr>
      <w:r>
        <w:rPr>
          <w:spacing w:val="-2"/>
          <w:sz w:val="21"/>
        </w:rPr>
        <w:t>六、异常情形处理</w:t>
      </w:r>
    </w:p>
    <w:p>
      <w:pPr>
        <w:pStyle w:val="ListParagraph"/>
        <w:numPr>
          <w:ilvl w:val="0"/>
          <w:numId w:val="30"/>
        </w:numPr>
        <w:tabs>
          <w:tab w:pos="1176" w:val="left" w:leader="none"/>
        </w:tabs>
        <w:spacing w:line="352" w:lineRule="auto" w:before="127" w:after="0"/>
        <w:ind w:left="494" w:right="492" w:firstLine="420"/>
        <w:jc w:val="both"/>
        <w:rPr>
          <w:sz w:val="21"/>
        </w:rPr>
      </w:pPr>
      <w:r>
        <w:rPr>
          <w:spacing w:val="-2"/>
          <w:sz w:val="21"/>
        </w:rPr>
        <w:t>出现上述情形，优质采招标采购平台及时组织相关方查明原因，排除故障。若能保证在开标前恢复</w:t>
      </w:r>
      <w:r>
        <w:rPr>
          <w:spacing w:val="-3"/>
          <w:sz w:val="21"/>
        </w:rPr>
        <w:t>系统运行的，招投标程序继续进行；若导致开评标程序无法按时开展，但能在原开标时间后 </w:t>
      </w:r>
      <w:r>
        <w:rPr>
          <w:rFonts w:ascii="Times New Roman" w:eastAsia="Times New Roman"/>
          <w:spacing w:val="-2"/>
          <w:sz w:val="21"/>
        </w:rPr>
        <w:t>2</w:t>
      </w:r>
      <w:r>
        <w:rPr>
          <w:rFonts w:ascii="Times New Roman" w:eastAsia="Times New Roman"/>
          <w:spacing w:val="8"/>
          <w:sz w:val="21"/>
        </w:rPr>
        <w:t> </w:t>
      </w:r>
      <w:r>
        <w:rPr>
          <w:spacing w:val="-2"/>
          <w:sz w:val="21"/>
        </w:rPr>
        <w:t>小时内恢复</w:t>
      </w:r>
      <w:r>
        <w:rPr>
          <w:spacing w:val="-3"/>
          <w:sz w:val="21"/>
        </w:rPr>
        <w:t>系统运行的，招投标程序继续进行；若导致开评标程序无法按时开展，在原开标时间后 </w:t>
      </w:r>
      <w:r>
        <w:rPr>
          <w:rFonts w:ascii="Times New Roman" w:eastAsia="Times New Roman"/>
          <w:spacing w:val="-2"/>
          <w:sz w:val="21"/>
        </w:rPr>
        <w:t>2</w:t>
      </w:r>
      <w:r>
        <w:rPr>
          <w:rFonts w:ascii="Times New Roman" w:eastAsia="Times New Roman"/>
          <w:spacing w:val="8"/>
          <w:sz w:val="21"/>
        </w:rPr>
        <w:t> </w:t>
      </w:r>
      <w:r>
        <w:rPr>
          <w:spacing w:val="-2"/>
          <w:sz w:val="21"/>
        </w:rPr>
        <w:t>小时内无法恢复系统运行的，按以下程序操作：</w:t>
      </w:r>
    </w:p>
    <w:p>
      <w:pPr>
        <w:pStyle w:val="ListParagraph"/>
        <w:numPr>
          <w:ilvl w:val="0"/>
          <w:numId w:val="33"/>
        </w:numPr>
        <w:tabs>
          <w:tab w:pos="1442" w:val="left" w:leader="none"/>
        </w:tabs>
        <w:spacing w:line="352" w:lineRule="auto" w:before="0" w:after="0"/>
        <w:ind w:left="494" w:right="492" w:firstLine="420"/>
        <w:jc w:val="both"/>
        <w:rPr>
          <w:sz w:val="21"/>
        </w:rPr>
      </w:pPr>
      <w:r>
        <w:rPr>
          <w:spacing w:val="-2"/>
          <w:sz w:val="21"/>
        </w:rPr>
        <w:t>项目中止，中止期限由招标人或招标代理机构根据项目具体情况确定。中止期限届满后中止情形尚未消除的，招标人或代理机构可以根据实际情况决定延长中止期限。决定延长中止期限的，应向投标人发出延长中止期限通知，并发布公告。</w:t>
      </w:r>
    </w:p>
    <w:p>
      <w:pPr>
        <w:pStyle w:val="ListParagraph"/>
        <w:numPr>
          <w:ilvl w:val="0"/>
          <w:numId w:val="33"/>
        </w:numPr>
        <w:tabs>
          <w:tab w:pos="1442" w:val="left" w:leader="none"/>
        </w:tabs>
        <w:spacing w:line="352" w:lineRule="auto" w:before="0" w:after="0"/>
        <w:ind w:left="494" w:right="492" w:firstLine="420"/>
        <w:jc w:val="left"/>
        <w:rPr>
          <w:sz w:val="21"/>
        </w:rPr>
      </w:pPr>
      <w:r>
        <w:rPr>
          <w:spacing w:val="-2"/>
          <w:sz w:val="21"/>
        </w:rPr>
        <w:t>项目恢复，导致项目中止的情形消除后，招标人或代理机构应当尽快恢复招投标程序，向投标人发出恢复交易通知，并发布公告；已发出延长中止期限通知的，按通知执行。</w:t>
      </w:r>
    </w:p>
    <w:p>
      <w:pPr>
        <w:spacing w:after="0" w:line="352" w:lineRule="auto"/>
        <w:jc w:val="left"/>
        <w:rPr>
          <w:sz w:val="21"/>
        </w:rPr>
        <w:sectPr>
          <w:pgSz w:w="11910" w:h="16840"/>
          <w:pgMar w:header="732" w:footer="719" w:top="1060" w:bottom="900" w:left="640" w:right="640"/>
        </w:sectPr>
      </w:pPr>
    </w:p>
    <w:p>
      <w:pPr>
        <w:pStyle w:val="Heading1"/>
        <w:tabs>
          <w:tab w:pos="1765" w:val="left" w:leader="none"/>
        </w:tabs>
        <w:spacing w:before="551"/>
        <w:ind w:right="0"/>
      </w:pPr>
      <w:bookmarkStart w:name="_bookmark2" w:id="3"/>
      <w:bookmarkEnd w:id="3"/>
      <w:r>
        <w:rPr>
          <w:b w:val="0"/>
        </w:rPr>
      </w:r>
      <w:r>
        <w:rPr/>
        <w:t>第三</w:t>
      </w:r>
      <w:r>
        <w:rPr>
          <w:spacing w:val="-10"/>
        </w:rPr>
        <w:t>章</w:t>
      </w:r>
      <w:r>
        <w:rPr/>
        <w:tab/>
        <w:t>评审办法（综合评分法</w:t>
      </w:r>
      <w:r>
        <w:rPr>
          <w:spacing w:val="-10"/>
        </w:rPr>
        <w:t>）</w:t>
      </w:r>
    </w:p>
    <w:p>
      <w:pPr>
        <w:pStyle w:val="Heading4"/>
        <w:spacing w:before="165"/>
        <w:ind w:left="734" w:right="735" w:firstLine="0"/>
        <w:jc w:val="center"/>
      </w:pPr>
      <w:r>
        <w:rPr>
          <w:spacing w:val="-2"/>
        </w:rPr>
        <w:t>评审办法前附表</w:t>
      </w:r>
    </w:p>
    <w:p>
      <w:pPr>
        <w:pStyle w:val="BodyText"/>
        <w:spacing w:before="14"/>
        <w:ind w:left="0"/>
        <w:rPr>
          <w:rFonts w:ascii="Microsoft JhengHei"/>
          <w:b/>
          <w:sz w:val="1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567" w:hRule="atLeast"/>
        </w:trPr>
        <w:tc>
          <w:tcPr>
            <w:tcW w:w="2048" w:type="dxa"/>
            <w:gridSpan w:val="2"/>
          </w:tcPr>
          <w:p>
            <w:pPr>
              <w:pStyle w:val="TableParagraph"/>
              <w:spacing w:before="78"/>
              <w:ind w:left="301"/>
              <w:rPr>
                <w:rFonts w:ascii="Microsoft JhengHei" w:eastAsia="Microsoft JhengHei"/>
                <w:b/>
                <w:sz w:val="24"/>
              </w:rPr>
            </w:pPr>
            <w:r>
              <w:rPr>
                <w:rFonts w:ascii="Microsoft JhengHei" w:eastAsia="Microsoft JhengHei"/>
                <w:b/>
                <w:spacing w:val="-2"/>
                <w:sz w:val="24"/>
              </w:rPr>
              <w:t>条款号及名称</w:t>
            </w:r>
          </w:p>
        </w:tc>
        <w:tc>
          <w:tcPr>
            <w:tcW w:w="2631"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评审因素</w:t>
            </w:r>
          </w:p>
        </w:tc>
        <w:tc>
          <w:tcPr>
            <w:tcW w:w="5167"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评审标准</w:t>
            </w:r>
          </w:p>
        </w:tc>
      </w:tr>
      <w:tr>
        <w:trPr>
          <w:trHeight w:val="567" w:hRule="atLeast"/>
        </w:trPr>
        <w:tc>
          <w:tcPr>
            <w:tcW w:w="816" w:type="dxa"/>
          </w:tcPr>
          <w:p>
            <w:pPr>
              <w:pStyle w:val="TableParagraph"/>
              <w:spacing w:before="145"/>
              <w:ind w:left="10"/>
              <w:jc w:val="center"/>
              <w:rPr>
                <w:rFonts w:ascii="Times New Roman"/>
                <w:sz w:val="24"/>
              </w:rPr>
            </w:pPr>
            <w:r>
              <w:rPr>
                <w:rFonts w:ascii="Times New Roman"/>
                <w:spacing w:val="-10"/>
                <w:sz w:val="24"/>
              </w:rPr>
              <w:t>1</w:t>
            </w:r>
          </w:p>
        </w:tc>
        <w:tc>
          <w:tcPr>
            <w:tcW w:w="1232" w:type="dxa"/>
          </w:tcPr>
          <w:p>
            <w:pPr>
              <w:pStyle w:val="TableParagraph"/>
              <w:spacing w:before="127"/>
              <w:ind w:left="135"/>
              <w:rPr>
                <w:sz w:val="24"/>
              </w:rPr>
            </w:pPr>
            <w:r>
              <w:rPr>
                <w:spacing w:val="-3"/>
                <w:sz w:val="24"/>
              </w:rPr>
              <w:t>评审方法</w:t>
            </w:r>
          </w:p>
        </w:tc>
        <w:tc>
          <w:tcPr>
            <w:tcW w:w="2631" w:type="dxa"/>
          </w:tcPr>
          <w:p>
            <w:pPr>
              <w:pStyle w:val="TableParagraph"/>
              <w:spacing w:before="127"/>
              <w:ind w:left="10"/>
              <w:jc w:val="center"/>
              <w:rPr>
                <w:sz w:val="24"/>
              </w:rPr>
            </w:pPr>
            <w:r>
              <w:rPr>
                <w:spacing w:val="-3"/>
                <w:sz w:val="24"/>
              </w:rPr>
              <w:t>评审方法</w:t>
            </w:r>
          </w:p>
        </w:tc>
        <w:tc>
          <w:tcPr>
            <w:tcW w:w="5167" w:type="dxa"/>
          </w:tcPr>
          <w:p>
            <w:pPr>
              <w:pStyle w:val="TableParagraph"/>
              <w:spacing w:before="127"/>
              <w:ind w:left="107"/>
              <w:rPr>
                <w:sz w:val="24"/>
              </w:rPr>
            </w:pPr>
            <w:r>
              <w:rPr>
                <w:spacing w:val="-2"/>
                <w:sz w:val="24"/>
              </w:rPr>
              <w:t>综合评分法</w:t>
            </w:r>
          </w:p>
        </w:tc>
      </w:tr>
      <w:tr>
        <w:trPr>
          <w:trHeight w:val="622" w:hRule="atLeast"/>
        </w:trPr>
        <w:tc>
          <w:tcPr>
            <w:tcW w:w="816"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10"/>
              <w:rPr>
                <w:rFonts w:ascii="Microsoft JhengHei"/>
                <w:b/>
                <w:sz w:val="24"/>
              </w:rPr>
            </w:pPr>
          </w:p>
          <w:p>
            <w:pPr>
              <w:pStyle w:val="TableParagraph"/>
              <w:ind w:left="168"/>
              <w:rPr>
                <w:rFonts w:ascii="Times New Roman"/>
                <w:sz w:val="24"/>
              </w:rPr>
            </w:pPr>
            <w:r>
              <w:rPr>
                <w:rFonts w:ascii="Times New Roman"/>
                <w:spacing w:val="-2"/>
                <w:sz w:val="24"/>
              </w:rPr>
              <w:t>2.1.1</w:t>
            </w:r>
          </w:p>
        </w:tc>
        <w:tc>
          <w:tcPr>
            <w:tcW w:w="1232"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351"/>
              <w:rPr>
                <w:rFonts w:ascii="Microsoft JhengHei"/>
                <w:b/>
                <w:sz w:val="24"/>
              </w:rPr>
            </w:pPr>
          </w:p>
          <w:p>
            <w:pPr>
              <w:pStyle w:val="TableParagraph"/>
              <w:ind w:left="375" w:right="125" w:hanging="240"/>
              <w:rPr>
                <w:sz w:val="24"/>
              </w:rPr>
            </w:pPr>
            <w:r>
              <w:rPr>
                <w:spacing w:val="-4"/>
                <w:sz w:val="24"/>
              </w:rPr>
              <w:t>形式评审</w:t>
            </w:r>
            <w:r>
              <w:rPr>
                <w:spacing w:val="-6"/>
                <w:sz w:val="24"/>
              </w:rPr>
              <w:t>标准</w:t>
            </w:r>
          </w:p>
        </w:tc>
        <w:tc>
          <w:tcPr>
            <w:tcW w:w="2631" w:type="dxa"/>
          </w:tcPr>
          <w:p>
            <w:pPr>
              <w:pStyle w:val="TableParagraph"/>
              <w:spacing w:before="155"/>
              <w:ind w:left="10"/>
              <w:jc w:val="center"/>
              <w:rPr>
                <w:sz w:val="24"/>
              </w:rPr>
            </w:pPr>
            <w:r>
              <w:rPr>
                <w:spacing w:val="-2"/>
                <w:sz w:val="24"/>
              </w:rPr>
              <w:t>供应商名称</w:t>
            </w:r>
          </w:p>
        </w:tc>
        <w:tc>
          <w:tcPr>
            <w:tcW w:w="5167" w:type="dxa"/>
          </w:tcPr>
          <w:p>
            <w:pPr>
              <w:pStyle w:val="TableParagraph"/>
              <w:spacing w:line="311" w:lineRule="exact"/>
              <w:ind w:left="107"/>
              <w:rPr>
                <w:sz w:val="24"/>
              </w:rPr>
            </w:pPr>
            <w:r>
              <w:rPr>
                <w:spacing w:val="-2"/>
                <w:sz w:val="24"/>
              </w:rPr>
              <w:t>与营业执照（事业单位法人证书</w:t>
            </w:r>
            <w:r>
              <w:rPr>
                <w:spacing w:val="-60"/>
                <w:sz w:val="24"/>
              </w:rPr>
              <w:t>）</w:t>
            </w:r>
            <w:r>
              <w:rPr>
                <w:spacing w:val="-4"/>
                <w:sz w:val="24"/>
              </w:rPr>
              <w:t>、资质证书一</w:t>
            </w:r>
          </w:p>
          <w:p>
            <w:pPr>
              <w:pStyle w:val="TableParagraph"/>
              <w:spacing w:line="292" w:lineRule="exact"/>
              <w:ind w:left="107"/>
              <w:rPr>
                <w:sz w:val="24"/>
              </w:rPr>
            </w:pPr>
            <w:r>
              <w:rPr>
                <w:spacing w:val="-10"/>
                <w:sz w:val="24"/>
              </w:rPr>
              <w:t>致</w:t>
            </w:r>
          </w:p>
        </w:tc>
      </w:tr>
      <w:tr>
        <w:trPr>
          <w:trHeight w:val="18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362"/>
              <w:rPr>
                <w:rFonts w:ascii="Microsoft JhengHei"/>
                <w:b/>
                <w:sz w:val="24"/>
              </w:rPr>
            </w:pPr>
          </w:p>
          <w:p>
            <w:pPr>
              <w:pStyle w:val="TableParagraph"/>
              <w:ind w:left="10"/>
              <w:jc w:val="center"/>
              <w:rPr>
                <w:sz w:val="24"/>
              </w:rPr>
            </w:pPr>
            <w:r>
              <w:rPr>
                <w:spacing w:val="-2"/>
                <w:sz w:val="24"/>
              </w:rPr>
              <w:t>响应文件签字盖章</w:t>
            </w:r>
          </w:p>
        </w:tc>
        <w:tc>
          <w:tcPr>
            <w:tcW w:w="5167" w:type="dxa"/>
          </w:tcPr>
          <w:p>
            <w:pPr>
              <w:pStyle w:val="TableParagraph"/>
              <w:ind w:left="107" w:right="8"/>
              <w:rPr>
                <w:sz w:val="24"/>
              </w:rPr>
            </w:pPr>
            <w:r>
              <w:rPr>
                <w:spacing w:val="-2"/>
                <w:sz w:val="24"/>
              </w:rPr>
              <w:t>有法定代表人（单位负责人</w:t>
            </w:r>
            <w:r>
              <w:rPr>
                <w:spacing w:val="-60"/>
                <w:sz w:val="24"/>
              </w:rPr>
              <w:t>）</w:t>
            </w:r>
            <w:r>
              <w:rPr>
                <w:spacing w:val="-2"/>
                <w:sz w:val="24"/>
              </w:rPr>
              <w:t>或其委托代理人签字或加盖单位章。由法定代表人（单位负责人</w:t>
            </w:r>
            <w:r>
              <w:rPr>
                <w:spacing w:val="-2"/>
                <w:sz w:val="24"/>
              </w:rPr>
              <w:t>）签字的，应附法定代表人（单位负责人</w:t>
            </w:r>
            <w:r>
              <w:rPr>
                <w:spacing w:val="-60"/>
                <w:sz w:val="24"/>
              </w:rPr>
              <w:t>）</w:t>
            </w:r>
            <w:r>
              <w:rPr>
                <w:spacing w:val="-2"/>
                <w:sz w:val="24"/>
              </w:rPr>
              <w:t>身份证明，由代理人签字的，应附授权委托书，身份证</w:t>
            </w:r>
            <w:r>
              <w:rPr>
                <w:spacing w:val="-7"/>
                <w:sz w:val="24"/>
              </w:rPr>
              <w:t>明或授权委托书应符合第六章</w:t>
            </w:r>
            <w:r>
              <w:rPr>
                <w:rFonts w:ascii="Times New Roman" w:hAnsi="Times New Roman" w:eastAsia="Times New Roman"/>
                <w:spacing w:val="-2"/>
                <w:sz w:val="24"/>
              </w:rPr>
              <w:t>“</w:t>
            </w:r>
            <w:r>
              <w:rPr>
                <w:spacing w:val="-2"/>
                <w:sz w:val="24"/>
              </w:rPr>
              <w:t>响应文件格式</w:t>
            </w:r>
            <w:r>
              <w:rPr>
                <w:rFonts w:ascii="Times New Roman" w:hAnsi="Times New Roman" w:eastAsia="Times New Roman"/>
                <w:spacing w:val="-2"/>
                <w:sz w:val="24"/>
              </w:rPr>
              <w:t>”</w:t>
            </w:r>
            <w:r>
              <w:rPr>
                <w:spacing w:val="-2"/>
                <w:sz w:val="24"/>
              </w:rPr>
              <w:t>的</w:t>
            </w:r>
          </w:p>
          <w:p>
            <w:pPr>
              <w:pStyle w:val="TableParagraph"/>
              <w:spacing w:line="288" w:lineRule="exact"/>
              <w:ind w:left="107"/>
              <w:rPr>
                <w:sz w:val="24"/>
              </w:rPr>
            </w:pPr>
            <w:r>
              <w:rPr>
                <w:spacing w:val="-5"/>
                <w:sz w:val="24"/>
              </w:rPr>
              <w:t>规定</w:t>
            </w:r>
          </w:p>
        </w:tc>
      </w:tr>
      <w:tr>
        <w:trPr>
          <w:trHeight w:val="565"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70"/>
              <w:ind w:left="10"/>
              <w:jc w:val="center"/>
              <w:rPr>
                <w:sz w:val="24"/>
              </w:rPr>
            </w:pPr>
            <w:r>
              <w:rPr>
                <w:spacing w:val="-2"/>
                <w:sz w:val="24"/>
              </w:rPr>
              <w:t>响应文件文件格式</w:t>
            </w:r>
          </w:p>
        </w:tc>
        <w:tc>
          <w:tcPr>
            <w:tcW w:w="5167" w:type="dxa"/>
          </w:tcPr>
          <w:p>
            <w:pPr>
              <w:pStyle w:val="TableParagraph"/>
              <w:spacing w:before="170"/>
              <w:ind w:left="107"/>
              <w:rPr>
                <w:sz w:val="24"/>
              </w:rPr>
            </w:pPr>
            <w:r>
              <w:rPr>
                <w:sz w:val="24"/>
              </w:rPr>
              <w:t>符合第六章</w:t>
            </w:r>
            <w:r>
              <w:rPr>
                <w:rFonts w:ascii="Times New Roman" w:hAnsi="Times New Roman" w:eastAsia="Times New Roman"/>
                <w:sz w:val="24"/>
              </w:rPr>
              <w:t>“</w:t>
            </w:r>
            <w:r>
              <w:rPr>
                <w:sz w:val="24"/>
              </w:rPr>
              <w:t>响应文件格式</w:t>
            </w:r>
            <w:r>
              <w:rPr>
                <w:rFonts w:ascii="Times New Roman" w:hAnsi="Times New Roman" w:eastAsia="Times New Roman"/>
                <w:sz w:val="24"/>
              </w:rPr>
              <w:t>”</w:t>
            </w:r>
            <w:r>
              <w:rPr>
                <w:spacing w:val="-4"/>
                <w:sz w:val="24"/>
              </w:rPr>
              <w:t>的规定</w:t>
            </w:r>
          </w:p>
        </w:tc>
      </w:tr>
      <w:tr>
        <w:trPr>
          <w:trHeight w:val="622"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55"/>
              <w:ind w:left="10"/>
              <w:jc w:val="center"/>
              <w:rPr>
                <w:sz w:val="24"/>
              </w:rPr>
            </w:pPr>
            <w:r>
              <w:rPr>
                <w:spacing w:val="-2"/>
                <w:sz w:val="24"/>
              </w:rPr>
              <w:t>联合体协议书</w:t>
            </w:r>
          </w:p>
        </w:tc>
        <w:tc>
          <w:tcPr>
            <w:tcW w:w="5167" w:type="dxa"/>
          </w:tcPr>
          <w:p>
            <w:pPr>
              <w:pStyle w:val="TableParagraph"/>
              <w:spacing w:line="311" w:lineRule="exact"/>
              <w:ind w:left="107"/>
              <w:rPr>
                <w:sz w:val="24"/>
              </w:rPr>
            </w:pPr>
            <w:r>
              <w:rPr>
                <w:spacing w:val="-6"/>
                <w:sz w:val="24"/>
              </w:rPr>
              <w:t>提交符合采购文件要求的联合体协议书，明确各</w:t>
            </w:r>
          </w:p>
          <w:p>
            <w:pPr>
              <w:pStyle w:val="TableParagraph"/>
              <w:spacing w:line="292" w:lineRule="exact"/>
              <w:ind w:left="107"/>
              <w:rPr>
                <w:sz w:val="24"/>
              </w:rPr>
            </w:pPr>
            <w:r>
              <w:rPr>
                <w:spacing w:val="-1"/>
                <w:sz w:val="24"/>
              </w:rPr>
              <w:t>方承担连带责任，并明确联合体牵头人</w:t>
            </w:r>
          </w:p>
        </w:tc>
      </w:tr>
      <w:tr>
        <w:trPr>
          <w:trHeight w:val="1760"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352"/>
              <w:rPr>
                <w:rFonts w:ascii="Microsoft JhengHei"/>
                <w:b/>
                <w:sz w:val="24"/>
              </w:rPr>
            </w:pPr>
          </w:p>
          <w:p>
            <w:pPr>
              <w:pStyle w:val="TableParagraph"/>
              <w:ind w:left="10"/>
              <w:jc w:val="center"/>
              <w:rPr>
                <w:sz w:val="24"/>
              </w:rPr>
            </w:pPr>
            <w:r>
              <w:rPr>
                <w:spacing w:val="-2"/>
                <w:sz w:val="24"/>
              </w:rPr>
              <w:t>未出现异常情形</w:t>
            </w:r>
          </w:p>
        </w:tc>
        <w:tc>
          <w:tcPr>
            <w:tcW w:w="5167" w:type="dxa"/>
          </w:tcPr>
          <w:p>
            <w:pPr>
              <w:pStyle w:val="TableParagraph"/>
              <w:numPr>
                <w:ilvl w:val="0"/>
                <w:numId w:val="34"/>
              </w:numPr>
              <w:tabs>
                <w:tab w:pos="707" w:val="left" w:leader="none"/>
              </w:tabs>
              <w:spacing w:line="338" w:lineRule="auto" w:before="107" w:after="0"/>
              <w:ind w:left="107" w:right="128" w:firstLine="0"/>
              <w:jc w:val="left"/>
              <w:rPr>
                <w:sz w:val="24"/>
              </w:rPr>
            </w:pPr>
            <w:r>
              <w:rPr>
                <w:spacing w:val="-2"/>
                <w:sz w:val="24"/>
              </w:rPr>
              <w:t>不同投标人未出现使用相同的投标文件制作机器识别码进行投标的情形；</w:t>
            </w:r>
          </w:p>
          <w:p>
            <w:pPr>
              <w:pStyle w:val="TableParagraph"/>
              <w:numPr>
                <w:ilvl w:val="0"/>
                <w:numId w:val="34"/>
              </w:numPr>
              <w:tabs>
                <w:tab w:pos="707" w:val="left" w:leader="none"/>
              </w:tabs>
              <w:spacing w:line="240" w:lineRule="auto" w:before="0" w:after="0"/>
              <w:ind w:left="707" w:right="0" w:hanging="600"/>
              <w:jc w:val="left"/>
              <w:rPr>
                <w:sz w:val="24"/>
              </w:rPr>
            </w:pPr>
            <w:r>
              <w:rPr>
                <w:spacing w:val="-1"/>
                <w:sz w:val="24"/>
              </w:rPr>
              <w:t>不同投标人未出现使用相同加密锁号的造</w:t>
            </w:r>
          </w:p>
          <w:p>
            <w:pPr>
              <w:pStyle w:val="TableParagraph"/>
              <w:spacing w:before="128"/>
              <w:ind w:left="107"/>
              <w:rPr>
                <w:sz w:val="24"/>
              </w:rPr>
            </w:pPr>
            <w:r>
              <w:rPr>
                <w:spacing w:val="-1"/>
                <w:sz w:val="24"/>
              </w:rPr>
              <w:t>价软件进行投标的情形。</w:t>
            </w:r>
          </w:p>
        </w:tc>
      </w:tr>
      <w:tr>
        <w:trPr>
          <w:trHeight w:val="1320" w:hRule="atLeast"/>
        </w:trPr>
        <w:tc>
          <w:tcPr>
            <w:tcW w:w="816"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08"/>
              <w:rPr>
                <w:rFonts w:ascii="Microsoft JhengHei"/>
                <w:b/>
                <w:sz w:val="24"/>
              </w:rPr>
            </w:pPr>
          </w:p>
          <w:p>
            <w:pPr>
              <w:pStyle w:val="TableParagraph"/>
              <w:ind w:left="168"/>
              <w:rPr>
                <w:rFonts w:ascii="Times New Roman"/>
                <w:sz w:val="24"/>
              </w:rPr>
            </w:pPr>
            <w:r>
              <w:rPr>
                <w:rFonts w:ascii="Times New Roman"/>
                <w:spacing w:val="-2"/>
                <w:sz w:val="24"/>
              </w:rPr>
              <w:t>2.1.2</w:t>
            </w:r>
          </w:p>
        </w:tc>
        <w:tc>
          <w:tcPr>
            <w:tcW w:w="1232"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34"/>
              <w:rPr>
                <w:rFonts w:ascii="Microsoft JhengHei"/>
                <w:b/>
                <w:sz w:val="24"/>
              </w:rPr>
            </w:pPr>
          </w:p>
          <w:p>
            <w:pPr>
              <w:pStyle w:val="TableParagraph"/>
              <w:ind w:left="375" w:right="125" w:hanging="240"/>
              <w:rPr>
                <w:sz w:val="24"/>
              </w:rPr>
            </w:pPr>
            <w:r>
              <w:rPr>
                <w:spacing w:val="-4"/>
                <w:sz w:val="24"/>
              </w:rPr>
              <w:t>资格评审</w:t>
            </w:r>
            <w:r>
              <w:rPr>
                <w:spacing w:val="-6"/>
                <w:sz w:val="24"/>
              </w:rPr>
              <w:t>标准</w:t>
            </w:r>
          </w:p>
        </w:tc>
        <w:tc>
          <w:tcPr>
            <w:tcW w:w="2631" w:type="dxa"/>
          </w:tcPr>
          <w:p>
            <w:pPr>
              <w:pStyle w:val="TableParagraph"/>
              <w:spacing w:line="440" w:lineRule="exact"/>
              <w:ind w:left="115" w:right="103"/>
              <w:jc w:val="center"/>
              <w:rPr>
                <w:sz w:val="24"/>
              </w:rPr>
            </w:pPr>
            <w:r>
              <w:rPr>
                <w:spacing w:val="-2"/>
                <w:sz w:val="24"/>
              </w:rPr>
              <w:t>营业执照（事业单位法人证书）和组织机构代</w:t>
            </w:r>
            <w:r>
              <w:rPr>
                <w:spacing w:val="-6"/>
                <w:sz w:val="24"/>
              </w:rPr>
              <w:t>码证</w:t>
            </w:r>
          </w:p>
        </w:tc>
        <w:tc>
          <w:tcPr>
            <w:tcW w:w="5167" w:type="dxa"/>
          </w:tcPr>
          <w:p>
            <w:pPr>
              <w:pStyle w:val="TableParagraph"/>
              <w:spacing w:line="440" w:lineRule="exact"/>
              <w:ind w:left="107" w:right="96"/>
              <w:jc w:val="both"/>
              <w:rPr>
                <w:sz w:val="24"/>
              </w:rPr>
            </w:pPr>
            <w:r>
              <w:rPr>
                <w:sz w:val="24"/>
              </w:rPr>
              <w:t>符合第二章</w:t>
            </w:r>
            <w:r>
              <w:rPr>
                <w:rFonts w:ascii="Times New Roman" w:hAnsi="Times New Roman" w:eastAsia="Times New Roman"/>
                <w:sz w:val="24"/>
              </w:rPr>
              <w:t>“</w:t>
            </w:r>
            <w:r>
              <w:rPr>
                <w:sz w:val="24"/>
              </w:rPr>
              <w:t>采购人须知</w:t>
            </w:r>
            <w:r>
              <w:rPr>
                <w:rFonts w:ascii="Times New Roman" w:hAnsi="Times New Roman" w:eastAsia="Times New Roman"/>
                <w:sz w:val="24"/>
              </w:rPr>
              <w:t>”</w:t>
            </w:r>
            <w:r>
              <w:rPr>
                <w:spacing w:val="-15"/>
                <w:sz w:val="24"/>
              </w:rPr>
              <w:t>第 </w:t>
            </w:r>
            <w:r>
              <w:rPr>
                <w:rFonts w:ascii="Times New Roman" w:hAnsi="Times New Roman" w:eastAsia="Times New Roman"/>
                <w:sz w:val="24"/>
              </w:rPr>
              <w:t>3.5.1</w:t>
            </w:r>
            <w:r>
              <w:rPr>
                <w:rFonts w:ascii="Times New Roman" w:hAnsi="Times New Roman" w:eastAsia="Times New Roman"/>
                <w:spacing w:val="-10"/>
                <w:sz w:val="24"/>
              </w:rPr>
              <w:t> </w:t>
            </w:r>
            <w:r>
              <w:rPr>
                <w:sz w:val="24"/>
              </w:rPr>
              <w:t>项规定，具备</w:t>
            </w:r>
            <w:r>
              <w:rPr>
                <w:spacing w:val="-2"/>
                <w:sz w:val="24"/>
              </w:rPr>
              <w:t>有效的营业执照（事业单位法人证书</w:t>
            </w:r>
            <w:r>
              <w:rPr>
                <w:spacing w:val="-60"/>
                <w:sz w:val="24"/>
              </w:rPr>
              <w:t>）</w:t>
            </w:r>
            <w:r>
              <w:rPr>
                <w:spacing w:val="-2"/>
                <w:sz w:val="24"/>
              </w:rPr>
              <w:t>和组织机</w:t>
            </w:r>
            <w:r>
              <w:rPr>
                <w:spacing w:val="-4"/>
                <w:sz w:val="24"/>
              </w:rPr>
              <w:t>构代码证</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71"/>
              <w:ind w:left="10"/>
              <w:jc w:val="center"/>
              <w:rPr>
                <w:sz w:val="24"/>
              </w:rPr>
            </w:pPr>
            <w:r>
              <w:rPr>
                <w:spacing w:val="-2"/>
                <w:sz w:val="24"/>
              </w:rPr>
              <w:t>供应商资质要求</w:t>
            </w:r>
          </w:p>
        </w:tc>
        <w:tc>
          <w:tcPr>
            <w:tcW w:w="5167" w:type="dxa"/>
          </w:tcPr>
          <w:p>
            <w:pPr>
              <w:pStyle w:val="TableParagraph"/>
              <w:spacing w:before="171"/>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3.1.1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71"/>
              <w:ind w:left="10"/>
              <w:jc w:val="center"/>
              <w:rPr>
                <w:sz w:val="24"/>
              </w:rPr>
            </w:pPr>
            <w:r>
              <w:rPr>
                <w:spacing w:val="-2"/>
                <w:sz w:val="24"/>
              </w:rPr>
              <w:t>供应商业绩要求</w:t>
            </w:r>
          </w:p>
        </w:tc>
        <w:tc>
          <w:tcPr>
            <w:tcW w:w="5167" w:type="dxa"/>
          </w:tcPr>
          <w:p>
            <w:pPr>
              <w:pStyle w:val="TableParagraph"/>
              <w:spacing w:before="171"/>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3.1.2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71"/>
              <w:ind w:left="10"/>
              <w:jc w:val="center"/>
              <w:rPr>
                <w:sz w:val="24"/>
              </w:rPr>
            </w:pPr>
            <w:r>
              <w:rPr>
                <w:spacing w:val="-1"/>
                <w:sz w:val="24"/>
              </w:rPr>
              <w:t>承担本项目的主要人员</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3.1.3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71"/>
              <w:ind w:left="10"/>
              <w:jc w:val="center"/>
              <w:rPr>
                <w:sz w:val="24"/>
              </w:rPr>
            </w:pPr>
            <w:r>
              <w:rPr>
                <w:spacing w:val="-2"/>
                <w:sz w:val="24"/>
              </w:rPr>
              <w:t>供应商信誉要求</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3.1.4 </w:t>
            </w:r>
            <w:r>
              <w:rPr>
                <w:spacing w:val="-4"/>
                <w:sz w:val="24"/>
              </w:rPr>
              <w:t>项规定</w:t>
            </w:r>
          </w:p>
        </w:tc>
      </w:tr>
      <w:tr>
        <w:trPr>
          <w:trHeight w:val="566"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2"/>
                <w:sz w:val="24"/>
              </w:rPr>
              <w:t>联合体供应商</w:t>
            </w:r>
          </w:p>
        </w:tc>
        <w:tc>
          <w:tcPr>
            <w:tcW w:w="5167" w:type="dxa"/>
          </w:tcPr>
          <w:p>
            <w:pPr>
              <w:pStyle w:val="TableParagraph"/>
              <w:spacing w:before="171"/>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3.1.5 </w:t>
            </w:r>
            <w:r>
              <w:rPr>
                <w:spacing w:val="-4"/>
                <w:sz w:val="24"/>
              </w:rPr>
              <w:t>项规定</w:t>
            </w:r>
          </w:p>
        </w:tc>
      </w:tr>
      <w:tr>
        <w:trPr>
          <w:trHeight w:val="566"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3"/>
                <w:sz w:val="24"/>
              </w:rPr>
              <w:t>其他要求</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3.3 </w:t>
            </w:r>
            <w:r>
              <w:rPr>
                <w:spacing w:val="-4"/>
                <w:sz w:val="24"/>
              </w:rPr>
              <w:t>款规定</w:t>
            </w:r>
          </w:p>
        </w:tc>
      </w:tr>
      <w:tr>
        <w:trPr>
          <w:trHeight w:val="880"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line="440" w:lineRule="exact"/>
              <w:ind w:left="108" w:right="-15" w:firstLine="7"/>
              <w:rPr>
                <w:sz w:val="24"/>
              </w:rPr>
            </w:pPr>
            <w:r>
              <w:rPr>
                <w:spacing w:val="-2"/>
                <w:sz w:val="24"/>
              </w:rPr>
              <w:t>供应商不得存在第二章</w:t>
            </w:r>
            <w:r>
              <w:rPr>
                <w:spacing w:val="-9"/>
                <w:sz w:val="24"/>
              </w:rPr>
              <w:t>供应商须知第 </w:t>
            </w:r>
            <w:r>
              <w:rPr>
                <w:rFonts w:ascii="Times New Roman" w:eastAsia="Times New Roman"/>
                <w:sz w:val="24"/>
              </w:rPr>
              <w:t>1.2.2 </w:t>
            </w:r>
            <w:r>
              <w:rPr>
                <w:spacing w:val="-5"/>
                <w:sz w:val="24"/>
              </w:rPr>
              <w:t>项、</w:t>
            </w:r>
          </w:p>
        </w:tc>
        <w:tc>
          <w:tcPr>
            <w:tcW w:w="5167" w:type="dxa"/>
          </w:tcPr>
          <w:p>
            <w:pPr>
              <w:pStyle w:val="TableParagraph"/>
              <w:spacing w:line="440" w:lineRule="exact"/>
              <w:ind w:left="107" w:right="96"/>
              <w:rPr>
                <w:sz w:val="24"/>
              </w:rPr>
            </w:pPr>
            <w:r>
              <w:rPr>
                <w:spacing w:val="-4"/>
                <w:sz w:val="24"/>
              </w:rPr>
              <w:t>供应商不得存在第二章供应商须知第 </w:t>
            </w:r>
            <w:r>
              <w:rPr>
                <w:rFonts w:ascii="Times New Roman" w:hAnsi="Times New Roman" w:eastAsia="Times New Roman"/>
                <w:sz w:val="24"/>
              </w:rPr>
              <w:t>1.2.2</w:t>
            </w:r>
            <w:r>
              <w:rPr>
                <w:rFonts w:ascii="Times New Roman" w:hAnsi="Times New Roman" w:eastAsia="Times New Roman"/>
                <w:spacing w:val="-8"/>
                <w:sz w:val="24"/>
              </w:rPr>
              <w:t> </w:t>
            </w:r>
            <w:r>
              <w:rPr>
                <w:sz w:val="24"/>
              </w:rPr>
              <w:t>项、</w:t>
            </w:r>
            <w:r>
              <w:rPr>
                <w:spacing w:val="-30"/>
                <w:sz w:val="24"/>
              </w:rPr>
              <w:t>第 </w:t>
            </w:r>
            <w:r>
              <w:rPr>
                <w:rFonts w:ascii="Times New Roman" w:hAnsi="Times New Roman" w:eastAsia="Times New Roman"/>
                <w:spacing w:val="-4"/>
                <w:sz w:val="24"/>
              </w:rPr>
              <w:t>1.2.3</w:t>
            </w:r>
            <w:r>
              <w:rPr>
                <w:rFonts w:ascii="Times New Roman" w:hAnsi="Times New Roman" w:eastAsia="Times New Roman"/>
                <w:spacing w:val="8"/>
                <w:sz w:val="24"/>
              </w:rPr>
              <w:t> </w:t>
            </w:r>
            <w:r>
              <w:rPr>
                <w:spacing w:val="-4"/>
                <w:sz w:val="24"/>
              </w:rPr>
              <w:t>项规定的情形。供应商应按照第六章</w:t>
            </w:r>
            <w:r>
              <w:rPr>
                <w:rFonts w:ascii="Times New Roman" w:hAnsi="Times New Roman" w:eastAsia="Times New Roman"/>
                <w:spacing w:val="-4"/>
                <w:sz w:val="24"/>
              </w:rPr>
              <w:t>“</w:t>
            </w:r>
            <w:r>
              <w:rPr>
                <w:spacing w:val="-10"/>
                <w:sz w:val="24"/>
              </w:rPr>
              <w:t>响</w:t>
            </w:r>
          </w:p>
        </w:tc>
      </w:tr>
    </w:tbl>
    <w:p>
      <w:pPr>
        <w:spacing w:after="0" w:line="440" w:lineRule="exact"/>
        <w:rPr>
          <w:sz w:val="24"/>
        </w:rPr>
        <w:sectPr>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567" w:hRule="atLeast"/>
        </w:trPr>
        <w:tc>
          <w:tcPr>
            <w:tcW w:w="816" w:type="dxa"/>
          </w:tcPr>
          <w:p>
            <w:pPr>
              <w:pStyle w:val="TableParagraph"/>
              <w:rPr>
                <w:rFonts w:ascii="Times New Roman"/>
                <w:sz w:val="22"/>
              </w:rPr>
            </w:pPr>
          </w:p>
        </w:tc>
        <w:tc>
          <w:tcPr>
            <w:tcW w:w="1232" w:type="dxa"/>
          </w:tcPr>
          <w:p>
            <w:pPr>
              <w:pStyle w:val="TableParagraph"/>
              <w:rPr>
                <w:rFonts w:ascii="Times New Roman"/>
                <w:sz w:val="22"/>
              </w:rPr>
            </w:pPr>
          </w:p>
        </w:tc>
        <w:tc>
          <w:tcPr>
            <w:tcW w:w="2631" w:type="dxa"/>
          </w:tcPr>
          <w:p>
            <w:pPr>
              <w:pStyle w:val="TableParagraph"/>
              <w:spacing w:before="107"/>
              <w:ind w:left="10"/>
              <w:jc w:val="center"/>
              <w:rPr>
                <w:sz w:val="24"/>
              </w:rPr>
            </w:pPr>
            <w:r>
              <w:rPr>
                <w:spacing w:val="-30"/>
                <w:sz w:val="24"/>
              </w:rPr>
              <w:t>第 </w:t>
            </w:r>
            <w:r>
              <w:rPr>
                <w:rFonts w:ascii="Times New Roman" w:eastAsia="Times New Roman"/>
                <w:sz w:val="24"/>
              </w:rPr>
              <w:t>1.2.3 </w:t>
            </w:r>
            <w:r>
              <w:rPr>
                <w:spacing w:val="-2"/>
                <w:sz w:val="24"/>
              </w:rPr>
              <w:t>项规定的情形</w:t>
            </w:r>
          </w:p>
        </w:tc>
        <w:tc>
          <w:tcPr>
            <w:tcW w:w="5167" w:type="dxa"/>
          </w:tcPr>
          <w:p>
            <w:pPr>
              <w:pStyle w:val="TableParagraph"/>
              <w:spacing w:before="107"/>
              <w:ind w:left="107"/>
              <w:rPr>
                <w:sz w:val="24"/>
              </w:rPr>
            </w:pPr>
            <w:r>
              <w:rPr>
                <w:spacing w:val="-2"/>
                <w:sz w:val="24"/>
              </w:rPr>
              <w:t>应文件格式</w:t>
            </w:r>
            <w:r>
              <w:rPr>
                <w:rFonts w:ascii="Times New Roman" w:hAnsi="Times New Roman" w:eastAsia="Times New Roman"/>
                <w:spacing w:val="-2"/>
                <w:sz w:val="24"/>
              </w:rPr>
              <w:t>”</w:t>
            </w:r>
            <w:r>
              <w:rPr>
                <w:spacing w:val="-2"/>
                <w:sz w:val="24"/>
              </w:rPr>
              <w:t>的</w:t>
            </w:r>
            <w:r>
              <w:rPr>
                <w:rFonts w:ascii="Times New Roman" w:hAnsi="Times New Roman" w:eastAsia="Times New Roman"/>
                <w:spacing w:val="-2"/>
                <w:sz w:val="24"/>
              </w:rPr>
              <w:t>“</w:t>
            </w:r>
            <w:r>
              <w:rPr>
                <w:spacing w:val="-2"/>
                <w:sz w:val="24"/>
              </w:rPr>
              <w:t>诚信响应承诺书</w:t>
            </w:r>
            <w:r>
              <w:rPr>
                <w:rFonts w:ascii="Times New Roman" w:hAnsi="Times New Roman" w:eastAsia="Times New Roman"/>
                <w:spacing w:val="-2"/>
                <w:sz w:val="24"/>
              </w:rPr>
              <w:t>”</w:t>
            </w:r>
            <w:r>
              <w:rPr>
                <w:spacing w:val="-5"/>
                <w:sz w:val="24"/>
              </w:rPr>
              <w:t>承诺。</w:t>
            </w:r>
          </w:p>
        </w:tc>
      </w:tr>
      <w:tr>
        <w:trPr>
          <w:trHeight w:val="567" w:hRule="atLeast"/>
        </w:trPr>
        <w:tc>
          <w:tcPr>
            <w:tcW w:w="816"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79"/>
              <w:rPr>
                <w:rFonts w:ascii="Microsoft JhengHei"/>
                <w:b/>
                <w:sz w:val="24"/>
              </w:rPr>
            </w:pPr>
          </w:p>
          <w:p>
            <w:pPr>
              <w:pStyle w:val="TableParagraph"/>
              <w:spacing w:before="1"/>
              <w:ind w:left="168"/>
              <w:rPr>
                <w:rFonts w:ascii="Times New Roman"/>
                <w:sz w:val="24"/>
              </w:rPr>
            </w:pPr>
            <w:r>
              <w:rPr>
                <w:rFonts w:ascii="Times New Roman"/>
                <w:spacing w:val="-2"/>
                <w:sz w:val="24"/>
              </w:rPr>
              <w:t>2.1.3</w:t>
            </w:r>
          </w:p>
        </w:tc>
        <w:tc>
          <w:tcPr>
            <w:tcW w:w="1232"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05"/>
              <w:rPr>
                <w:rFonts w:ascii="Microsoft JhengHei"/>
                <w:b/>
                <w:sz w:val="24"/>
              </w:rPr>
            </w:pPr>
          </w:p>
          <w:p>
            <w:pPr>
              <w:pStyle w:val="TableParagraph"/>
              <w:spacing w:before="1"/>
              <w:ind w:left="255" w:right="125" w:hanging="120"/>
              <w:rPr>
                <w:sz w:val="24"/>
              </w:rPr>
            </w:pPr>
            <w:r>
              <w:rPr>
                <w:spacing w:val="-4"/>
                <w:sz w:val="24"/>
              </w:rPr>
              <w:t>响应性评审标准</w:t>
            </w:r>
          </w:p>
        </w:tc>
        <w:tc>
          <w:tcPr>
            <w:tcW w:w="2631" w:type="dxa"/>
          </w:tcPr>
          <w:p>
            <w:pPr>
              <w:pStyle w:val="TableParagraph"/>
              <w:spacing w:before="127"/>
              <w:ind w:left="10"/>
              <w:jc w:val="center"/>
              <w:rPr>
                <w:sz w:val="24"/>
              </w:rPr>
            </w:pPr>
            <w:r>
              <w:rPr>
                <w:spacing w:val="-5"/>
                <w:sz w:val="24"/>
              </w:rPr>
              <w:t>报价</w:t>
            </w:r>
          </w:p>
        </w:tc>
        <w:tc>
          <w:tcPr>
            <w:tcW w:w="5167" w:type="dxa"/>
          </w:tcPr>
          <w:p>
            <w:pPr>
              <w:pStyle w:val="TableParagraph"/>
              <w:spacing w:before="127"/>
              <w:ind w:left="107"/>
              <w:rPr>
                <w:sz w:val="24"/>
              </w:rPr>
            </w:pPr>
            <w:r>
              <w:rPr>
                <w:spacing w:val="-9"/>
                <w:sz w:val="24"/>
              </w:rPr>
              <w:t>符合第二章第 </w:t>
            </w:r>
            <w:r>
              <w:rPr>
                <w:rFonts w:ascii="Times New Roman" w:eastAsia="Times New Roman"/>
                <w:sz w:val="24"/>
              </w:rPr>
              <w:t>3.2 </w:t>
            </w:r>
            <w:r>
              <w:rPr>
                <w:spacing w:val="-4"/>
                <w:sz w:val="24"/>
              </w:rPr>
              <w:t>款规定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3"/>
                <w:sz w:val="24"/>
              </w:rPr>
              <w:t>响应内容</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2.3 </w:t>
            </w:r>
            <w:r>
              <w:rPr>
                <w:spacing w:val="-4"/>
                <w:sz w:val="24"/>
              </w:rPr>
              <w:t>款规定</w:t>
            </w:r>
          </w:p>
        </w:tc>
      </w:tr>
      <w:tr>
        <w:trPr>
          <w:trHeight w:val="566"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3"/>
                <w:sz w:val="24"/>
              </w:rPr>
              <w:t>服务期限</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2.4 </w:t>
            </w:r>
            <w:r>
              <w:rPr>
                <w:spacing w:val="-4"/>
                <w:sz w:val="24"/>
              </w:rPr>
              <w:t>款规定</w:t>
            </w:r>
          </w:p>
        </w:tc>
      </w:tr>
      <w:tr>
        <w:trPr>
          <w:trHeight w:val="566"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3"/>
                <w:sz w:val="24"/>
              </w:rPr>
              <w:t>服务地点</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2.5 </w:t>
            </w:r>
            <w:r>
              <w:rPr>
                <w:spacing w:val="-4"/>
                <w:sz w:val="24"/>
              </w:rPr>
              <w:t>款规定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2"/>
                <w:sz w:val="24"/>
              </w:rPr>
              <w:t>质量要求或服务标准</w:t>
            </w:r>
          </w:p>
        </w:tc>
        <w:tc>
          <w:tcPr>
            <w:tcW w:w="5167" w:type="dxa"/>
          </w:tcPr>
          <w:p>
            <w:pPr>
              <w:pStyle w:val="TableParagraph"/>
              <w:spacing w:before="127"/>
              <w:ind w:left="107"/>
              <w:rPr>
                <w:sz w:val="24"/>
              </w:rPr>
            </w:pPr>
            <w:r>
              <w:rPr>
                <w:sz w:val="24"/>
              </w:rPr>
              <w:t>符合第一章</w:t>
            </w:r>
            <w:r>
              <w:rPr>
                <w:rFonts w:ascii="Times New Roman" w:hAnsi="Times New Roman" w:eastAsia="Times New Roman"/>
                <w:sz w:val="24"/>
              </w:rPr>
              <w:t>“</w:t>
            </w:r>
            <w:r>
              <w:rPr>
                <w:sz w:val="24"/>
              </w:rPr>
              <w:t>询比采购公告</w:t>
            </w:r>
            <w:r>
              <w:rPr>
                <w:rFonts w:ascii="Times New Roman" w:hAnsi="Times New Roman" w:eastAsia="Times New Roman"/>
                <w:sz w:val="24"/>
              </w:rPr>
              <w:t>”</w:t>
            </w:r>
            <w:r>
              <w:rPr>
                <w:spacing w:val="-30"/>
                <w:sz w:val="24"/>
              </w:rPr>
              <w:t>第 </w:t>
            </w:r>
            <w:r>
              <w:rPr>
                <w:rFonts w:ascii="Times New Roman" w:hAnsi="Times New Roman" w:eastAsia="Times New Roman"/>
                <w:sz w:val="24"/>
              </w:rPr>
              <w:t>2.6 </w:t>
            </w:r>
            <w:r>
              <w:rPr>
                <w:spacing w:val="-4"/>
                <w:sz w:val="24"/>
              </w:rPr>
              <w:t>款规定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2"/>
                <w:sz w:val="24"/>
              </w:rPr>
              <w:t>响应文件有效期</w:t>
            </w:r>
          </w:p>
        </w:tc>
        <w:tc>
          <w:tcPr>
            <w:tcW w:w="5167" w:type="dxa"/>
          </w:tcPr>
          <w:p>
            <w:pPr>
              <w:pStyle w:val="TableParagraph"/>
              <w:spacing w:before="127"/>
              <w:ind w:left="107"/>
              <w:rPr>
                <w:sz w:val="24"/>
              </w:rPr>
            </w:pPr>
            <w:r>
              <w:rPr>
                <w:spacing w:val="-9"/>
                <w:sz w:val="24"/>
              </w:rPr>
              <w:t>符合第二章第 </w:t>
            </w:r>
            <w:r>
              <w:rPr>
                <w:rFonts w:ascii="Times New Roman" w:eastAsia="Times New Roman"/>
                <w:sz w:val="24"/>
              </w:rPr>
              <w:t>3.3.1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pacing w:val="-2"/>
                <w:sz w:val="24"/>
              </w:rPr>
              <w:t>响应保证金</w:t>
            </w:r>
          </w:p>
        </w:tc>
        <w:tc>
          <w:tcPr>
            <w:tcW w:w="5167" w:type="dxa"/>
          </w:tcPr>
          <w:p>
            <w:pPr>
              <w:pStyle w:val="TableParagraph"/>
              <w:spacing w:before="127"/>
              <w:ind w:left="107"/>
              <w:rPr>
                <w:sz w:val="24"/>
              </w:rPr>
            </w:pPr>
            <w:r>
              <w:rPr>
                <w:spacing w:val="-9"/>
                <w:sz w:val="24"/>
              </w:rPr>
              <w:t>符合第二章第 </w:t>
            </w:r>
            <w:r>
              <w:rPr>
                <w:rFonts w:ascii="Times New Roman" w:eastAsia="Times New Roman"/>
                <w:sz w:val="24"/>
              </w:rPr>
              <w:t>3.4.1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jc w:val="center"/>
              <w:rPr>
                <w:sz w:val="24"/>
              </w:rPr>
            </w:pPr>
            <w:r>
              <w:rPr>
                <w:sz w:val="24"/>
              </w:rPr>
              <w:t>标记</w:t>
            </w:r>
            <w:r>
              <w:rPr>
                <w:rFonts w:ascii="Times New Roman" w:hAnsi="Times New Roman" w:eastAsia="Times New Roman"/>
                <w:sz w:val="24"/>
              </w:rPr>
              <w:t>“*”</w:t>
            </w:r>
            <w:r>
              <w:rPr>
                <w:spacing w:val="-2"/>
                <w:sz w:val="24"/>
              </w:rPr>
              <w:t>的合同条款</w:t>
            </w:r>
          </w:p>
        </w:tc>
        <w:tc>
          <w:tcPr>
            <w:tcW w:w="5167" w:type="dxa"/>
          </w:tcPr>
          <w:p>
            <w:pPr>
              <w:pStyle w:val="TableParagraph"/>
              <w:spacing w:before="127"/>
              <w:ind w:left="107"/>
              <w:rPr>
                <w:sz w:val="24"/>
              </w:rPr>
            </w:pPr>
            <w:r>
              <w:rPr>
                <w:spacing w:val="-9"/>
                <w:sz w:val="24"/>
              </w:rPr>
              <w:t>符合第二章第 </w:t>
            </w:r>
            <w:r>
              <w:rPr>
                <w:rFonts w:ascii="Times New Roman" w:eastAsia="Times New Roman"/>
                <w:sz w:val="24"/>
              </w:rPr>
              <w:t>1.10.1 </w:t>
            </w:r>
            <w:r>
              <w:rPr>
                <w:spacing w:val="-4"/>
                <w:sz w:val="24"/>
              </w:rPr>
              <w:t>项规定</w:t>
            </w:r>
          </w:p>
        </w:tc>
      </w:tr>
      <w:tr>
        <w:trPr>
          <w:trHeight w:val="56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27"/>
              <w:ind w:left="10" w:right="1"/>
              <w:jc w:val="center"/>
              <w:rPr>
                <w:sz w:val="24"/>
              </w:rPr>
            </w:pPr>
            <w:r>
              <w:rPr>
                <w:spacing w:val="-40"/>
                <w:sz w:val="24"/>
              </w:rPr>
              <w:t>标记</w:t>
            </w:r>
            <w:r>
              <w:rPr>
                <w:rFonts w:ascii="Times New Roman" w:hAnsi="Times New Roman" w:eastAsia="Times New Roman"/>
                <w:spacing w:val="-2"/>
                <w:sz w:val="24"/>
              </w:rPr>
              <w:t>“*”</w:t>
            </w:r>
            <w:r>
              <w:rPr>
                <w:spacing w:val="-4"/>
                <w:sz w:val="24"/>
              </w:rPr>
              <w:t>的采购需求条款</w:t>
            </w:r>
          </w:p>
        </w:tc>
        <w:tc>
          <w:tcPr>
            <w:tcW w:w="5167" w:type="dxa"/>
          </w:tcPr>
          <w:p>
            <w:pPr>
              <w:pStyle w:val="TableParagraph"/>
              <w:spacing w:before="127"/>
              <w:ind w:left="107"/>
              <w:rPr>
                <w:sz w:val="24"/>
              </w:rPr>
            </w:pPr>
            <w:r>
              <w:rPr>
                <w:spacing w:val="-9"/>
                <w:sz w:val="24"/>
              </w:rPr>
              <w:t>符合第二章第 </w:t>
            </w:r>
            <w:r>
              <w:rPr>
                <w:rFonts w:ascii="Times New Roman" w:eastAsia="Times New Roman"/>
                <w:sz w:val="24"/>
              </w:rPr>
              <w:t>1.10.1 </w:t>
            </w:r>
            <w:r>
              <w:rPr>
                <w:spacing w:val="-4"/>
                <w:sz w:val="24"/>
              </w:rPr>
              <w:t>项规定</w:t>
            </w:r>
          </w:p>
        </w:tc>
      </w:tr>
      <w:tr>
        <w:trPr>
          <w:trHeight w:val="622"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spacing w:before="155"/>
              <w:ind w:left="10"/>
              <w:jc w:val="center"/>
              <w:rPr>
                <w:sz w:val="24"/>
              </w:rPr>
            </w:pPr>
            <w:r>
              <w:rPr>
                <w:spacing w:val="-2"/>
                <w:sz w:val="24"/>
              </w:rPr>
              <w:t>对非关键条款的偏差</w:t>
            </w:r>
          </w:p>
        </w:tc>
        <w:tc>
          <w:tcPr>
            <w:tcW w:w="5167" w:type="dxa"/>
          </w:tcPr>
          <w:p>
            <w:pPr>
              <w:pStyle w:val="TableParagraph"/>
              <w:spacing w:line="311" w:lineRule="exact"/>
              <w:ind w:left="107"/>
              <w:rPr>
                <w:sz w:val="24"/>
              </w:rPr>
            </w:pPr>
            <w:r>
              <w:rPr>
                <w:spacing w:val="-4"/>
                <w:sz w:val="24"/>
              </w:rPr>
              <w:t>偏差范围和偏差项数符合第二章第 </w:t>
            </w:r>
            <w:r>
              <w:rPr>
                <w:rFonts w:ascii="Times New Roman" w:eastAsia="Times New Roman"/>
                <w:sz w:val="24"/>
              </w:rPr>
              <w:t>1.10.2 </w:t>
            </w:r>
            <w:r>
              <w:rPr>
                <w:spacing w:val="-5"/>
                <w:sz w:val="24"/>
              </w:rPr>
              <w:t>项的</w:t>
            </w:r>
          </w:p>
          <w:p>
            <w:pPr>
              <w:pStyle w:val="TableParagraph"/>
              <w:spacing w:line="292" w:lineRule="exact"/>
              <w:ind w:left="107"/>
              <w:rPr>
                <w:sz w:val="24"/>
              </w:rPr>
            </w:pPr>
            <w:r>
              <w:rPr>
                <w:spacing w:val="-5"/>
                <w:sz w:val="24"/>
              </w:rPr>
              <w:t>规定</w:t>
            </w:r>
          </w:p>
        </w:tc>
      </w:tr>
      <w:tr>
        <w:trPr>
          <w:trHeight w:val="567" w:hRule="atLeast"/>
        </w:trPr>
        <w:tc>
          <w:tcPr>
            <w:tcW w:w="2048" w:type="dxa"/>
            <w:gridSpan w:val="2"/>
          </w:tcPr>
          <w:p>
            <w:pPr>
              <w:pStyle w:val="TableParagraph"/>
              <w:spacing w:before="78"/>
              <w:ind w:left="662"/>
              <w:rPr>
                <w:rFonts w:ascii="Microsoft JhengHei" w:eastAsia="Microsoft JhengHei"/>
                <w:b/>
                <w:sz w:val="24"/>
              </w:rPr>
            </w:pPr>
            <w:r>
              <w:rPr>
                <w:rFonts w:ascii="Microsoft JhengHei" w:eastAsia="Microsoft JhengHei"/>
                <w:b/>
                <w:spacing w:val="-4"/>
                <w:sz w:val="24"/>
              </w:rPr>
              <w:t>条款号</w:t>
            </w:r>
          </w:p>
        </w:tc>
        <w:tc>
          <w:tcPr>
            <w:tcW w:w="2631"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条款内容</w:t>
            </w:r>
          </w:p>
        </w:tc>
        <w:tc>
          <w:tcPr>
            <w:tcW w:w="5167"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编列内容</w:t>
            </w:r>
          </w:p>
        </w:tc>
      </w:tr>
      <w:tr>
        <w:trPr>
          <w:trHeight w:val="567" w:hRule="atLeast"/>
        </w:trPr>
        <w:tc>
          <w:tcPr>
            <w:tcW w:w="9846" w:type="dxa"/>
            <w:gridSpan w:val="4"/>
          </w:tcPr>
          <w:p>
            <w:pPr>
              <w:pStyle w:val="TableParagraph"/>
              <w:spacing w:before="78"/>
              <w:ind w:left="3688"/>
              <w:rPr>
                <w:rFonts w:ascii="Microsoft JhengHei" w:eastAsia="Microsoft JhengHei"/>
                <w:b/>
                <w:sz w:val="24"/>
              </w:rPr>
            </w:pPr>
            <w:r>
              <w:rPr>
                <w:rFonts w:ascii="Times New Roman" w:eastAsia="Times New Roman"/>
                <w:b/>
                <w:sz w:val="24"/>
              </w:rPr>
              <w:t>3.</w:t>
            </w:r>
            <w:r>
              <w:rPr>
                <w:rFonts w:ascii="Times New Roman" w:eastAsia="Times New Roman"/>
                <w:b/>
                <w:spacing w:val="60"/>
                <w:sz w:val="24"/>
              </w:rPr>
              <w:t> </w:t>
            </w:r>
            <w:r>
              <w:rPr>
                <w:rFonts w:ascii="Microsoft JhengHei" w:eastAsia="Microsoft JhengHei"/>
                <w:b/>
                <w:spacing w:val="-2"/>
                <w:sz w:val="24"/>
              </w:rPr>
              <w:t>详细评审标准和程序</w:t>
            </w:r>
          </w:p>
        </w:tc>
      </w:tr>
      <w:tr>
        <w:trPr>
          <w:trHeight w:val="567" w:hRule="atLeast"/>
        </w:trPr>
        <w:tc>
          <w:tcPr>
            <w:tcW w:w="2048" w:type="dxa"/>
            <w:gridSpan w:val="2"/>
          </w:tcPr>
          <w:p>
            <w:pPr>
              <w:pStyle w:val="TableParagraph"/>
              <w:spacing w:before="78"/>
              <w:ind w:left="662"/>
              <w:rPr>
                <w:rFonts w:ascii="Microsoft JhengHei" w:eastAsia="Microsoft JhengHei"/>
                <w:b/>
                <w:sz w:val="24"/>
              </w:rPr>
            </w:pPr>
            <w:r>
              <w:rPr>
                <w:rFonts w:ascii="Microsoft JhengHei" w:eastAsia="Microsoft JhengHei"/>
                <w:b/>
                <w:spacing w:val="-4"/>
                <w:sz w:val="24"/>
              </w:rPr>
              <w:t>条款号</w:t>
            </w:r>
          </w:p>
        </w:tc>
        <w:tc>
          <w:tcPr>
            <w:tcW w:w="2631"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条款内容</w:t>
            </w:r>
          </w:p>
        </w:tc>
        <w:tc>
          <w:tcPr>
            <w:tcW w:w="5167"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编列内容</w:t>
            </w:r>
          </w:p>
        </w:tc>
      </w:tr>
      <w:tr>
        <w:trPr>
          <w:trHeight w:val="933" w:hRule="atLeast"/>
        </w:trPr>
        <w:tc>
          <w:tcPr>
            <w:tcW w:w="2048" w:type="dxa"/>
            <w:gridSpan w:val="2"/>
          </w:tcPr>
          <w:p>
            <w:pPr>
              <w:pStyle w:val="TableParagraph"/>
              <w:spacing w:before="329"/>
              <w:ind w:left="9"/>
              <w:jc w:val="center"/>
              <w:rPr>
                <w:rFonts w:ascii="Times New Roman"/>
                <w:sz w:val="24"/>
              </w:rPr>
            </w:pPr>
            <w:r>
              <w:rPr>
                <w:rFonts w:ascii="Times New Roman"/>
                <w:spacing w:val="-5"/>
                <w:sz w:val="24"/>
              </w:rPr>
              <w:t>3.1</w:t>
            </w:r>
          </w:p>
        </w:tc>
        <w:tc>
          <w:tcPr>
            <w:tcW w:w="2631" w:type="dxa"/>
          </w:tcPr>
          <w:p>
            <w:pPr>
              <w:pStyle w:val="TableParagraph"/>
              <w:spacing w:line="312" w:lineRule="exact" w:before="155"/>
              <w:ind w:left="10"/>
              <w:jc w:val="center"/>
              <w:rPr>
                <w:sz w:val="24"/>
              </w:rPr>
            </w:pPr>
            <w:r>
              <w:rPr>
                <w:spacing w:val="-3"/>
                <w:sz w:val="24"/>
              </w:rPr>
              <w:t>分值构成</w:t>
            </w:r>
          </w:p>
          <w:p>
            <w:pPr>
              <w:pStyle w:val="TableParagraph"/>
              <w:spacing w:line="312" w:lineRule="exact"/>
              <w:ind w:left="10"/>
              <w:jc w:val="center"/>
              <w:rPr>
                <w:sz w:val="24"/>
              </w:rPr>
            </w:pPr>
            <w:r>
              <w:rPr>
                <w:sz w:val="24"/>
              </w:rPr>
              <w:t>（</w:t>
            </w:r>
            <w:r>
              <w:rPr>
                <w:spacing w:val="-20"/>
                <w:sz w:val="24"/>
              </w:rPr>
              <w:t>总分 </w:t>
            </w:r>
            <w:r>
              <w:rPr>
                <w:rFonts w:ascii="Times New Roman" w:eastAsia="Times New Roman"/>
                <w:sz w:val="24"/>
              </w:rPr>
              <w:t>100 </w:t>
            </w:r>
            <w:r>
              <w:rPr>
                <w:sz w:val="24"/>
              </w:rPr>
              <w:t>分</w:t>
            </w:r>
            <w:r>
              <w:rPr>
                <w:spacing w:val="-10"/>
                <w:sz w:val="24"/>
              </w:rPr>
              <w:t>）</w:t>
            </w:r>
          </w:p>
        </w:tc>
        <w:tc>
          <w:tcPr>
            <w:tcW w:w="5167" w:type="dxa"/>
          </w:tcPr>
          <w:p>
            <w:pPr>
              <w:pStyle w:val="TableParagraph"/>
              <w:numPr>
                <w:ilvl w:val="0"/>
                <w:numId w:val="35"/>
              </w:numPr>
              <w:tabs>
                <w:tab w:pos="707" w:val="left" w:leader="none"/>
              </w:tabs>
              <w:spacing w:line="311" w:lineRule="exact" w:before="0" w:after="0"/>
              <w:ind w:left="707" w:right="0" w:hanging="600"/>
              <w:jc w:val="left"/>
              <w:rPr>
                <w:sz w:val="24"/>
              </w:rPr>
            </w:pPr>
            <w:r>
              <w:rPr>
                <w:sz w:val="24"/>
              </w:rPr>
              <w:t>商务部分：</w:t>
            </w:r>
            <w:r>
              <w:rPr>
                <w:rFonts w:ascii="Times New Roman" w:eastAsia="Times New Roman"/>
                <w:sz w:val="24"/>
                <w:u w:val="single"/>
              </w:rPr>
              <w:t>30 </w:t>
            </w:r>
            <w:r>
              <w:rPr>
                <w:spacing w:val="-10"/>
                <w:sz w:val="24"/>
                <w:u w:val="none"/>
              </w:rPr>
              <w:t>分</w:t>
            </w:r>
          </w:p>
          <w:p>
            <w:pPr>
              <w:pStyle w:val="TableParagraph"/>
              <w:numPr>
                <w:ilvl w:val="0"/>
                <w:numId w:val="35"/>
              </w:numPr>
              <w:tabs>
                <w:tab w:pos="707" w:val="left" w:leader="none"/>
              </w:tabs>
              <w:spacing w:line="311" w:lineRule="exact" w:before="0" w:after="0"/>
              <w:ind w:left="707" w:right="0" w:hanging="600"/>
              <w:jc w:val="left"/>
              <w:rPr>
                <w:sz w:val="24"/>
              </w:rPr>
            </w:pPr>
            <w:r>
              <w:rPr>
                <w:sz w:val="24"/>
              </w:rPr>
              <w:t>技术部分：</w:t>
            </w:r>
            <w:r>
              <w:rPr>
                <w:rFonts w:ascii="Times New Roman" w:eastAsia="Times New Roman"/>
                <w:sz w:val="24"/>
                <w:u w:val="single"/>
              </w:rPr>
              <w:t>40 </w:t>
            </w:r>
            <w:r>
              <w:rPr>
                <w:spacing w:val="-10"/>
                <w:sz w:val="24"/>
                <w:u w:val="none"/>
              </w:rPr>
              <w:t>分</w:t>
            </w:r>
          </w:p>
          <w:p>
            <w:pPr>
              <w:pStyle w:val="TableParagraph"/>
              <w:numPr>
                <w:ilvl w:val="0"/>
                <w:numId w:val="35"/>
              </w:numPr>
              <w:tabs>
                <w:tab w:pos="707" w:val="left" w:leader="none"/>
              </w:tabs>
              <w:spacing w:line="292" w:lineRule="exact" w:before="0" w:after="0"/>
              <w:ind w:left="707" w:right="0" w:hanging="600"/>
              <w:jc w:val="left"/>
              <w:rPr>
                <w:sz w:val="24"/>
              </w:rPr>
            </w:pPr>
            <w:r>
              <w:rPr>
                <w:sz w:val="24"/>
              </w:rPr>
              <w:t>报价：</w:t>
            </w:r>
            <w:r>
              <w:rPr>
                <w:rFonts w:ascii="Times New Roman" w:eastAsia="Times New Roman"/>
                <w:sz w:val="24"/>
                <w:u w:val="single"/>
              </w:rPr>
              <w:t>30 </w:t>
            </w:r>
            <w:r>
              <w:rPr>
                <w:spacing w:val="-10"/>
                <w:sz w:val="24"/>
                <w:u w:val="none"/>
              </w:rPr>
              <w:t>分</w:t>
            </w:r>
          </w:p>
        </w:tc>
      </w:tr>
      <w:tr>
        <w:trPr>
          <w:trHeight w:val="5291" w:hRule="atLeast"/>
        </w:trPr>
        <w:tc>
          <w:tcPr>
            <w:tcW w:w="2048" w:type="dxa"/>
            <w:gridSpan w:val="2"/>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414"/>
              <w:rPr>
                <w:rFonts w:ascii="Microsoft JhengHei"/>
                <w:b/>
                <w:sz w:val="24"/>
              </w:rPr>
            </w:pPr>
          </w:p>
          <w:p>
            <w:pPr>
              <w:pStyle w:val="TableParagraph"/>
              <w:ind w:left="573"/>
              <w:rPr>
                <w:sz w:val="24"/>
              </w:rPr>
            </w:pPr>
            <w:r>
              <w:rPr>
                <w:rFonts w:ascii="Times New Roman" w:eastAsia="Times New Roman"/>
                <w:spacing w:val="-2"/>
                <w:sz w:val="24"/>
              </w:rPr>
              <w:t>3.2</w:t>
            </w:r>
            <w:r>
              <w:rPr>
                <w:spacing w:val="-2"/>
                <w:sz w:val="24"/>
              </w:rPr>
              <w:t>（</w:t>
            </w:r>
            <w:r>
              <w:rPr>
                <w:rFonts w:ascii="Times New Roman" w:eastAsia="Times New Roman"/>
                <w:spacing w:val="-2"/>
                <w:sz w:val="24"/>
              </w:rPr>
              <w:t>2</w:t>
            </w:r>
            <w:r>
              <w:rPr>
                <w:spacing w:val="-2"/>
                <w:sz w:val="24"/>
              </w:rPr>
              <w:t>）</w:t>
            </w:r>
          </w:p>
        </w:tc>
        <w:tc>
          <w:tcPr>
            <w:tcW w:w="263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414"/>
              <w:rPr>
                <w:rFonts w:ascii="Microsoft JhengHei"/>
                <w:b/>
                <w:sz w:val="24"/>
              </w:rPr>
            </w:pPr>
          </w:p>
          <w:p>
            <w:pPr>
              <w:pStyle w:val="TableParagraph"/>
              <w:ind w:left="10"/>
              <w:jc w:val="center"/>
              <w:rPr>
                <w:sz w:val="24"/>
              </w:rPr>
            </w:pPr>
            <w:r>
              <w:rPr>
                <w:spacing w:val="-2"/>
                <w:sz w:val="24"/>
              </w:rPr>
              <w:t>评审基准价计算方法</w:t>
            </w:r>
          </w:p>
        </w:tc>
        <w:tc>
          <w:tcPr>
            <w:tcW w:w="5167" w:type="dxa"/>
          </w:tcPr>
          <w:p>
            <w:pPr>
              <w:pStyle w:val="TableParagraph"/>
              <w:ind w:left="107" w:right="-116"/>
              <w:rPr>
                <w:sz w:val="24"/>
              </w:rPr>
            </w:pPr>
            <w:r>
              <w:rPr>
                <w:rFonts w:ascii="Times New Roman" w:eastAsia="Times New Roman"/>
                <w:sz w:val="24"/>
              </w:rPr>
              <w:t>1</w:t>
            </w:r>
            <w:r>
              <w:rPr>
                <w:sz w:val="24"/>
              </w:rPr>
              <w:t>、供应商的响应总报价高于采购公告中列明的</w:t>
            </w:r>
            <w:r>
              <w:rPr>
                <w:sz w:val="24"/>
              </w:rPr>
              <w:t> </w:t>
            </w:r>
            <w:r>
              <w:rPr>
                <w:spacing w:val="-14"/>
                <w:sz w:val="24"/>
              </w:rPr>
              <w:t>相应费用最高限价的</w:t>
            </w:r>
            <w:r>
              <w:rPr>
                <w:sz w:val="24"/>
              </w:rPr>
              <w:t>（</w:t>
            </w:r>
            <w:r>
              <w:rPr>
                <w:spacing w:val="-2"/>
                <w:sz w:val="24"/>
              </w:rPr>
              <w:t>此处计算结果留两位小数，</w:t>
            </w:r>
            <w:r>
              <w:rPr>
                <w:sz w:val="24"/>
              </w:rPr>
              <w:t>小数点后第三位四舍五入），为无效响应报价，</w:t>
            </w:r>
            <w:r>
              <w:rPr>
                <w:spacing w:val="-7"/>
                <w:sz w:val="24"/>
              </w:rPr>
              <w:t>其响应文件作无效响应处理，且不参与评审基准</w:t>
            </w:r>
            <w:r>
              <w:rPr>
                <w:spacing w:val="-34"/>
                <w:sz w:val="24"/>
              </w:rPr>
              <w:t>价 </w:t>
            </w:r>
            <w:r>
              <w:rPr>
                <w:rFonts w:ascii="Times New Roman" w:eastAsia="Times New Roman"/>
                <w:sz w:val="24"/>
              </w:rPr>
              <w:t>E </w:t>
            </w:r>
            <w:r>
              <w:rPr>
                <w:sz w:val="24"/>
              </w:rPr>
              <w:t>的计算。</w:t>
            </w:r>
          </w:p>
          <w:p>
            <w:pPr>
              <w:pStyle w:val="TableParagraph"/>
              <w:spacing w:line="308" w:lineRule="exact"/>
              <w:ind w:left="107"/>
              <w:rPr>
                <w:sz w:val="24"/>
              </w:rPr>
            </w:pPr>
            <w:r>
              <w:rPr>
                <w:rFonts w:ascii="Times New Roman" w:eastAsia="Times New Roman"/>
                <w:sz w:val="24"/>
              </w:rPr>
              <w:t>2</w:t>
            </w:r>
            <w:r>
              <w:rPr>
                <w:spacing w:val="-2"/>
                <w:sz w:val="24"/>
              </w:rPr>
              <w:t>、报价合理性评审：</w:t>
            </w:r>
          </w:p>
          <w:p>
            <w:pPr>
              <w:pStyle w:val="TableParagraph"/>
              <w:ind w:left="107" w:right="96"/>
              <w:rPr>
                <w:sz w:val="24"/>
              </w:rPr>
            </w:pPr>
            <w:r>
              <w:rPr>
                <w:spacing w:val="-10"/>
                <w:sz w:val="24"/>
              </w:rPr>
              <w:t>在响应报价评审过程中，评审小组发现供应商的</w:t>
            </w:r>
            <w:r>
              <w:rPr>
                <w:spacing w:val="-7"/>
                <w:sz w:val="24"/>
              </w:rPr>
              <w:t>报价明显低于其他供应商所报的响应报价，或者在设有最高限价时明显低于相应最高限价，使得</w:t>
            </w:r>
            <w:r>
              <w:rPr>
                <w:spacing w:val="-8"/>
                <w:sz w:val="24"/>
              </w:rPr>
              <w:t>其总报价可能低于其个别成本的，应当要求该供应商作出说明并提供相应的证明材料。供应商不</w:t>
            </w:r>
            <w:r>
              <w:rPr>
                <w:spacing w:val="-2"/>
                <w:sz w:val="24"/>
              </w:rPr>
              <w:t>能合理说明或不能提供相应证明材料或提供了</w:t>
            </w:r>
            <w:r>
              <w:rPr>
                <w:spacing w:val="-7"/>
                <w:sz w:val="24"/>
              </w:rPr>
              <w:t>说明及证明材料但评审小组不予认可的，由评审小组认定该供应商以低于成本报价竞标，否决其</w:t>
            </w:r>
            <w:r>
              <w:rPr>
                <w:spacing w:val="-2"/>
                <w:sz w:val="24"/>
              </w:rPr>
              <w:t>响应，且不参与评审基准价 </w:t>
            </w:r>
            <w:r>
              <w:rPr>
                <w:rFonts w:ascii="Times New Roman" w:eastAsia="Times New Roman"/>
                <w:sz w:val="24"/>
              </w:rPr>
              <w:t>E </w:t>
            </w:r>
            <w:r>
              <w:rPr>
                <w:sz w:val="24"/>
              </w:rPr>
              <w:t>的计算。</w:t>
            </w:r>
          </w:p>
          <w:p>
            <w:pPr>
              <w:pStyle w:val="TableParagraph"/>
              <w:spacing w:line="305" w:lineRule="exact"/>
              <w:ind w:left="107"/>
              <w:rPr>
                <w:sz w:val="24"/>
              </w:rPr>
            </w:pPr>
            <w:r>
              <w:rPr>
                <w:rFonts w:ascii="Times New Roman" w:eastAsia="Times New Roman"/>
                <w:sz w:val="24"/>
              </w:rPr>
              <w:t>3</w:t>
            </w:r>
            <w:r>
              <w:rPr>
                <w:spacing w:val="-1"/>
                <w:sz w:val="24"/>
              </w:rPr>
              <w:t>、以通过初步审查和报价评审要求的供应商的</w:t>
            </w:r>
          </w:p>
          <w:p>
            <w:pPr>
              <w:pStyle w:val="TableParagraph"/>
              <w:spacing w:line="292" w:lineRule="exact"/>
              <w:ind w:left="107"/>
              <w:rPr>
                <w:sz w:val="24"/>
              </w:rPr>
            </w:pPr>
            <w:r>
              <w:rPr>
                <w:spacing w:val="-4"/>
                <w:sz w:val="24"/>
              </w:rPr>
              <w:t>有效总报价的算术平均值作为评审基准价 </w:t>
            </w:r>
            <w:r>
              <w:rPr>
                <w:rFonts w:ascii="Times New Roman" w:eastAsia="Times New Roman"/>
                <w:sz w:val="24"/>
              </w:rPr>
              <w:t>E</w:t>
            </w:r>
            <w:r>
              <w:rPr>
                <w:spacing w:val="-33"/>
                <w:sz w:val="24"/>
              </w:rPr>
              <w:t>。有</w:t>
            </w:r>
          </w:p>
        </w:tc>
      </w:tr>
    </w:tbl>
    <w:p>
      <w:pPr>
        <w:spacing w:after="0" w:line="292" w:lineRule="exact"/>
        <w:rPr>
          <w:sz w:val="24"/>
        </w:rPr>
        <w:sectPr>
          <w:type w:val="continuous"/>
          <w:pgSz w:w="11910" w:h="16840"/>
          <w:pgMar w:header="732" w:footer="719" w:top="1060" w:bottom="1111"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567" w:hRule="atLeast"/>
        </w:trPr>
        <w:tc>
          <w:tcPr>
            <w:tcW w:w="2048" w:type="dxa"/>
            <w:gridSpan w:val="2"/>
          </w:tcPr>
          <w:p>
            <w:pPr>
              <w:pStyle w:val="TableParagraph"/>
              <w:rPr>
                <w:rFonts w:ascii="Times New Roman"/>
                <w:sz w:val="22"/>
              </w:rPr>
            </w:pPr>
          </w:p>
        </w:tc>
        <w:tc>
          <w:tcPr>
            <w:tcW w:w="2631" w:type="dxa"/>
          </w:tcPr>
          <w:p>
            <w:pPr>
              <w:pStyle w:val="TableParagraph"/>
              <w:rPr>
                <w:rFonts w:ascii="Times New Roman"/>
                <w:sz w:val="22"/>
              </w:rPr>
            </w:pPr>
          </w:p>
        </w:tc>
        <w:tc>
          <w:tcPr>
            <w:tcW w:w="5167" w:type="dxa"/>
          </w:tcPr>
          <w:p>
            <w:pPr>
              <w:pStyle w:val="TableParagraph"/>
              <w:spacing w:line="311" w:lineRule="exact"/>
              <w:ind w:left="107"/>
              <w:rPr>
                <w:sz w:val="24"/>
              </w:rPr>
            </w:pPr>
            <w:r>
              <w:rPr>
                <w:spacing w:val="-5"/>
                <w:sz w:val="24"/>
              </w:rPr>
              <w:t>效总报价等于评审基准价 </w:t>
            </w:r>
            <w:r>
              <w:rPr>
                <w:rFonts w:ascii="Times New Roman" w:eastAsia="Times New Roman"/>
                <w:sz w:val="24"/>
              </w:rPr>
              <w:t>E </w:t>
            </w:r>
            <w:r>
              <w:rPr>
                <w:spacing w:val="-10"/>
                <w:sz w:val="24"/>
              </w:rPr>
              <w:t>的，得满分 </w:t>
            </w:r>
            <w:r>
              <w:rPr>
                <w:rFonts w:ascii="Times New Roman" w:eastAsia="Times New Roman"/>
                <w:sz w:val="24"/>
              </w:rPr>
              <w:t>30 </w:t>
            </w:r>
            <w:r>
              <w:rPr>
                <w:spacing w:val="-10"/>
                <w:sz w:val="24"/>
              </w:rPr>
              <w:t>分</w:t>
            </w:r>
          </w:p>
        </w:tc>
      </w:tr>
      <w:tr>
        <w:trPr>
          <w:trHeight w:val="567" w:hRule="atLeast"/>
        </w:trPr>
        <w:tc>
          <w:tcPr>
            <w:tcW w:w="2048" w:type="dxa"/>
            <w:gridSpan w:val="2"/>
          </w:tcPr>
          <w:p>
            <w:pPr>
              <w:pStyle w:val="TableParagraph"/>
              <w:spacing w:before="78"/>
              <w:ind w:left="301"/>
              <w:rPr>
                <w:rFonts w:ascii="Microsoft JhengHei" w:eastAsia="Microsoft JhengHei"/>
                <w:b/>
                <w:sz w:val="24"/>
              </w:rPr>
            </w:pPr>
            <w:r>
              <w:rPr>
                <w:rFonts w:ascii="Microsoft JhengHei" w:eastAsia="Microsoft JhengHei"/>
                <w:b/>
                <w:spacing w:val="-2"/>
                <w:sz w:val="24"/>
              </w:rPr>
              <w:t>条款号及名称</w:t>
            </w:r>
          </w:p>
        </w:tc>
        <w:tc>
          <w:tcPr>
            <w:tcW w:w="2631" w:type="dxa"/>
          </w:tcPr>
          <w:p>
            <w:pPr>
              <w:pStyle w:val="TableParagraph"/>
              <w:spacing w:before="78"/>
              <w:ind w:left="833"/>
              <w:rPr>
                <w:rFonts w:ascii="Microsoft JhengHei" w:eastAsia="Microsoft JhengHei"/>
                <w:b/>
                <w:sz w:val="24"/>
              </w:rPr>
            </w:pPr>
            <w:r>
              <w:rPr>
                <w:rFonts w:ascii="Microsoft JhengHei" w:eastAsia="Microsoft JhengHei"/>
                <w:b/>
                <w:spacing w:val="-3"/>
                <w:sz w:val="24"/>
              </w:rPr>
              <w:t>评分因素</w:t>
            </w:r>
          </w:p>
        </w:tc>
        <w:tc>
          <w:tcPr>
            <w:tcW w:w="5167"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评分标准</w:t>
            </w:r>
          </w:p>
        </w:tc>
      </w:tr>
      <w:tr>
        <w:trPr>
          <w:trHeight w:val="3112" w:hRule="atLeast"/>
        </w:trPr>
        <w:tc>
          <w:tcPr>
            <w:tcW w:w="816"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75"/>
              <w:rPr>
                <w:rFonts w:ascii="Microsoft JhengHei"/>
                <w:b/>
                <w:sz w:val="24"/>
              </w:rPr>
            </w:pPr>
          </w:p>
          <w:p>
            <w:pPr>
              <w:pStyle w:val="TableParagraph"/>
              <w:spacing w:line="276" w:lineRule="exact"/>
              <w:ind w:left="10"/>
              <w:jc w:val="center"/>
              <w:rPr>
                <w:rFonts w:ascii="Times New Roman"/>
                <w:sz w:val="24"/>
              </w:rPr>
            </w:pPr>
            <w:r>
              <w:rPr>
                <w:rFonts w:ascii="Times New Roman"/>
                <w:spacing w:val="-5"/>
                <w:sz w:val="24"/>
              </w:rPr>
              <w:t>3.3</w:t>
            </w:r>
          </w:p>
          <w:p>
            <w:pPr>
              <w:pStyle w:val="TableParagraph"/>
              <w:spacing w:line="312" w:lineRule="exact"/>
              <w:ind w:left="10"/>
              <w:jc w:val="center"/>
              <w:rPr>
                <w:sz w:val="24"/>
              </w:rPr>
            </w:pPr>
            <w:r>
              <w:rPr>
                <w:spacing w:val="-5"/>
                <w:sz w:val="24"/>
              </w:rPr>
              <w:t>（</w:t>
            </w:r>
            <w:r>
              <w:rPr>
                <w:rFonts w:ascii="Times New Roman" w:eastAsia="Times New Roman"/>
                <w:spacing w:val="-5"/>
                <w:sz w:val="24"/>
              </w:rPr>
              <w:t>1</w:t>
            </w:r>
            <w:r>
              <w:rPr>
                <w:spacing w:val="-5"/>
                <w:sz w:val="24"/>
              </w:rPr>
              <w:t>）</w:t>
            </w:r>
          </w:p>
        </w:tc>
        <w:tc>
          <w:tcPr>
            <w:tcW w:w="1232" w:type="dxa"/>
            <w:vMerge w:val="restart"/>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57"/>
              <w:rPr>
                <w:rFonts w:ascii="Microsoft JhengHei"/>
                <w:b/>
                <w:sz w:val="24"/>
              </w:rPr>
            </w:pPr>
          </w:p>
          <w:p>
            <w:pPr>
              <w:pStyle w:val="TableParagraph"/>
              <w:ind w:left="375" w:right="125" w:hanging="240"/>
              <w:rPr>
                <w:sz w:val="24"/>
              </w:rPr>
            </w:pPr>
            <w:r>
              <w:rPr>
                <w:spacing w:val="-4"/>
                <w:sz w:val="24"/>
              </w:rPr>
              <w:t>商务评分</w:t>
            </w:r>
            <w:r>
              <w:rPr>
                <w:spacing w:val="-6"/>
                <w:sz w:val="24"/>
              </w:rPr>
              <w:t>标准</w:t>
            </w:r>
          </w:p>
        </w:tc>
        <w:tc>
          <w:tcPr>
            <w:tcW w:w="2631" w:type="dxa"/>
          </w:tcPr>
          <w:p>
            <w:pPr>
              <w:pStyle w:val="TableParagraph"/>
              <w:rPr>
                <w:rFonts w:ascii="Microsoft JhengHei"/>
                <w:b/>
                <w:sz w:val="24"/>
              </w:rPr>
            </w:pPr>
          </w:p>
          <w:p>
            <w:pPr>
              <w:pStyle w:val="TableParagraph"/>
              <w:spacing w:before="414"/>
              <w:rPr>
                <w:rFonts w:ascii="Microsoft JhengHei"/>
                <w:b/>
                <w:sz w:val="24"/>
              </w:rPr>
            </w:pPr>
          </w:p>
          <w:p>
            <w:pPr>
              <w:pStyle w:val="TableParagraph"/>
              <w:spacing w:line="312" w:lineRule="exact"/>
              <w:ind w:left="10"/>
              <w:jc w:val="center"/>
              <w:rPr>
                <w:sz w:val="24"/>
              </w:rPr>
            </w:pPr>
            <w:r>
              <w:rPr>
                <w:spacing w:val="-2"/>
                <w:sz w:val="24"/>
              </w:rPr>
              <w:t>供应商业绩</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10 </w:t>
            </w:r>
            <w:r>
              <w:rPr>
                <w:sz w:val="24"/>
              </w:rPr>
              <w:t>分</w:t>
            </w:r>
            <w:r>
              <w:rPr>
                <w:spacing w:val="-10"/>
                <w:sz w:val="24"/>
              </w:rPr>
              <w:t>）</w:t>
            </w:r>
          </w:p>
        </w:tc>
        <w:tc>
          <w:tcPr>
            <w:tcW w:w="5167" w:type="dxa"/>
          </w:tcPr>
          <w:p>
            <w:pPr>
              <w:pStyle w:val="TableParagraph"/>
              <w:ind w:left="107" w:right="96"/>
              <w:jc w:val="both"/>
              <w:rPr>
                <w:sz w:val="24"/>
              </w:rPr>
            </w:pPr>
            <w:r>
              <w:rPr>
                <w:spacing w:val="-15"/>
                <w:sz w:val="24"/>
              </w:rPr>
              <w:t>自 </w:t>
            </w:r>
            <w:r>
              <w:rPr>
                <w:rFonts w:ascii="Times New Roman" w:eastAsia="Times New Roman"/>
                <w:sz w:val="24"/>
              </w:rPr>
              <w:t>2023</w:t>
            </w:r>
            <w:r>
              <w:rPr>
                <w:rFonts w:ascii="Times New Roman" w:eastAsia="Times New Roman"/>
                <w:spacing w:val="-15"/>
                <w:sz w:val="24"/>
              </w:rPr>
              <w:t> </w:t>
            </w:r>
            <w:r>
              <w:rPr>
                <w:spacing w:val="-15"/>
                <w:sz w:val="24"/>
              </w:rPr>
              <w:t>年 </w:t>
            </w:r>
            <w:r>
              <w:rPr>
                <w:rFonts w:ascii="Times New Roman" w:eastAsia="Times New Roman"/>
                <w:sz w:val="24"/>
              </w:rPr>
              <w:t>1</w:t>
            </w:r>
            <w:r>
              <w:rPr>
                <w:rFonts w:ascii="Times New Roman" w:eastAsia="Times New Roman"/>
                <w:spacing w:val="-15"/>
                <w:sz w:val="24"/>
              </w:rPr>
              <w:t> </w:t>
            </w:r>
            <w:r>
              <w:rPr>
                <w:spacing w:val="-15"/>
                <w:sz w:val="24"/>
              </w:rPr>
              <w:t>月 </w:t>
            </w:r>
            <w:r>
              <w:rPr>
                <w:rFonts w:ascii="Times New Roman" w:eastAsia="Times New Roman"/>
                <w:sz w:val="24"/>
              </w:rPr>
              <w:t>1</w:t>
            </w:r>
            <w:r>
              <w:rPr>
                <w:rFonts w:ascii="Times New Roman" w:eastAsia="Times New Roman"/>
                <w:spacing w:val="3"/>
                <w:sz w:val="24"/>
              </w:rPr>
              <w:t> </w:t>
            </w:r>
            <w:r>
              <w:rPr>
                <w:spacing w:val="15"/>
                <w:sz w:val="24"/>
              </w:rPr>
              <w:t>日以来（</w:t>
            </w:r>
            <w:r>
              <w:rPr>
                <w:spacing w:val="13"/>
                <w:sz w:val="24"/>
              </w:rPr>
              <w:t>以合同签订时间为</w:t>
            </w:r>
            <w:r>
              <w:rPr>
                <w:spacing w:val="-6"/>
                <w:sz w:val="24"/>
              </w:rPr>
              <w:t>准），供应商每具有一份</w:t>
            </w:r>
            <w:r>
              <w:rPr>
                <w:color w:val="000000"/>
                <w:spacing w:val="-6"/>
                <w:sz w:val="24"/>
                <w:highlight w:val="yellow"/>
              </w:rPr>
              <w:t>市政公用工程监理项目</w:t>
            </w:r>
            <w:r>
              <w:rPr>
                <w:color w:val="000000"/>
                <w:spacing w:val="-3"/>
                <w:sz w:val="24"/>
              </w:rPr>
              <w:t>合同业绩的，得 </w:t>
            </w:r>
            <w:r>
              <w:rPr>
                <w:rFonts w:ascii="Times New Roman" w:eastAsia="Times New Roman"/>
                <w:color w:val="000000"/>
                <w:sz w:val="24"/>
              </w:rPr>
              <w:t>5 </w:t>
            </w:r>
            <w:r>
              <w:rPr>
                <w:color w:val="000000"/>
                <w:spacing w:val="-3"/>
                <w:sz w:val="24"/>
              </w:rPr>
              <w:t>分，本项满分 </w:t>
            </w:r>
            <w:r>
              <w:rPr>
                <w:rFonts w:ascii="Times New Roman" w:eastAsia="Times New Roman"/>
                <w:color w:val="000000"/>
                <w:sz w:val="24"/>
              </w:rPr>
              <w:t>10 </w:t>
            </w:r>
            <w:r>
              <w:rPr>
                <w:color w:val="000000"/>
                <w:sz w:val="24"/>
              </w:rPr>
              <w:t>分。</w:t>
            </w:r>
          </w:p>
          <w:p>
            <w:pPr>
              <w:pStyle w:val="TableParagraph"/>
              <w:spacing w:line="312" w:lineRule="exact"/>
              <w:ind w:left="107"/>
              <w:rPr>
                <w:rFonts w:ascii="Microsoft JhengHei" w:eastAsia="Microsoft JhengHei"/>
                <w:b/>
                <w:sz w:val="24"/>
              </w:rPr>
            </w:pPr>
            <w:r>
              <w:rPr>
                <w:rFonts w:ascii="Microsoft JhengHei" w:eastAsia="Microsoft JhengHei"/>
                <w:b/>
                <w:color w:val="FF0000"/>
                <w:spacing w:val="-5"/>
                <w:sz w:val="24"/>
              </w:rPr>
              <w:t>注：</w:t>
            </w:r>
          </w:p>
          <w:p>
            <w:pPr>
              <w:pStyle w:val="TableParagraph"/>
              <w:numPr>
                <w:ilvl w:val="0"/>
                <w:numId w:val="36"/>
              </w:numPr>
              <w:tabs>
                <w:tab w:pos="707" w:val="left" w:leader="none"/>
              </w:tabs>
              <w:spacing w:line="311" w:lineRule="exact" w:before="0" w:after="0"/>
              <w:ind w:left="707" w:right="0" w:hanging="600"/>
              <w:jc w:val="left"/>
              <w:rPr>
                <w:rFonts w:ascii="Microsoft JhengHei" w:eastAsia="Microsoft JhengHei"/>
                <w:b/>
                <w:sz w:val="24"/>
              </w:rPr>
            </w:pPr>
            <w:r>
              <w:rPr>
                <w:rFonts w:ascii="Microsoft JhengHei" w:eastAsia="Microsoft JhengHei"/>
                <w:b/>
                <w:color w:val="FF0000"/>
                <w:spacing w:val="-1"/>
                <w:sz w:val="24"/>
              </w:rPr>
              <w:t>响应文件中须提供合同扫描件。</w:t>
            </w:r>
          </w:p>
          <w:p>
            <w:pPr>
              <w:pStyle w:val="TableParagraph"/>
              <w:numPr>
                <w:ilvl w:val="0"/>
                <w:numId w:val="36"/>
              </w:numPr>
              <w:tabs>
                <w:tab w:pos="709" w:val="left" w:leader="none"/>
              </w:tabs>
              <w:spacing w:line="180" w:lineRule="auto" w:before="20" w:after="0"/>
              <w:ind w:left="107" w:right="98" w:firstLine="0"/>
              <w:jc w:val="both"/>
              <w:rPr>
                <w:rFonts w:ascii="Microsoft JhengHei" w:eastAsia="Microsoft JhengHei"/>
                <w:b/>
                <w:sz w:val="24"/>
              </w:rPr>
            </w:pPr>
            <w:r>
              <w:rPr>
                <w:rFonts w:ascii="Microsoft JhengHei" w:eastAsia="Microsoft JhengHei"/>
                <w:b/>
                <w:color w:val="FF0000"/>
                <w:spacing w:val="-2"/>
                <w:sz w:val="24"/>
              </w:rPr>
              <w:t>若合同未清楚地反映评审因素的，磋商响应文件中须另提供合同甲方出具的相关证明材</w:t>
            </w:r>
            <w:r>
              <w:rPr>
                <w:rFonts w:ascii="Microsoft JhengHei" w:eastAsia="Microsoft JhengHei"/>
                <w:b/>
                <w:color w:val="FF0000"/>
                <w:spacing w:val="-13"/>
                <w:sz w:val="24"/>
              </w:rPr>
              <w:t>料。相关证明材料须含合同甲方公章，公章名称</w:t>
            </w:r>
            <w:r>
              <w:rPr>
                <w:rFonts w:ascii="Microsoft JhengHei" w:eastAsia="Microsoft JhengHei"/>
                <w:b/>
                <w:color w:val="FF0000"/>
                <w:spacing w:val="-11"/>
                <w:sz w:val="24"/>
              </w:rPr>
              <w:t>与合同甲方名称一致，且符合以上要求，否则磋</w:t>
            </w:r>
          </w:p>
          <w:p>
            <w:pPr>
              <w:pStyle w:val="TableParagraph"/>
              <w:spacing w:line="267" w:lineRule="exact"/>
              <w:ind w:left="107"/>
              <w:rPr>
                <w:rFonts w:ascii="Microsoft JhengHei" w:eastAsia="Microsoft JhengHei"/>
                <w:b/>
                <w:sz w:val="24"/>
              </w:rPr>
            </w:pPr>
            <w:r>
              <w:rPr>
                <w:rFonts w:ascii="Microsoft JhengHei" w:eastAsia="Microsoft JhengHei"/>
                <w:b/>
                <w:color w:val="FF0000"/>
                <w:spacing w:val="-1"/>
                <w:sz w:val="24"/>
              </w:rPr>
              <w:t>商小组不予计分。相关证明材料格式自拟。</w:t>
            </w:r>
          </w:p>
        </w:tc>
      </w:tr>
      <w:tr>
        <w:trPr>
          <w:trHeight w:val="435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206"/>
              <w:rPr>
                <w:rFonts w:ascii="Microsoft JhengHei"/>
                <w:b/>
                <w:sz w:val="24"/>
              </w:rPr>
            </w:pPr>
          </w:p>
          <w:p>
            <w:pPr>
              <w:pStyle w:val="TableParagraph"/>
              <w:spacing w:line="312" w:lineRule="exact"/>
              <w:ind w:left="10"/>
              <w:jc w:val="center"/>
              <w:rPr>
                <w:sz w:val="24"/>
              </w:rPr>
            </w:pPr>
            <w:r>
              <w:rPr>
                <w:spacing w:val="-2"/>
                <w:sz w:val="24"/>
              </w:rPr>
              <w:t>总监理工程师业绩</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5 </w:t>
            </w:r>
            <w:r>
              <w:rPr>
                <w:sz w:val="24"/>
              </w:rPr>
              <w:t>分</w:t>
            </w:r>
            <w:r>
              <w:rPr>
                <w:spacing w:val="-10"/>
                <w:sz w:val="24"/>
              </w:rPr>
              <w:t>）</w:t>
            </w:r>
          </w:p>
        </w:tc>
        <w:tc>
          <w:tcPr>
            <w:tcW w:w="5167" w:type="dxa"/>
          </w:tcPr>
          <w:p>
            <w:pPr>
              <w:pStyle w:val="TableParagraph"/>
              <w:ind w:left="107" w:right="96"/>
              <w:rPr>
                <w:sz w:val="24"/>
              </w:rPr>
            </w:pPr>
            <w:r>
              <w:rPr>
                <w:spacing w:val="-17"/>
                <w:sz w:val="24"/>
              </w:rPr>
              <w:t>自 </w:t>
            </w:r>
            <w:r>
              <w:rPr>
                <w:rFonts w:ascii="Times New Roman" w:eastAsia="Times New Roman"/>
                <w:sz w:val="24"/>
              </w:rPr>
              <w:t>2023 </w:t>
            </w:r>
            <w:r>
              <w:rPr>
                <w:spacing w:val="-17"/>
                <w:sz w:val="24"/>
              </w:rPr>
              <w:t>年 </w:t>
            </w:r>
            <w:r>
              <w:rPr>
                <w:rFonts w:ascii="Times New Roman" w:eastAsia="Times New Roman"/>
                <w:sz w:val="24"/>
              </w:rPr>
              <w:t>1 </w:t>
            </w:r>
            <w:r>
              <w:rPr>
                <w:spacing w:val="-17"/>
                <w:sz w:val="24"/>
              </w:rPr>
              <w:t>月 </w:t>
            </w:r>
            <w:r>
              <w:rPr>
                <w:rFonts w:ascii="Times New Roman" w:eastAsia="Times New Roman"/>
                <w:sz w:val="24"/>
              </w:rPr>
              <w:t>1 </w:t>
            </w:r>
            <w:r>
              <w:rPr>
                <w:sz w:val="24"/>
              </w:rPr>
              <w:t>日以来（以合同签订时间为</w:t>
            </w:r>
            <w:r>
              <w:rPr>
                <w:sz w:val="24"/>
              </w:rPr>
              <w:t> </w:t>
            </w:r>
            <w:r>
              <w:rPr>
                <w:spacing w:val="-6"/>
                <w:sz w:val="24"/>
              </w:rPr>
              <w:t>准），以总监理工程师身份承担过一份</w:t>
            </w:r>
            <w:r>
              <w:rPr>
                <w:color w:val="000000"/>
                <w:spacing w:val="-6"/>
                <w:sz w:val="24"/>
                <w:highlight w:val="yellow"/>
              </w:rPr>
              <w:t>市政公用</w:t>
            </w:r>
            <w:r>
              <w:rPr>
                <w:color w:val="000000"/>
                <w:spacing w:val="-2"/>
                <w:sz w:val="24"/>
                <w:highlight w:val="yellow"/>
              </w:rPr>
              <w:t>工程监理项目</w:t>
            </w:r>
            <w:r>
              <w:rPr>
                <w:color w:val="000000"/>
                <w:spacing w:val="-10"/>
                <w:sz w:val="24"/>
              </w:rPr>
              <w:t>合同业绩的，得 </w:t>
            </w:r>
            <w:r>
              <w:rPr>
                <w:rFonts w:ascii="Times New Roman" w:eastAsia="Times New Roman"/>
                <w:color w:val="000000"/>
                <w:spacing w:val="-2"/>
                <w:sz w:val="24"/>
              </w:rPr>
              <w:t>5</w:t>
            </w:r>
            <w:r>
              <w:rPr>
                <w:rFonts w:ascii="Times New Roman" w:eastAsia="Times New Roman"/>
                <w:color w:val="000000"/>
                <w:spacing w:val="-13"/>
                <w:sz w:val="24"/>
              </w:rPr>
              <w:t> </w:t>
            </w:r>
            <w:r>
              <w:rPr>
                <w:color w:val="000000"/>
                <w:spacing w:val="-11"/>
                <w:sz w:val="24"/>
              </w:rPr>
              <w:t>分，本项满分 </w:t>
            </w:r>
            <w:r>
              <w:rPr>
                <w:rFonts w:ascii="Times New Roman" w:eastAsia="Times New Roman"/>
                <w:color w:val="000000"/>
                <w:spacing w:val="-2"/>
                <w:sz w:val="24"/>
              </w:rPr>
              <w:t>5</w:t>
            </w:r>
            <w:r>
              <w:rPr>
                <w:color w:val="000000"/>
                <w:spacing w:val="-6"/>
                <w:sz w:val="24"/>
              </w:rPr>
              <w:t>分。</w:t>
            </w:r>
          </w:p>
          <w:p>
            <w:pPr>
              <w:pStyle w:val="TableParagraph"/>
              <w:spacing w:line="312" w:lineRule="exact"/>
              <w:ind w:left="107"/>
              <w:rPr>
                <w:rFonts w:ascii="Microsoft JhengHei" w:eastAsia="Microsoft JhengHei"/>
                <w:b/>
                <w:sz w:val="24"/>
              </w:rPr>
            </w:pPr>
            <w:r>
              <w:rPr>
                <w:rFonts w:ascii="Microsoft JhengHei" w:eastAsia="Microsoft JhengHei"/>
                <w:b/>
                <w:color w:val="FF0000"/>
                <w:spacing w:val="-5"/>
                <w:sz w:val="24"/>
              </w:rPr>
              <w:t>注：</w:t>
            </w:r>
          </w:p>
          <w:p>
            <w:pPr>
              <w:pStyle w:val="TableParagraph"/>
              <w:numPr>
                <w:ilvl w:val="0"/>
                <w:numId w:val="37"/>
              </w:numPr>
              <w:tabs>
                <w:tab w:pos="633" w:val="left" w:leader="none"/>
              </w:tabs>
              <w:spacing w:line="311" w:lineRule="exact" w:before="0" w:after="0"/>
              <w:ind w:left="633" w:right="-15" w:hanging="526"/>
              <w:jc w:val="left"/>
              <w:rPr>
                <w:rFonts w:ascii="Microsoft JhengHei" w:eastAsia="Microsoft JhengHei"/>
                <w:b/>
                <w:sz w:val="24"/>
              </w:rPr>
            </w:pPr>
            <w:r>
              <w:rPr>
                <w:rFonts w:ascii="Microsoft JhengHei" w:eastAsia="Microsoft JhengHei"/>
                <w:b/>
                <w:color w:val="FF0000"/>
                <w:spacing w:val="-5"/>
                <w:sz w:val="24"/>
              </w:rPr>
              <w:t>供应商业绩与总监理工程师业绩不可重复；</w:t>
            </w:r>
          </w:p>
          <w:p>
            <w:pPr>
              <w:pStyle w:val="TableParagraph"/>
              <w:numPr>
                <w:ilvl w:val="0"/>
                <w:numId w:val="37"/>
              </w:numPr>
              <w:tabs>
                <w:tab w:pos="709" w:val="left" w:leader="none"/>
              </w:tabs>
              <w:spacing w:line="180" w:lineRule="auto" w:before="20" w:after="0"/>
              <w:ind w:left="107" w:right="97" w:firstLine="0"/>
              <w:jc w:val="left"/>
              <w:rPr>
                <w:rFonts w:ascii="Microsoft JhengHei" w:eastAsia="Microsoft JhengHei"/>
                <w:b/>
                <w:sz w:val="24"/>
              </w:rPr>
            </w:pPr>
            <w:r>
              <w:rPr>
                <w:rFonts w:ascii="Microsoft JhengHei" w:eastAsia="Microsoft JhengHei"/>
                <w:b/>
                <w:color w:val="FF0000"/>
                <w:spacing w:val="-2"/>
                <w:sz w:val="24"/>
              </w:rPr>
              <w:t>响应文件中须提供合同扫描件，且符合以上要求，否则不予计分。</w:t>
            </w:r>
          </w:p>
          <w:p>
            <w:pPr>
              <w:pStyle w:val="TableParagraph"/>
              <w:numPr>
                <w:ilvl w:val="0"/>
                <w:numId w:val="37"/>
              </w:numPr>
              <w:tabs>
                <w:tab w:pos="709" w:val="left" w:leader="none"/>
              </w:tabs>
              <w:spacing w:line="180" w:lineRule="auto" w:before="0" w:after="0"/>
              <w:ind w:left="107" w:right="-29" w:firstLine="0"/>
              <w:jc w:val="both"/>
              <w:rPr>
                <w:rFonts w:ascii="Microsoft JhengHei" w:eastAsia="Microsoft JhengHei"/>
                <w:b/>
                <w:sz w:val="24"/>
              </w:rPr>
            </w:pPr>
            <w:r>
              <w:rPr>
                <w:rFonts w:ascii="Microsoft JhengHei" w:eastAsia="Microsoft JhengHei"/>
                <w:b/>
                <w:color w:val="FF0000"/>
                <w:sz w:val="24"/>
              </w:rPr>
              <w:t>若合同中未清楚的反映业绩评审因素，须</w:t>
            </w:r>
            <w:r>
              <w:rPr>
                <w:rFonts w:ascii="Microsoft JhengHei" w:eastAsia="Microsoft JhengHei"/>
                <w:b/>
                <w:color w:val="FF0000"/>
                <w:spacing w:val="6"/>
                <w:sz w:val="24"/>
              </w:rPr>
              <w:t>在响应文件中提供合同甲方出具的相关证明材</w:t>
            </w:r>
            <w:r>
              <w:rPr>
                <w:rFonts w:ascii="Microsoft JhengHei" w:eastAsia="Microsoft JhengHei"/>
                <w:b/>
                <w:color w:val="FF0000"/>
                <w:spacing w:val="-10"/>
                <w:sz w:val="24"/>
              </w:rPr>
              <w:t>料扫描件。相关证明材料须含合同甲方公章及合</w:t>
            </w:r>
            <w:r>
              <w:rPr>
                <w:rFonts w:ascii="Microsoft JhengHei" w:eastAsia="Microsoft JhengHei"/>
                <w:b/>
                <w:color w:val="FF0000"/>
                <w:spacing w:val="-14"/>
                <w:sz w:val="24"/>
              </w:rPr>
              <w:t>同甲方经办人姓名、联系电话，公章名称与合同</w:t>
            </w:r>
            <w:r>
              <w:rPr>
                <w:rFonts w:ascii="Microsoft JhengHei" w:eastAsia="Microsoft JhengHei"/>
                <w:b/>
                <w:color w:val="FF0000"/>
                <w:spacing w:val="-19"/>
                <w:sz w:val="24"/>
              </w:rPr>
              <w:t>甲方名称一致，且符合以上要求，否则不予计分。</w:t>
            </w:r>
          </w:p>
          <w:p>
            <w:pPr>
              <w:pStyle w:val="TableParagraph"/>
              <w:spacing w:line="267" w:lineRule="exact"/>
              <w:ind w:left="107"/>
              <w:rPr>
                <w:rFonts w:ascii="Microsoft JhengHei" w:eastAsia="Microsoft JhengHei"/>
                <w:b/>
                <w:sz w:val="24"/>
              </w:rPr>
            </w:pPr>
            <w:r>
              <w:rPr>
                <w:rFonts w:ascii="Microsoft JhengHei" w:eastAsia="Microsoft JhengHei"/>
                <w:b/>
                <w:color w:val="FF0000"/>
                <w:spacing w:val="-1"/>
                <w:sz w:val="24"/>
              </w:rPr>
              <w:t>相关证明材料格式自拟。</w:t>
            </w:r>
          </w:p>
        </w:tc>
      </w:tr>
      <w:tr>
        <w:trPr>
          <w:trHeight w:val="5897"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47"/>
              <w:rPr>
                <w:rFonts w:ascii="Microsoft JhengHei"/>
                <w:b/>
                <w:sz w:val="24"/>
              </w:rPr>
            </w:pPr>
          </w:p>
          <w:p>
            <w:pPr>
              <w:pStyle w:val="TableParagraph"/>
              <w:spacing w:line="312" w:lineRule="exact"/>
              <w:ind w:left="10"/>
              <w:jc w:val="center"/>
              <w:rPr>
                <w:sz w:val="24"/>
              </w:rPr>
            </w:pPr>
            <w:r>
              <w:rPr>
                <w:spacing w:val="-3"/>
                <w:sz w:val="24"/>
              </w:rPr>
              <w:t>人员力量</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6 </w:t>
            </w:r>
            <w:r>
              <w:rPr>
                <w:sz w:val="24"/>
              </w:rPr>
              <w:t>分</w:t>
            </w:r>
            <w:r>
              <w:rPr>
                <w:spacing w:val="-10"/>
                <w:sz w:val="24"/>
              </w:rPr>
              <w:t>）</w:t>
            </w:r>
          </w:p>
        </w:tc>
        <w:tc>
          <w:tcPr>
            <w:tcW w:w="5167" w:type="dxa"/>
          </w:tcPr>
          <w:p>
            <w:pPr>
              <w:pStyle w:val="TableParagraph"/>
              <w:spacing w:line="206" w:lineRule="auto"/>
              <w:ind w:left="107" w:right="98"/>
              <w:rPr>
                <w:rFonts w:ascii="Microsoft JhengHei" w:eastAsia="Microsoft JhengHei"/>
                <w:b/>
                <w:sz w:val="24"/>
              </w:rPr>
            </w:pPr>
            <w:r>
              <w:rPr>
                <w:rFonts w:ascii="Microsoft JhengHei" w:eastAsia="Microsoft JhengHei"/>
                <w:b/>
                <w:spacing w:val="-11"/>
                <w:sz w:val="24"/>
              </w:rPr>
              <w:t>供应商对本项目配备的人员，须为供应商单位当</w:t>
            </w:r>
            <w:r>
              <w:rPr>
                <w:rFonts w:ascii="Microsoft JhengHei" w:eastAsia="Microsoft JhengHei"/>
                <w:b/>
                <w:spacing w:val="-2"/>
                <w:sz w:val="24"/>
              </w:rPr>
              <w:t>前在职在岗人员，否则评审小组不予计分。</w:t>
            </w:r>
          </w:p>
          <w:p>
            <w:pPr>
              <w:pStyle w:val="TableParagraph"/>
              <w:spacing w:line="348" w:lineRule="exact"/>
              <w:ind w:left="107" w:right="-29"/>
              <w:rPr>
                <w:rFonts w:ascii="Microsoft JhengHei" w:eastAsia="Microsoft JhengHei"/>
                <w:b/>
                <w:sz w:val="24"/>
              </w:rPr>
            </w:pPr>
            <w:r>
              <w:rPr>
                <w:rFonts w:ascii="Times New Roman" w:eastAsia="Times New Roman"/>
                <w:b/>
                <w:sz w:val="24"/>
              </w:rPr>
              <w:t>1</w:t>
            </w:r>
            <w:r>
              <w:rPr>
                <w:rFonts w:ascii="Microsoft JhengHei" w:eastAsia="Microsoft JhengHei"/>
                <w:b/>
                <w:spacing w:val="-12"/>
                <w:sz w:val="24"/>
              </w:rPr>
              <w:t>、供应商针对本项目配备的总监</w:t>
            </w:r>
            <w:r>
              <w:rPr>
                <w:rFonts w:ascii="Microsoft JhengHei" w:eastAsia="Microsoft JhengHei"/>
                <w:b/>
                <w:sz w:val="24"/>
              </w:rPr>
              <w:t>（限配备 </w:t>
            </w:r>
            <w:r>
              <w:rPr>
                <w:rFonts w:ascii="Times New Roman" w:eastAsia="Times New Roman"/>
                <w:b/>
                <w:sz w:val="24"/>
              </w:rPr>
              <w:t>1</w:t>
            </w:r>
            <w:r>
              <w:rPr>
                <w:rFonts w:ascii="Times New Roman" w:eastAsia="Times New Roman"/>
                <w:b/>
                <w:spacing w:val="1"/>
                <w:sz w:val="24"/>
              </w:rPr>
              <w:t> </w:t>
            </w:r>
            <w:r>
              <w:rPr>
                <w:rFonts w:ascii="Microsoft JhengHei" w:eastAsia="Microsoft JhengHei"/>
                <w:b/>
                <w:sz w:val="24"/>
              </w:rPr>
              <w:t>人</w:t>
            </w:r>
            <w:r>
              <w:rPr>
                <w:rFonts w:ascii="Microsoft JhengHei" w:eastAsia="Microsoft JhengHei"/>
                <w:b/>
                <w:spacing w:val="-10"/>
                <w:sz w:val="24"/>
              </w:rPr>
              <w:t>）</w:t>
            </w:r>
          </w:p>
          <w:p>
            <w:pPr>
              <w:pStyle w:val="TableParagraph"/>
              <w:spacing w:line="382" w:lineRule="exact"/>
              <w:ind w:left="107"/>
              <w:rPr>
                <w:rFonts w:ascii="Microsoft JhengHei" w:eastAsia="Microsoft JhengHei"/>
                <w:b/>
                <w:sz w:val="24"/>
              </w:rPr>
            </w:pPr>
            <w:r>
              <w:rPr>
                <w:rFonts w:ascii="Microsoft JhengHei" w:eastAsia="Microsoft JhengHei"/>
                <w:b/>
                <w:sz w:val="24"/>
              </w:rPr>
              <w:t>（本小项满分 </w:t>
            </w:r>
            <w:r>
              <w:rPr>
                <w:rFonts w:ascii="Times New Roman" w:eastAsia="Times New Roman"/>
                <w:b/>
                <w:sz w:val="24"/>
              </w:rPr>
              <w:t>2 </w:t>
            </w:r>
            <w:r>
              <w:rPr>
                <w:rFonts w:ascii="Microsoft JhengHei" w:eastAsia="Microsoft JhengHei"/>
                <w:b/>
                <w:sz w:val="24"/>
              </w:rPr>
              <w:t>分</w:t>
            </w:r>
            <w:r>
              <w:rPr>
                <w:rFonts w:ascii="Microsoft JhengHei" w:eastAsia="Microsoft JhengHei"/>
                <w:b/>
                <w:spacing w:val="-5"/>
                <w:sz w:val="24"/>
              </w:rPr>
              <w:t>）：</w:t>
            </w:r>
          </w:p>
          <w:p>
            <w:pPr>
              <w:pStyle w:val="TableParagraph"/>
              <w:spacing w:line="276" w:lineRule="auto"/>
              <w:ind w:left="107" w:right="96"/>
              <w:rPr>
                <w:sz w:val="24"/>
              </w:rPr>
            </w:pPr>
            <w:r>
              <w:rPr>
                <w:spacing w:val="-10"/>
                <w:sz w:val="24"/>
              </w:rPr>
              <w:t>具有中级及以上工程师职称的，得 </w:t>
            </w:r>
            <w:r>
              <w:rPr>
                <w:rFonts w:ascii="Times New Roman" w:eastAsia="Times New Roman"/>
                <w:spacing w:val="-6"/>
                <w:sz w:val="24"/>
              </w:rPr>
              <w:t>2</w:t>
            </w:r>
            <w:r>
              <w:rPr>
                <w:rFonts w:ascii="Times New Roman" w:eastAsia="Times New Roman"/>
                <w:spacing w:val="-1"/>
                <w:sz w:val="24"/>
              </w:rPr>
              <w:t> </w:t>
            </w:r>
            <w:r>
              <w:rPr>
                <w:spacing w:val="-6"/>
                <w:sz w:val="24"/>
              </w:rPr>
              <w:t>分，最多得 </w:t>
            </w:r>
            <w:r>
              <w:rPr>
                <w:rFonts w:ascii="Times New Roman" w:eastAsia="Times New Roman"/>
                <w:sz w:val="24"/>
              </w:rPr>
              <w:t>2 </w:t>
            </w:r>
            <w:r>
              <w:rPr>
                <w:sz w:val="24"/>
              </w:rPr>
              <w:t>分。</w:t>
            </w:r>
          </w:p>
          <w:p>
            <w:pPr>
              <w:pStyle w:val="TableParagraph"/>
              <w:spacing w:line="206" w:lineRule="auto"/>
              <w:ind w:left="107" w:right="108"/>
              <w:rPr>
                <w:rFonts w:ascii="Microsoft JhengHei" w:eastAsia="Microsoft JhengHei"/>
                <w:b/>
                <w:sz w:val="24"/>
              </w:rPr>
            </w:pPr>
            <w:r>
              <w:rPr>
                <w:rFonts w:ascii="Times New Roman" w:eastAsia="Times New Roman"/>
                <w:b/>
                <w:spacing w:val="-2"/>
                <w:sz w:val="24"/>
              </w:rPr>
              <w:t>2</w:t>
            </w:r>
            <w:r>
              <w:rPr>
                <w:rFonts w:ascii="Microsoft JhengHei" w:eastAsia="Microsoft JhengHei"/>
                <w:b/>
                <w:spacing w:val="-2"/>
                <w:sz w:val="24"/>
              </w:rPr>
              <w:t>、供应商针对本项目配备的项目组成员（总监</w:t>
            </w:r>
            <w:r>
              <w:rPr>
                <w:rFonts w:ascii="Microsoft JhengHei" w:eastAsia="Microsoft JhengHei"/>
                <w:b/>
                <w:sz w:val="24"/>
              </w:rPr>
              <w:t>除外）（本小项满分 </w:t>
            </w:r>
            <w:r>
              <w:rPr>
                <w:rFonts w:ascii="Times New Roman" w:eastAsia="Times New Roman"/>
                <w:b/>
                <w:sz w:val="24"/>
              </w:rPr>
              <w:t>4 </w:t>
            </w:r>
            <w:r>
              <w:rPr>
                <w:rFonts w:ascii="Microsoft JhengHei" w:eastAsia="Microsoft JhengHei"/>
                <w:b/>
                <w:sz w:val="24"/>
              </w:rPr>
              <w:t>分）：</w:t>
            </w:r>
          </w:p>
          <w:p>
            <w:pPr>
              <w:pStyle w:val="TableParagraph"/>
              <w:numPr>
                <w:ilvl w:val="1"/>
                <w:numId w:val="38"/>
              </w:numPr>
              <w:tabs>
                <w:tab w:pos="467" w:val="left" w:leader="none"/>
              </w:tabs>
              <w:spacing w:line="276" w:lineRule="auto" w:before="0" w:after="0"/>
              <w:ind w:left="107" w:right="8" w:firstLine="0"/>
              <w:jc w:val="left"/>
              <w:rPr>
                <w:sz w:val="24"/>
              </w:rPr>
            </w:pPr>
            <w:r>
              <w:rPr>
                <w:spacing w:val="-8"/>
                <w:sz w:val="24"/>
              </w:rPr>
              <w:t>每有 </w:t>
            </w:r>
            <w:r>
              <w:rPr>
                <w:rFonts w:ascii="Times New Roman" w:eastAsia="Times New Roman"/>
                <w:sz w:val="24"/>
              </w:rPr>
              <w:t>1 </w:t>
            </w:r>
            <w:r>
              <w:rPr>
                <w:sz w:val="24"/>
              </w:rPr>
              <w:t>人具有市政公共工程专业全国注册监</w:t>
            </w:r>
            <w:r>
              <w:rPr>
                <w:spacing w:val="-2"/>
                <w:sz w:val="24"/>
              </w:rPr>
              <w:t>理工程师注册执业证书且在供应商单位注册的，</w:t>
            </w:r>
            <w:r>
              <w:rPr>
                <w:spacing w:val="-11"/>
                <w:sz w:val="24"/>
              </w:rPr>
              <w:t>得 </w:t>
            </w:r>
            <w:r>
              <w:rPr>
                <w:rFonts w:ascii="Times New Roman" w:eastAsia="Times New Roman"/>
                <w:sz w:val="24"/>
              </w:rPr>
              <w:t>2 </w:t>
            </w:r>
            <w:r>
              <w:rPr>
                <w:spacing w:val="-4"/>
                <w:sz w:val="24"/>
              </w:rPr>
              <w:t>分，最多得 </w:t>
            </w:r>
            <w:r>
              <w:rPr>
                <w:rFonts w:ascii="Times New Roman" w:eastAsia="Times New Roman"/>
                <w:sz w:val="24"/>
              </w:rPr>
              <w:t>2 </w:t>
            </w:r>
            <w:r>
              <w:rPr>
                <w:sz w:val="24"/>
              </w:rPr>
              <w:t>分。</w:t>
            </w:r>
          </w:p>
          <w:p>
            <w:pPr>
              <w:pStyle w:val="TableParagraph"/>
              <w:numPr>
                <w:ilvl w:val="1"/>
                <w:numId w:val="38"/>
              </w:numPr>
              <w:tabs>
                <w:tab w:pos="467" w:val="left" w:leader="none"/>
              </w:tabs>
              <w:spacing w:line="309" w:lineRule="exact" w:before="0" w:after="0"/>
              <w:ind w:left="467" w:right="0" w:hanging="360"/>
              <w:jc w:val="left"/>
              <w:rPr>
                <w:sz w:val="24"/>
              </w:rPr>
            </w:pPr>
            <w:r>
              <w:rPr>
                <w:spacing w:val="-21"/>
                <w:sz w:val="24"/>
              </w:rPr>
              <w:t>每有 </w:t>
            </w:r>
            <w:r>
              <w:rPr>
                <w:rFonts w:ascii="Times New Roman" w:eastAsia="Times New Roman"/>
                <w:spacing w:val="-2"/>
                <w:sz w:val="24"/>
              </w:rPr>
              <w:t>1</w:t>
            </w:r>
            <w:r>
              <w:rPr>
                <w:rFonts w:ascii="Times New Roman" w:eastAsia="Times New Roman"/>
                <w:spacing w:val="3"/>
                <w:sz w:val="24"/>
              </w:rPr>
              <w:t> </w:t>
            </w:r>
            <w:r>
              <w:rPr>
                <w:spacing w:val="-3"/>
                <w:sz w:val="24"/>
              </w:rPr>
              <w:t>人具有中级及以上工程师职称的，得</w:t>
            </w:r>
          </w:p>
          <w:p>
            <w:pPr>
              <w:pStyle w:val="TableParagraph"/>
              <w:spacing w:line="311" w:lineRule="exact" w:before="33"/>
              <w:ind w:left="107"/>
              <w:rPr>
                <w:sz w:val="24"/>
              </w:rPr>
            </w:pPr>
            <w:r>
              <w:rPr>
                <w:rFonts w:ascii="Times New Roman" w:eastAsia="Times New Roman"/>
                <w:sz w:val="24"/>
              </w:rPr>
              <w:t>2 </w:t>
            </w:r>
            <w:r>
              <w:rPr>
                <w:spacing w:val="-10"/>
                <w:sz w:val="24"/>
              </w:rPr>
              <w:t>分，最多得 </w:t>
            </w:r>
            <w:r>
              <w:rPr>
                <w:rFonts w:ascii="Times New Roman" w:eastAsia="Times New Roman"/>
                <w:sz w:val="24"/>
              </w:rPr>
              <w:t>2 </w:t>
            </w:r>
            <w:r>
              <w:rPr>
                <w:spacing w:val="-5"/>
                <w:sz w:val="24"/>
              </w:rPr>
              <w:t>分。</w:t>
            </w:r>
          </w:p>
          <w:p>
            <w:pPr>
              <w:pStyle w:val="TableParagraph"/>
              <w:spacing w:line="362" w:lineRule="exact"/>
              <w:ind w:left="107"/>
              <w:rPr>
                <w:rFonts w:ascii="Microsoft JhengHei" w:eastAsia="Microsoft JhengHei"/>
                <w:b/>
                <w:sz w:val="24"/>
              </w:rPr>
            </w:pPr>
            <w:r>
              <w:rPr>
                <w:rFonts w:ascii="Microsoft JhengHei" w:eastAsia="Microsoft JhengHei"/>
                <w:b/>
                <w:color w:val="FF0000"/>
                <w:spacing w:val="-5"/>
                <w:sz w:val="24"/>
              </w:rPr>
              <w:t>注：</w:t>
            </w:r>
          </w:p>
          <w:p>
            <w:pPr>
              <w:pStyle w:val="TableParagraph"/>
              <w:spacing w:line="180" w:lineRule="auto" w:before="22"/>
              <w:ind w:left="107" w:right="98"/>
              <w:rPr>
                <w:rFonts w:ascii="Microsoft JhengHei" w:eastAsia="Microsoft JhengHei"/>
                <w:b/>
                <w:sz w:val="24"/>
              </w:rPr>
            </w:pPr>
            <w:r>
              <w:rPr>
                <w:rFonts w:ascii="Microsoft JhengHei" w:eastAsia="Microsoft JhengHei"/>
                <w:b/>
                <w:color w:val="FF0000"/>
                <w:spacing w:val="-2"/>
                <w:sz w:val="24"/>
              </w:rPr>
              <w:t>（</w:t>
            </w:r>
            <w:r>
              <w:rPr>
                <w:rFonts w:ascii="Times New Roman" w:eastAsia="Times New Roman"/>
                <w:b/>
                <w:color w:val="FF0000"/>
                <w:spacing w:val="-2"/>
                <w:sz w:val="24"/>
              </w:rPr>
              <w:t>1</w:t>
            </w:r>
            <w:r>
              <w:rPr>
                <w:rFonts w:ascii="Microsoft JhengHei" w:eastAsia="Microsoft JhengHei"/>
                <w:b/>
                <w:color w:val="FF0000"/>
                <w:spacing w:val="-2"/>
                <w:sz w:val="24"/>
              </w:rPr>
              <w:t>）响应文件中须按照以上要求提供相关人员</w:t>
            </w:r>
            <w:r>
              <w:rPr>
                <w:rFonts w:ascii="Microsoft JhengHei" w:eastAsia="Microsoft JhengHei"/>
                <w:b/>
                <w:color w:val="FF0000"/>
                <w:spacing w:val="-8"/>
                <w:sz w:val="24"/>
              </w:rPr>
              <w:t>有效的人社部门出具的职称证书扫描件，否则评</w:t>
            </w:r>
          </w:p>
          <w:p>
            <w:pPr>
              <w:pStyle w:val="TableParagraph"/>
              <w:spacing w:line="267" w:lineRule="exact"/>
              <w:ind w:left="107"/>
              <w:rPr>
                <w:rFonts w:ascii="Microsoft JhengHei" w:eastAsia="Microsoft JhengHei"/>
                <w:b/>
                <w:sz w:val="24"/>
              </w:rPr>
            </w:pPr>
            <w:r>
              <w:rPr>
                <w:rFonts w:ascii="Microsoft JhengHei" w:eastAsia="Microsoft JhengHei"/>
                <w:b/>
                <w:color w:val="FF0000"/>
                <w:spacing w:val="-2"/>
                <w:sz w:val="24"/>
              </w:rPr>
              <w:t>委会不予计分。</w:t>
            </w:r>
          </w:p>
        </w:tc>
      </w:tr>
    </w:tbl>
    <w:p>
      <w:pPr>
        <w:spacing w:after="0" w:line="267" w:lineRule="exact"/>
        <w:rPr>
          <w:rFonts w:ascii="Microsoft JhengHei" w:eastAsia="Microsoft JhengHei"/>
          <w:sz w:val="24"/>
        </w:rPr>
        <w:sectPr>
          <w:type w:val="continuous"/>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3112" w:hRule="atLeast"/>
        </w:trPr>
        <w:tc>
          <w:tcPr>
            <w:tcW w:w="816" w:type="dxa"/>
            <w:vMerge w:val="restart"/>
          </w:tcPr>
          <w:p>
            <w:pPr>
              <w:pStyle w:val="TableParagraph"/>
              <w:rPr>
                <w:rFonts w:ascii="Times New Roman"/>
                <w:sz w:val="22"/>
              </w:rPr>
            </w:pPr>
          </w:p>
        </w:tc>
        <w:tc>
          <w:tcPr>
            <w:tcW w:w="1232" w:type="dxa"/>
            <w:vMerge w:val="restart"/>
          </w:tcPr>
          <w:p>
            <w:pPr>
              <w:pStyle w:val="TableParagraph"/>
              <w:rPr>
                <w:rFonts w:ascii="Times New Roman"/>
                <w:sz w:val="22"/>
              </w:rPr>
            </w:pPr>
          </w:p>
        </w:tc>
        <w:tc>
          <w:tcPr>
            <w:tcW w:w="2631" w:type="dxa"/>
          </w:tcPr>
          <w:p>
            <w:pPr>
              <w:pStyle w:val="TableParagraph"/>
              <w:rPr>
                <w:rFonts w:ascii="Times New Roman"/>
                <w:sz w:val="22"/>
              </w:rPr>
            </w:pPr>
          </w:p>
        </w:tc>
        <w:tc>
          <w:tcPr>
            <w:tcW w:w="5167" w:type="dxa"/>
          </w:tcPr>
          <w:p>
            <w:pPr>
              <w:pStyle w:val="TableParagraph"/>
              <w:numPr>
                <w:ilvl w:val="0"/>
                <w:numId w:val="39"/>
              </w:numPr>
              <w:tabs>
                <w:tab w:pos="710" w:val="left" w:leader="none"/>
              </w:tabs>
              <w:spacing w:line="180" w:lineRule="auto" w:before="24" w:after="0"/>
              <w:ind w:left="107" w:right="98" w:firstLine="0"/>
              <w:jc w:val="both"/>
              <w:rPr>
                <w:rFonts w:ascii="Microsoft JhengHei" w:eastAsia="Microsoft JhengHei"/>
                <w:b/>
                <w:sz w:val="24"/>
              </w:rPr>
            </w:pPr>
            <w:r>
              <w:rPr>
                <w:rFonts w:ascii="Microsoft JhengHei" w:eastAsia="Microsoft JhengHei"/>
                <w:b/>
                <w:color w:val="FF0000"/>
                <w:spacing w:val="-2"/>
                <w:sz w:val="24"/>
              </w:rPr>
              <w:t>响应文件中须按照以上要求提供相关人员有效的注册（或注册执业</w:t>
            </w:r>
            <w:r>
              <w:rPr>
                <w:rFonts w:ascii="Microsoft JhengHei" w:eastAsia="Microsoft JhengHei"/>
                <w:b/>
                <w:color w:val="FF0000"/>
                <w:spacing w:val="-60"/>
                <w:sz w:val="24"/>
              </w:rPr>
              <w:t>）</w:t>
            </w:r>
            <w:r>
              <w:rPr>
                <w:rFonts w:ascii="Microsoft JhengHei" w:eastAsia="Microsoft JhengHei"/>
                <w:b/>
                <w:color w:val="FF0000"/>
                <w:spacing w:val="-2"/>
                <w:sz w:val="24"/>
              </w:rPr>
              <w:t>证书扫描件，否则评审小组不予计分。</w:t>
            </w:r>
          </w:p>
          <w:p>
            <w:pPr>
              <w:pStyle w:val="TableParagraph"/>
              <w:numPr>
                <w:ilvl w:val="0"/>
                <w:numId w:val="39"/>
              </w:numPr>
              <w:tabs>
                <w:tab w:pos="710" w:val="left" w:leader="none"/>
              </w:tabs>
              <w:spacing w:line="180" w:lineRule="auto" w:before="0" w:after="0"/>
              <w:ind w:left="107" w:right="98" w:firstLine="0"/>
              <w:jc w:val="both"/>
              <w:rPr>
                <w:rFonts w:ascii="Microsoft JhengHei" w:eastAsia="Microsoft JhengHei"/>
                <w:b/>
                <w:sz w:val="24"/>
              </w:rPr>
            </w:pPr>
            <w:r>
              <w:rPr>
                <w:rFonts w:ascii="Microsoft JhengHei" w:eastAsia="Microsoft JhengHei"/>
                <w:b/>
                <w:color w:val="FF0000"/>
                <w:spacing w:val="-2"/>
                <w:sz w:val="24"/>
              </w:rPr>
              <w:t>响应文件中须附供应商所属社保机构出具</w:t>
            </w:r>
            <w:r>
              <w:rPr>
                <w:rFonts w:ascii="Microsoft JhengHei" w:eastAsia="Microsoft JhengHei"/>
                <w:b/>
                <w:color w:val="FF0000"/>
                <w:sz w:val="24"/>
              </w:rPr>
              <w:t>的供应商为以上人员（</w:t>
            </w:r>
            <w:r>
              <w:rPr>
                <w:rFonts w:ascii="Times New Roman" w:eastAsia="Times New Roman"/>
                <w:b/>
                <w:color w:val="FF0000"/>
                <w:sz w:val="24"/>
              </w:rPr>
              <w:t>2025 </w:t>
            </w:r>
            <w:r>
              <w:rPr>
                <w:rFonts w:ascii="Microsoft JhengHei" w:eastAsia="Microsoft JhengHei"/>
                <w:b/>
                <w:color w:val="FF0000"/>
                <w:sz w:val="24"/>
              </w:rPr>
              <w:t>年 </w:t>
            </w:r>
            <w:r>
              <w:rPr>
                <w:rFonts w:ascii="Times New Roman" w:eastAsia="Times New Roman"/>
                <w:b/>
                <w:color w:val="FF0000"/>
                <w:sz w:val="24"/>
              </w:rPr>
              <w:t>7 </w:t>
            </w:r>
            <w:r>
              <w:rPr>
                <w:rFonts w:ascii="Microsoft JhengHei" w:eastAsia="Microsoft JhengHei"/>
                <w:b/>
                <w:color w:val="FF0000"/>
                <w:sz w:val="24"/>
              </w:rPr>
              <w:t>月</w:t>
            </w:r>
            <w:r>
              <w:rPr>
                <w:rFonts w:ascii="Times New Roman" w:eastAsia="Times New Roman"/>
                <w:b/>
                <w:color w:val="FF0000"/>
                <w:sz w:val="24"/>
              </w:rPr>
              <w:t>&lt;</w:t>
            </w:r>
            <w:r>
              <w:rPr>
                <w:rFonts w:ascii="Microsoft JhengHei" w:eastAsia="Microsoft JhengHei"/>
                <w:b/>
                <w:color w:val="FF0000"/>
                <w:sz w:val="24"/>
              </w:rPr>
              <w:t>含</w:t>
            </w:r>
            <w:r>
              <w:rPr>
                <w:rFonts w:ascii="Times New Roman" w:eastAsia="Times New Roman"/>
                <w:b/>
                <w:color w:val="FF0000"/>
                <w:sz w:val="24"/>
              </w:rPr>
              <w:t>&gt;</w:t>
            </w:r>
            <w:r>
              <w:rPr>
                <w:rFonts w:ascii="Microsoft JhengHei" w:eastAsia="Microsoft JhengHei"/>
                <w:b/>
                <w:color w:val="FF0000"/>
                <w:sz w:val="24"/>
              </w:rPr>
              <w:t>以来任</w:t>
            </w:r>
            <w:r>
              <w:rPr>
                <w:rFonts w:ascii="Microsoft JhengHei" w:eastAsia="Microsoft JhengHei"/>
                <w:b/>
                <w:color w:val="FF0000"/>
                <w:spacing w:val="-6"/>
                <w:sz w:val="24"/>
              </w:rPr>
              <w:t>意一个月以上（含一个月））缴纳社保的证明材</w:t>
            </w:r>
            <w:r>
              <w:rPr>
                <w:rFonts w:ascii="Microsoft JhengHei" w:eastAsia="Microsoft JhengHei"/>
                <w:b/>
                <w:color w:val="FF0000"/>
                <w:spacing w:val="-2"/>
                <w:sz w:val="24"/>
              </w:rPr>
              <w:t>料扫描件，否则评审小组不予计分。</w:t>
            </w:r>
          </w:p>
          <w:p>
            <w:pPr>
              <w:pStyle w:val="TableParagraph"/>
              <w:numPr>
                <w:ilvl w:val="0"/>
                <w:numId w:val="39"/>
              </w:numPr>
              <w:tabs>
                <w:tab w:pos="707" w:val="left" w:leader="none"/>
              </w:tabs>
              <w:spacing w:line="290" w:lineRule="exact" w:before="0" w:after="0"/>
              <w:ind w:left="707" w:right="0" w:hanging="600"/>
              <w:jc w:val="left"/>
              <w:rPr>
                <w:rFonts w:ascii="Microsoft JhengHei" w:eastAsia="Microsoft JhengHei"/>
                <w:b/>
                <w:sz w:val="24"/>
              </w:rPr>
            </w:pPr>
            <w:r>
              <w:rPr>
                <w:rFonts w:ascii="Microsoft JhengHei" w:eastAsia="Microsoft JhengHei"/>
                <w:b/>
                <w:color w:val="FF0000"/>
                <w:spacing w:val="-1"/>
                <w:sz w:val="24"/>
              </w:rPr>
              <w:t>同一人员不重复计分。</w:t>
            </w:r>
          </w:p>
          <w:p>
            <w:pPr>
              <w:pStyle w:val="TableParagraph"/>
              <w:numPr>
                <w:ilvl w:val="0"/>
                <w:numId w:val="39"/>
              </w:numPr>
              <w:tabs>
                <w:tab w:pos="710" w:val="left" w:leader="none"/>
              </w:tabs>
              <w:spacing w:line="311" w:lineRule="exact" w:before="0" w:after="0"/>
              <w:ind w:left="710" w:right="0" w:hanging="603"/>
              <w:jc w:val="left"/>
              <w:rPr>
                <w:rFonts w:ascii="Microsoft JhengHei" w:eastAsia="Microsoft JhengHei"/>
                <w:b/>
                <w:sz w:val="24"/>
              </w:rPr>
            </w:pPr>
            <w:r>
              <w:rPr>
                <w:rFonts w:ascii="Microsoft JhengHei" w:eastAsia="Microsoft JhengHei"/>
                <w:b/>
                <w:color w:val="FF0000"/>
                <w:spacing w:val="-1"/>
                <w:sz w:val="24"/>
              </w:rPr>
              <w:t>未提供或提供的材料不符合以上要求的，</w:t>
            </w:r>
          </w:p>
          <w:p>
            <w:pPr>
              <w:pStyle w:val="TableParagraph"/>
              <w:spacing w:line="289" w:lineRule="exact"/>
              <w:ind w:left="107"/>
              <w:rPr>
                <w:rFonts w:ascii="Microsoft JhengHei" w:eastAsia="Microsoft JhengHei"/>
                <w:b/>
                <w:sz w:val="24"/>
              </w:rPr>
            </w:pPr>
            <w:r>
              <w:rPr>
                <w:rFonts w:ascii="Microsoft JhengHei" w:eastAsia="Microsoft JhengHei"/>
                <w:b/>
                <w:color w:val="FF0000"/>
                <w:spacing w:val="-2"/>
                <w:sz w:val="24"/>
              </w:rPr>
              <w:t>评审小组不予计分。</w:t>
            </w:r>
          </w:p>
        </w:tc>
      </w:tr>
      <w:tr>
        <w:trPr>
          <w:trHeight w:val="2723"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rPr>
                <w:rFonts w:ascii="Microsoft JhengHei"/>
                <w:b/>
                <w:sz w:val="24"/>
              </w:rPr>
            </w:pPr>
          </w:p>
          <w:p>
            <w:pPr>
              <w:pStyle w:val="TableParagraph"/>
              <w:spacing w:before="219"/>
              <w:rPr>
                <w:rFonts w:ascii="Microsoft JhengHei"/>
                <w:b/>
                <w:sz w:val="24"/>
              </w:rPr>
            </w:pPr>
          </w:p>
          <w:p>
            <w:pPr>
              <w:pStyle w:val="TableParagraph"/>
              <w:spacing w:line="312" w:lineRule="exact"/>
              <w:ind w:left="10"/>
              <w:jc w:val="center"/>
              <w:rPr>
                <w:sz w:val="24"/>
              </w:rPr>
            </w:pPr>
            <w:r>
              <w:rPr>
                <w:spacing w:val="-2"/>
                <w:sz w:val="24"/>
              </w:rPr>
              <w:t>荣誉、奖项</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6 </w:t>
            </w:r>
            <w:r>
              <w:rPr>
                <w:sz w:val="24"/>
              </w:rPr>
              <w:t>分</w:t>
            </w:r>
            <w:r>
              <w:rPr>
                <w:spacing w:val="-10"/>
                <w:sz w:val="24"/>
              </w:rPr>
              <w:t>）</w:t>
            </w:r>
          </w:p>
        </w:tc>
        <w:tc>
          <w:tcPr>
            <w:tcW w:w="5167" w:type="dxa"/>
          </w:tcPr>
          <w:p>
            <w:pPr>
              <w:pStyle w:val="TableParagraph"/>
              <w:spacing w:line="276" w:lineRule="auto"/>
              <w:ind w:left="107" w:right="8"/>
              <w:rPr>
                <w:sz w:val="24"/>
              </w:rPr>
            </w:pPr>
            <w:r>
              <w:rPr>
                <w:rFonts w:ascii="Times New Roman" w:eastAsia="Times New Roman"/>
                <w:sz w:val="24"/>
              </w:rPr>
              <w:t>2023 </w:t>
            </w:r>
            <w:r>
              <w:rPr>
                <w:spacing w:val="-16"/>
                <w:sz w:val="24"/>
              </w:rPr>
              <w:t>年 </w:t>
            </w:r>
            <w:r>
              <w:rPr>
                <w:rFonts w:ascii="Times New Roman" w:eastAsia="Times New Roman"/>
                <w:sz w:val="24"/>
              </w:rPr>
              <w:t>1 </w:t>
            </w:r>
            <w:r>
              <w:rPr>
                <w:spacing w:val="-16"/>
                <w:sz w:val="24"/>
              </w:rPr>
              <w:t>月 </w:t>
            </w:r>
            <w:r>
              <w:rPr>
                <w:rFonts w:ascii="Times New Roman" w:eastAsia="Times New Roman"/>
                <w:sz w:val="24"/>
              </w:rPr>
              <w:t>1 </w:t>
            </w:r>
            <w:r>
              <w:rPr>
                <w:sz w:val="24"/>
              </w:rPr>
              <w:t>日以来（以颁发日期为准，无颁</w:t>
            </w:r>
            <w:r>
              <w:rPr>
                <w:spacing w:val="-2"/>
                <w:sz w:val="24"/>
              </w:rPr>
              <w:t>发日期的评审小组不予计分），供应商监理的工程项目获得过人民政府或行业主管部门颁发的</w:t>
            </w:r>
            <w:r>
              <w:rPr>
                <w:spacing w:val="-2"/>
                <w:sz w:val="24"/>
              </w:rPr>
              <w:t> </w:t>
            </w:r>
            <w:r>
              <w:rPr>
                <w:sz w:val="24"/>
              </w:rPr>
              <w:t>奖项（或表彰、荣誉）</w:t>
            </w:r>
            <w:r>
              <w:rPr>
                <w:spacing w:val="-7"/>
                <w:sz w:val="24"/>
              </w:rPr>
              <w:t>的，每提供一个得 </w:t>
            </w:r>
            <w:r>
              <w:rPr>
                <w:rFonts w:ascii="Times New Roman" w:eastAsia="Times New Roman"/>
                <w:sz w:val="24"/>
              </w:rPr>
              <w:t>3</w:t>
            </w:r>
            <w:r>
              <w:rPr>
                <w:rFonts w:ascii="Times New Roman" w:eastAsia="Times New Roman"/>
                <w:spacing w:val="-15"/>
                <w:sz w:val="24"/>
              </w:rPr>
              <w:t> </w:t>
            </w:r>
            <w:r>
              <w:rPr>
                <w:sz w:val="24"/>
              </w:rPr>
              <w:t>分，</w:t>
            </w:r>
            <w:r>
              <w:rPr>
                <w:spacing w:val="-8"/>
                <w:sz w:val="24"/>
              </w:rPr>
              <w:t>满分 </w:t>
            </w:r>
            <w:r>
              <w:rPr>
                <w:rFonts w:ascii="Times New Roman" w:eastAsia="Times New Roman"/>
                <w:sz w:val="24"/>
              </w:rPr>
              <w:t>6 </w:t>
            </w:r>
            <w:r>
              <w:rPr>
                <w:sz w:val="24"/>
              </w:rPr>
              <w:t>分。</w:t>
            </w:r>
          </w:p>
          <w:p>
            <w:pPr>
              <w:pStyle w:val="TableParagraph"/>
              <w:spacing w:line="180" w:lineRule="auto" w:before="19"/>
              <w:ind w:left="107" w:right="98"/>
              <w:rPr>
                <w:rFonts w:ascii="Microsoft JhengHei" w:eastAsia="Microsoft JhengHei"/>
                <w:b/>
                <w:sz w:val="24"/>
              </w:rPr>
            </w:pPr>
            <w:r>
              <w:rPr>
                <w:rFonts w:ascii="Microsoft JhengHei" w:eastAsia="Microsoft JhengHei"/>
                <w:b/>
                <w:color w:val="FF0000"/>
                <w:spacing w:val="-13"/>
                <w:sz w:val="24"/>
              </w:rPr>
              <w:t>注：响应文件中提供奖项证书扫描件或表扬表彰</w:t>
            </w:r>
            <w:r>
              <w:rPr>
                <w:rFonts w:ascii="Microsoft JhengHei" w:eastAsia="Microsoft JhengHei"/>
                <w:b/>
                <w:color w:val="FF0000"/>
                <w:spacing w:val="-7"/>
                <w:sz w:val="24"/>
              </w:rPr>
              <w:t>荣誉文件扫描件或颁奖单位官网公示截图，否则</w:t>
            </w:r>
          </w:p>
          <w:p>
            <w:pPr>
              <w:pStyle w:val="TableParagraph"/>
              <w:spacing w:line="267" w:lineRule="exact"/>
              <w:ind w:left="107"/>
              <w:rPr>
                <w:rFonts w:ascii="Microsoft JhengHei" w:eastAsia="Microsoft JhengHei"/>
                <w:b/>
                <w:sz w:val="24"/>
              </w:rPr>
            </w:pPr>
            <w:r>
              <w:rPr>
                <w:rFonts w:ascii="Microsoft JhengHei" w:eastAsia="Microsoft JhengHei"/>
                <w:b/>
                <w:color w:val="FF0000"/>
                <w:spacing w:val="-1"/>
                <w:sz w:val="24"/>
              </w:rPr>
              <w:t>不予计分。同一项目不重复计分。</w:t>
            </w:r>
          </w:p>
        </w:tc>
      </w:tr>
      <w:tr>
        <w:trPr>
          <w:trHeight w:val="4046" w:hRule="atLeast"/>
        </w:trPr>
        <w:tc>
          <w:tcPr>
            <w:tcW w:w="816" w:type="dxa"/>
            <w:vMerge/>
            <w:tcBorders>
              <w:top w:val="nil"/>
            </w:tcBorders>
          </w:tcPr>
          <w:p>
            <w:pPr>
              <w:rPr>
                <w:sz w:val="2"/>
                <w:szCs w:val="2"/>
              </w:rPr>
            </w:pPr>
          </w:p>
        </w:tc>
        <w:tc>
          <w:tcPr>
            <w:tcW w:w="1232" w:type="dxa"/>
            <w:vMerge/>
            <w:tcBorders>
              <w:top w:val="nil"/>
            </w:tcBorders>
          </w:tcPr>
          <w:p>
            <w:pPr>
              <w:rPr>
                <w:sz w:val="2"/>
                <w:szCs w:val="2"/>
              </w:rPr>
            </w:pPr>
          </w:p>
        </w:tc>
        <w:tc>
          <w:tcPr>
            <w:tcW w:w="263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51"/>
              <w:rPr>
                <w:rFonts w:ascii="Microsoft JhengHei"/>
                <w:b/>
                <w:sz w:val="24"/>
              </w:rPr>
            </w:pPr>
          </w:p>
          <w:p>
            <w:pPr>
              <w:pStyle w:val="TableParagraph"/>
              <w:spacing w:line="312" w:lineRule="exact"/>
              <w:ind w:left="10"/>
              <w:jc w:val="center"/>
              <w:rPr>
                <w:sz w:val="24"/>
              </w:rPr>
            </w:pPr>
            <w:r>
              <w:rPr>
                <w:spacing w:val="-2"/>
                <w:sz w:val="24"/>
              </w:rPr>
              <w:t>供应商实力</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3 </w:t>
            </w:r>
            <w:r>
              <w:rPr>
                <w:sz w:val="24"/>
              </w:rPr>
              <w:t>分</w:t>
            </w:r>
            <w:r>
              <w:rPr>
                <w:spacing w:val="-10"/>
                <w:sz w:val="24"/>
              </w:rPr>
              <w:t>）</w:t>
            </w:r>
          </w:p>
        </w:tc>
        <w:tc>
          <w:tcPr>
            <w:tcW w:w="5167" w:type="dxa"/>
          </w:tcPr>
          <w:p>
            <w:pPr>
              <w:pStyle w:val="TableParagraph"/>
              <w:numPr>
                <w:ilvl w:val="0"/>
                <w:numId w:val="40"/>
              </w:numPr>
              <w:tabs>
                <w:tab w:pos="287" w:val="left" w:leader="none"/>
              </w:tabs>
              <w:spacing w:line="240" w:lineRule="auto" w:before="0" w:after="0"/>
              <w:ind w:left="107" w:right="96" w:firstLine="0"/>
              <w:jc w:val="left"/>
              <w:rPr>
                <w:sz w:val="24"/>
              </w:rPr>
            </w:pPr>
            <w:r>
              <w:rPr>
                <w:spacing w:val="-2"/>
                <w:sz w:val="24"/>
              </w:rPr>
              <w:t>供应商具有质量管理体系认证证书（证书在有</w:t>
            </w:r>
            <w:r>
              <w:rPr>
                <w:sz w:val="24"/>
              </w:rPr>
              <w:t>效期内）</w:t>
            </w:r>
            <w:r>
              <w:rPr>
                <w:spacing w:val="-6"/>
                <w:sz w:val="24"/>
              </w:rPr>
              <w:t>的，得 </w:t>
            </w:r>
            <w:r>
              <w:rPr>
                <w:rFonts w:ascii="Times New Roman" w:eastAsia="Times New Roman"/>
                <w:sz w:val="24"/>
              </w:rPr>
              <w:t>1 </w:t>
            </w:r>
            <w:r>
              <w:rPr>
                <w:sz w:val="24"/>
              </w:rPr>
              <w:t>分。</w:t>
            </w:r>
          </w:p>
          <w:p>
            <w:pPr>
              <w:pStyle w:val="TableParagraph"/>
              <w:numPr>
                <w:ilvl w:val="0"/>
                <w:numId w:val="40"/>
              </w:numPr>
              <w:tabs>
                <w:tab w:pos="287" w:val="left" w:leader="none"/>
              </w:tabs>
              <w:spacing w:line="240" w:lineRule="auto" w:before="0" w:after="0"/>
              <w:ind w:left="107" w:right="96" w:firstLine="0"/>
              <w:jc w:val="left"/>
              <w:rPr>
                <w:sz w:val="24"/>
              </w:rPr>
            </w:pPr>
            <w:r>
              <w:rPr>
                <w:spacing w:val="-2"/>
                <w:sz w:val="24"/>
              </w:rPr>
              <w:t>供应商具有环境管理体系认证证书（证书在有</w:t>
            </w:r>
            <w:r>
              <w:rPr>
                <w:sz w:val="24"/>
              </w:rPr>
              <w:t>效期内）</w:t>
            </w:r>
            <w:r>
              <w:rPr>
                <w:spacing w:val="-6"/>
                <w:sz w:val="24"/>
              </w:rPr>
              <w:t>的，得 </w:t>
            </w:r>
            <w:r>
              <w:rPr>
                <w:rFonts w:ascii="Times New Roman" w:eastAsia="Times New Roman"/>
                <w:sz w:val="24"/>
              </w:rPr>
              <w:t>1 </w:t>
            </w:r>
            <w:r>
              <w:rPr>
                <w:sz w:val="24"/>
              </w:rPr>
              <w:t>分。</w:t>
            </w:r>
          </w:p>
          <w:p>
            <w:pPr>
              <w:pStyle w:val="TableParagraph"/>
              <w:numPr>
                <w:ilvl w:val="0"/>
                <w:numId w:val="40"/>
              </w:numPr>
              <w:tabs>
                <w:tab w:pos="287" w:val="left" w:leader="none"/>
              </w:tabs>
              <w:spacing w:line="310" w:lineRule="exact" w:before="0" w:after="0"/>
              <w:ind w:left="287" w:right="0" w:hanging="180"/>
              <w:jc w:val="left"/>
              <w:rPr>
                <w:sz w:val="24"/>
              </w:rPr>
            </w:pPr>
            <w:r>
              <w:rPr>
                <w:spacing w:val="-1"/>
                <w:sz w:val="24"/>
              </w:rPr>
              <w:t>供应商具有职业健康安全管理体系认证证书</w:t>
            </w:r>
          </w:p>
          <w:p>
            <w:pPr>
              <w:pStyle w:val="TableParagraph"/>
              <w:spacing w:line="287" w:lineRule="exact"/>
              <w:ind w:left="107"/>
              <w:rPr>
                <w:sz w:val="24"/>
              </w:rPr>
            </w:pPr>
            <w:r>
              <w:rPr>
                <w:sz w:val="24"/>
              </w:rPr>
              <w:t>（证书在有效期内）</w:t>
            </w:r>
            <w:r>
              <w:rPr>
                <w:spacing w:val="-15"/>
                <w:sz w:val="24"/>
              </w:rPr>
              <w:t>的，得 </w:t>
            </w:r>
            <w:r>
              <w:rPr>
                <w:rFonts w:ascii="Times New Roman" w:eastAsia="Times New Roman"/>
                <w:sz w:val="24"/>
              </w:rPr>
              <w:t>1 </w:t>
            </w:r>
            <w:r>
              <w:rPr>
                <w:spacing w:val="-5"/>
                <w:sz w:val="24"/>
              </w:rPr>
              <w:t>分。</w:t>
            </w:r>
          </w:p>
          <w:p>
            <w:pPr>
              <w:pStyle w:val="TableParagraph"/>
              <w:spacing w:line="339" w:lineRule="exact"/>
              <w:ind w:left="107"/>
              <w:rPr>
                <w:rFonts w:ascii="Microsoft JhengHei" w:eastAsia="Microsoft JhengHei"/>
                <w:b/>
                <w:sz w:val="24"/>
              </w:rPr>
            </w:pPr>
            <w:r>
              <w:rPr>
                <w:rFonts w:ascii="Microsoft JhengHei" w:eastAsia="Microsoft JhengHei"/>
                <w:b/>
                <w:color w:val="FF0000"/>
                <w:spacing w:val="-5"/>
                <w:sz w:val="24"/>
              </w:rPr>
              <w:t>注：</w:t>
            </w:r>
          </w:p>
          <w:p>
            <w:pPr>
              <w:pStyle w:val="TableParagraph"/>
              <w:numPr>
                <w:ilvl w:val="0"/>
                <w:numId w:val="41"/>
              </w:numPr>
              <w:tabs>
                <w:tab w:pos="709" w:val="left" w:leader="none"/>
              </w:tabs>
              <w:spacing w:line="180" w:lineRule="auto" w:before="19" w:after="0"/>
              <w:ind w:left="107" w:right="97" w:firstLine="0"/>
              <w:jc w:val="left"/>
              <w:rPr>
                <w:rFonts w:ascii="Microsoft JhengHei" w:eastAsia="Microsoft JhengHei"/>
                <w:b/>
                <w:sz w:val="24"/>
              </w:rPr>
            </w:pPr>
            <w:r>
              <w:rPr>
                <w:rFonts w:ascii="Microsoft JhengHei" w:eastAsia="Microsoft JhengHei"/>
                <w:b/>
                <w:color w:val="FF0000"/>
                <w:spacing w:val="-2"/>
                <w:sz w:val="24"/>
              </w:rPr>
              <w:t>响应文件中提供认证证书（有效期内）扫</w:t>
            </w:r>
            <w:r>
              <w:rPr>
                <w:rFonts w:ascii="Microsoft JhengHei" w:eastAsia="Microsoft JhengHei"/>
                <w:b/>
                <w:color w:val="FF0000"/>
                <w:spacing w:val="-4"/>
                <w:sz w:val="24"/>
              </w:rPr>
              <w:t>描件。</w:t>
            </w:r>
          </w:p>
          <w:p>
            <w:pPr>
              <w:pStyle w:val="TableParagraph"/>
              <w:numPr>
                <w:ilvl w:val="0"/>
                <w:numId w:val="41"/>
              </w:numPr>
              <w:tabs>
                <w:tab w:pos="709" w:val="left" w:leader="none"/>
              </w:tabs>
              <w:spacing w:line="180" w:lineRule="auto" w:before="0" w:after="0"/>
              <w:ind w:left="107" w:right="98" w:firstLine="0"/>
              <w:jc w:val="both"/>
              <w:rPr>
                <w:rFonts w:ascii="Microsoft JhengHei" w:eastAsia="Microsoft JhengHei"/>
                <w:b/>
                <w:sz w:val="24"/>
              </w:rPr>
            </w:pPr>
            <w:r>
              <w:rPr>
                <w:rFonts w:ascii="Microsoft JhengHei" w:eastAsia="Microsoft JhengHei"/>
                <w:b/>
                <w:color w:val="FF0000"/>
                <w:spacing w:val="-2"/>
                <w:sz w:val="24"/>
              </w:rPr>
              <w:t>评审过程中，评审小组有权登录中国国家</w:t>
            </w:r>
            <w:r>
              <w:rPr>
                <w:rFonts w:ascii="Microsoft JhengHei" w:eastAsia="Microsoft JhengHei"/>
                <w:b/>
                <w:color w:val="FF0000"/>
                <w:spacing w:val="-8"/>
                <w:sz w:val="24"/>
              </w:rPr>
              <w:t>认证认可监督管理委员会官方网站查询，经查询</w:t>
            </w:r>
            <w:r>
              <w:rPr>
                <w:rFonts w:ascii="Microsoft JhengHei" w:eastAsia="Microsoft JhengHei"/>
                <w:b/>
                <w:color w:val="FF0000"/>
                <w:spacing w:val="-9"/>
                <w:sz w:val="24"/>
              </w:rPr>
              <w:t>认证证书不存在或不在有效期内的，评审小组不</w:t>
            </w:r>
          </w:p>
          <w:p>
            <w:pPr>
              <w:pStyle w:val="TableParagraph"/>
              <w:spacing w:line="267" w:lineRule="exact"/>
              <w:ind w:left="107"/>
              <w:rPr>
                <w:rFonts w:ascii="Microsoft JhengHei" w:eastAsia="Microsoft JhengHei"/>
                <w:b/>
                <w:sz w:val="24"/>
              </w:rPr>
            </w:pPr>
            <w:r>
              <w:rPr>
                <w:rFonts w:ascii="Microsoft JhengHei" w:eastAsia="Microsoft JhengHei"/>
                <w:b/>
                <w:color w:val="FF0000"/>
                <w:spacing w:val="-3"/>
                <w:sz w:val="24"/>
              </w:rPr>
              <w:t>予计分。</w:t>
            </w:r>
          </w:p>
        </w:tc>
      </w:tr>
      <w:tr>
        <w:trPr>
          <w:trHeight w:val="4295" w:hRule="atLeast"/>
        </w:trPr>
        <w:tc>
          <w:tcPr>
            <w:tcW w:w="816"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93"/>
              <w:rPr>
                <w:rFonts w:ascii="Microsoft JhengHei"/>
                <w:b/>
                <w:sz w:val="24"/>
              </w:rPr>
            </w:pPr>
          </w:p>
          <w:p>
            <w:pPr>
              <w:pStyle w:val="TableParagraph"/>
              <w:spacing w:line="276" w:lineRule="exact" w:before="1"/>
              <w:ind w:left="10"/>
              <w:jc w:val="center"/>
              <w:rPr>
                <w:rFonts w:ascii="Times New Roman"/>
                <w:sz w:val="24"/>
              </w:rPr>
            </w:pPr>
            <w:r>
              <w:rPr>
                <w:rFonts w:ascii="Times New Roman"/>
                <w:spacing w:val="-5"/>
                <w:sz w:val="24"/>
              </w:rPr>
              <w:t>3.3</w:t>
            </w:r>
          </w:p>
          <w:p>
            <w:pPr>
              <w:pStyle w:val="TableParagraph"/>
              <w:spacing w:line="312" w:lineRule="exact"/>
              <w:ind w:left="10"/>
              <w:jc w:val="center"/>
              <w:rPr>
                <w:sz w:val="24"/>
              </w:rPr>
            </w:pPr>
            <w:r>
              <w:rPr>
                <w:spacing w:val="-5"/>
                <w:sz w:val="24"/>
              </w:rPr>
              <w:t>（</w:t>
            </w:r>
            <w:r>
              <w:rPr>
                <w:rFonts w:ascii="Times New Roman" w:eastAsia="Times New Roman"/>
                <w:spacing w:val="-5"/>
                <w:sz w:val="24"/>
              </w:rPr>
              <w:t>2</w:t>
            </w:r>
            <w:r>
              <w:rPr>
                <w:spacing w:val="-5"/>
                <w:sz w:val="24"/>
              </w:rPr>
              <w:t>）</w:t>
            </w:r>
          </w:p>
        </w:tc>
        <w:tc>
          <w:tcPr>
            <w:tcW w:w="1232"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331"/>
              <w:rPr>
                <w:rFonts w:ascii="Microsoft JhengHei"/>
                <w:b/>
                <w:sz w:val="24"/>
              </w:rPr>
            </w:pPr>
          </w:p>
          <w:p>
            <w:pPr>
              <w:pStyle w:val="TableParagraph"/>
              <w:ind w:left="135"/>
              <w:rPr>
                <w:sz w:val="24"/>
              </w:rPr>
            </w:pPr>
            <w:r>
              <w:rPr>
                <w:spacing w:val="-3"/>
                <w:sz w:val="24"/>
              </w:rPr>
              <w:t>技术部分</w:t>
            </w:r>
          </w:p>
        </w:tc>
        <w:tc>
          <w:tcPr>
            <w:tcW w:w="2631" w:type="dxa"/>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4"/>
              </w:rPr>
            </w:pPr>
          </w:p>
          <w:p>
            <w:pPr>
              <w:pStyle w:val="TableParagraph"/>
              <w:spacing w:before="175"/>
              <w:rPr>
                <w:rFonts w:ascii="Microsoft JhengHei"/>
                <w:b/>
                <w:sz w:val="24"/>
              </w:rPr>
            </w:pPr>
          </w:p>
          <w:p>
            <w:pPr>
              <w:pStyle w:val="TableParagraph"/>
              <w:spacing w:line="312" w:lineRule="exact"/>
              <w:ind w:left="10"/>
              <w:jc w:val="center"/>
              <w:rPr>
                <w:sz w:val="24"/>
              </w:rPr>
            </w:pPr>
            <w:r>
              <w:rPr>
                <w:spacing w:val="-3"/>
                <w:sz w:val="24"/>
              </w:rPr>
              <w:t>监理大纲</w:t>
            </w:r>
          </w:p>
          <w:p>
            <w:pPr>
              <w:pStyle w:val="TableParagraph"/>
              <w:spacing w:line="312" w:lineRule="exact"/>
              <w:ind w:left="10"/>
              <w:jc w:val="center"/>
              <w:rPr>
                <w:sz w:val="24"/>
              </w:rPr>
            </w:pPr>
            <w:r>
              <w:rPr>
                <w:sz w:val="24"/>
              </w:rPr>
              <w:t>（</w:t>
            </w:r>
            <w:r>
              <w:rPr>
                <w:spacing w:val="-20"/>
                <w:sz w:val="24"/>
              </w:rPr>
              <w:t>满分 </w:t>
            </w:r>
            <w:r>
              <w:rPr>
                <w:rFonts w:ascii="Times New Roman" w:eastAsia="Times New Roman"/>
                <w:sz w:val="24"/>
              </w:rPr>
              <w:t>40 </w:t>
            </w:r>
            <w:r>
              <w:rPr>
                <w:sz w:val="24"/>
              </w:rPr>
              <w:t>分</w:t>
            </w:r>
            <w:r>
              <w:rPr>
                <w:spacing w:val="-10"/>
                <w:sz w:val="24"/>
              </w:rPr>
              <w:t>）</w:t>
            </w:r>
          </w:p>
        </w:tc>
        <w:tc>
          <w:tcPr>
            <w:tcW w:w="5167" w:type="dxa"/>
          </w:tcPr>
          <w:p>
            <w:pPr>
              <w:pStyle w:val="TableParagraph"/>
              <w:spacing w:line="206" w:lineRule="auto"/>
              <w:ind w:left="107" w:right="109"/>
              <w:jc w:val="both"/>
              <w:rPr>
                <w:rFonts w:ascii="Microsoft JhengHei" w:eastAsia="Microsoft JhengHei"/>
                <w:b/>
                <w:sz w:val="24"/>
              </w:rPr>
            </w:pPr>
            <w:r>
              <w:rPr>
                <w:rFonts w:ascii="Times New Roman" w:eastAsia="Times New Roman"/>
                <w:b/>
                <w:spacing w:val="-2"/>
                <w:sz w:val="24"/>
              </w:rPr>
              <w:t>1</w:t>
            </w:r>
            <w:r>
              <w:rPr>
                <w:rFonts w:ascii="Microsoft JhengHei" w:eastAsia="Microsoft JhengHei"/>
                <w:b/>
                <w:spacing w:val="-2"/>
                <w:sz w:val="24"/>
              </w:rPr>
              <w:t>、根据供应商对本项目监理大纲内容的阐述进</w:t>
            </w:r>
            <w:r>
              <w:rPr>
                <w:rFonts w:ascii="Microsoft JhengHei" w:eastAsia="Microsoft JhengHei"/>
                <w:b/>
                <w:sz w:val="24"/>
              </w:rPr>
              <w:t>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2"/>
              </w:numPr>
              <w:tabs>
                <w:tab w:pos="707" w:val="left" w:leader="none"/>
              </w:tabs>
              <w:spacing w:line="276" w:lineRule="auto" w:before="1" w:after="0"/>
              <w:ind w:left="107" w:right="96" w:firstLine="0"/>
              <w:jc w:val="both"/>
              <w:rPr>
                <w:sz w:val="24"/>
              </w:rPr>
            </w:pPr>
            <w:r>
              <w:rPr>
                <w:spacing w:val="-2"/>
                <w:sz w:val="24"/>
              </w:rPr>
              <w:t>针对本项目监理大纲内容的阐述优于本项</w:t>
            </w:r>
            <w:r>
              <w:rPr>
                <w:spacing w:val="-6"/>
                <w:sz w:val="24"/>
              </w:rPr>
              <w:t>目采购需求，完整详细，可行性、实用性、针对</w:t>
            </w:r>
            <w:r>
              <w:rPr>
                <w:spacing w:val="-5"/>
                <w:sz w:val="24"/>
              </w:rPr>
              <w:t>性强，得 </w:t>
            </w:r>
            <w:r>
              <w:rPr>
                <w:rFonts w:ascii="Times New Roman" w:eastAsia="Times New Roman"/>
                <w:sz w:val="24"/>
              </w:rPr>
              <w:t>5 </w:t>
            </w:r>
            <w:r>
              <w:rPr>
                <w:sz w:val="24"/>
              </w:rPr>
              <w:t>分；</w:t>
            </w:r>
          </w:p>
          <w:p>
            <w:pPr>
              <w:pStyle w:val="TableParagraph"/>
              <w:numPr>
                <w:ilvl w:val="0"/>
                <w:numId w:val="42"/>
              </w:numPr>
              <w:tabs>
                <w:tab w:pos="707" w:val="left" w:leader="none"/>
              </w:tabs>
              <w:spacing w:line="276" w:lineRule="auto" w:before="0" w:after="0"/>
              <w:ind w:left="107" w:right="96" w:firstLine="0"/>
              <w:jc w:val="both"/>
              <w:rPr>
                <w:sz w:val="24"/>
              </w:rPr>
            </w:pPr>
            <w:r>
              <w:rPr>
                <w:spacing w:val="-2"/>
                <w:sz w:val="24"/>
              </w:rPr>
              <w:t>针对本项目监理大纲内容的阐述适合本项</w:t>
            </w:r>
            <w:r>
              <w:rPr>
                <w:spacing w:val="-6"/>
                <w:sz w:val="24"/>
              </w:rPr>
              <w:t>目采购需求，完整详细，具有可行性、实用性和</w:t>
            </w:r>
            <w:r>
              <w:rPr>
                <w:spacing w:val="-4"/>
                <w:sz w:val="24"/>
              </w:rPr>
              <w:t>针对性，得 </w:t>
            </w:r>
            <w:r>
              <w:rPr>
                <w:rFonts w:ascii="Times New Roman" w:eastAsia="Times New Roman"/>
                <w:sz w:val="24"/>
              </w:rPr>
              <w:t>3 </w:t>
            </w:r>
            <w:r>
              <w:rPr>
                <w:sz w:val="24"/>
              </w:rPr>
              <w:t>分；</w:t>
            </w:r>
          </w:p>
          <w:p>
            <w:pPr>
              <w:pStyle w:val="TableParagraph"/>
              <w:numPr>
                <w:ilvl w:val="0"/>
                <w:numId w:val="42"/>
              </w:numPr>
              <w:tabs>
                <w:tab w:pos="707" w:val="left" w:leader="none"/>
              </w:tabs>
              <w:spacing w:line="276" w:lineRule="auto" w:before="0" w:after="0"/>
              <w:ind w:left="107" w:right="96" w:firstLine="0"/>
              <w:jc w:val="both"/>
              <w:rPr>
                <w:sz w:val="24"/>
              </w:rPr>
            </w:pPr>
            <w:r>
              <w:rPr>
                <w:spacing w:val="-2"/>
                <w:sz w:val="24"/>
              </w:rPr>
              <w:t>针对本项目监理大纲内容的阐述基本适合</w:t>
            </w:r>
            <w:r>
              <w:rPr>
                <w:spacing w:val="-6"/>
                <w:sz w:val="24"/>
              </w:rPr>
              <w:t>本项目采购需求，可行性、实用性、针对性有待</w:t>
            </w:r>
            <w:r>
              <w:rPr>
                <w:spacing w:val="-5"/>
                <w:sz w:val="24"/>
              </w:rPr>
              <w:t>完善，得 </w:t>
            </w:r>
            <w:r>
              <w:rPr>
                <w:rFonts w:ascii="Times New Roman" w:eastAsia="Times New Roman"/>
                <w:sz w:val="24"/>
              </w:rPr>
              <w:t>1 </w:t>
            </w:r>
            <w:r>
              <w:rPr>
                <w:sz w:val="24"/>
              </w:rPr>
              <w:t>分；</w:t>
            </w:r>
          </w:p>
          <w:p>
            <w:pPr>
              <w:pStyle w:val="TableParagraph"/>
              <w:numPr>
                <w:ilvl w:val="0"/>
                <w:numId w:val="42"/>
              </w:numPr>
              <w:tabs>
                <w:tab w:pos="707" w:val="left" w:leader="none"/>
              </w:tabs>
              <w:spacing w:line="309" w:lineRule="exact" w:before="0" w:after="0"/>
              <w:ind w:left="707" w:right="0" w:hanging="600"/>
              <w:jc w:val="both"/>
              <w:rPr>
                <w:sz w:val="24"/>
              </w:rPr>
            </w:pPr>
            <w:r>
              <w:rPr>
                <w:spacing w:val="-5"/>
                <w:sz w:val="24"/>
              </w:rPr>
              <w:t>其余情况或者未提供，得 </w:t>
            </w:r>
            <w:r>
              <w:rPr>
                <w:rFonts w:ascii="Times New Roman" w:eastAsia="Times New Roman"/>
                <w:sz w:val="24"/>
              </w:rPr>
              <w:t>0 </w:t>
            </w:r>
            <w:r>
              <w:rPr>
                <w:spacing w:val="-5"/>
                <w:sz w:val="24"/>
              </w:rPr>
              <w:t>分。</w:t>
            </w:r>
          </w:p>
        </w:tc>
      </w:tr>
    </w:tbl>
    <w:p>
      <w:pPr>
        <w:spacing w:after="0" w:line="309" w:lineRule="exact"/>
        <w:jc w:val="both"/>
        <w:rPr>
          <w:sz w:val="24"/>
        </w:rPr>
        <w:sectPr>
          <w:type w:val="continuous"/>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14316" w:hRule="atLeast"/>
        </w:trPr>
        <w:tc>
          <w:tcPr>
            <w:tcW w:w="816" w:type="dxa"/>
          </w:tcPr>
          <w:p>
            <w:pPr>
              <w:pStyle w:val="TableParagraph"/>
              <w:rPr>
                <w:rFonts w:ascii="Times New Roman"/>
                <w:sz w:val="22"/>
              </w:rPr>
            </w:pPr>
          </w:p>
        </w:tc>
        <w:tc>
          <w:tcPr>
            <w:tcW w:w="1232" w:type="dxa"/>
          </w:tcPr>
          <w:p>
            <w:pPr>
              <w:pStyle w:val="TableParagraph"/>
              <w:rPr>
                <w:rFonts w:ascii="Times New Roman"/>
                <w:sz w:val="22"/>
              </w:rPr>
            </w:pPr>
          </w:p>
        </w:tc>
        <w:tc>
          <w:tcPr>
            <w:tcW w:w="2631" w:type="dxa"/>
          </w:tcPr>
          <w:p>
            <w:pPr>
              <w:pStyle w:val="TableParagraph"/>
              <w:rPr>
                <w:rFonts w:ascii="Times New Roman"/>
                <w:sz w:val="22"/>
              </w:rPr>
            </w:pPr>
          </w:p>
        </w:tc>
        <w:tc>
          <w:tcPr>
            <w:tcW w:w="5167" w:type="dxa"/>
          </w:tcPr>
          <w:p>
            <w:pPr>
              <w:pStyle w:val="TableParagraph"/>
              <w:spacing w:line="206" w:lineRule="auto"/>
              <w:ind w:left="107" w:right="109"/>
              <w:rPr>
                <w:rFonts w:ascii="Microsoft JhengHei" w:eastAsia="Microsoft JhengHei"/>
                <w:b/>
                <w:sz w:val="24"/>
              </w:rPr>
            </w:pPr>
            <w:r>
              <w:rPr>
                <w:rFonts w:ascii="Times New Roman" w:eastAsia="Times New Roman"/>
                <w:b/>
                <w:spacing w:val="-2"/>
                <w:sz w:val="24"/>
              </w:rPr>
              <w:t>2</w:t>
            </w:r>
            <w:r>
              <w:rPr>
                <w:rFonts w:ascii="Microsoft JhengHei" w:eastAsia="Microsoft JhengHei"/>
                <w:b/>
                <w:spacing w:val="-2"/>
                <w:sz w:val="24"/>
              </w:rPr>
              <w:t>、根据供应商针对本项目质量控制措施内容的</w:t>
            </w:r>
            <w:r>
              <w:rPr>
                <w:rFonts w:ascii="Microsoft JhengHei" w:eastAsia="Microsoft JhengHei"/>
                <w:b/>
                <w:sz w:val="24"/>
              </w:rPr>
              <w:t>阐述进行综合评分：（本小项满分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3"/>
              </w:numPr>
              <w:tabs>
                <w:tab w:pos="707" w:val="left" w:leader="none"/>
              </w:tabs>
              <w:spacing w:line="276" w:lineRule="auto" w:before="1" w:after="0"/>
              <w:ind w:left="107" w:right="8" w:firstLine="0"/>
              <w:jc w:val="left"/>
              <w:rPr>
                <w:sz w:val="24"/>
              </w:rPr>
            </w:pPr>
            <w:r>
              <w:rPr>
                <w:spacing w:val="-2"/>
                <w:sz w:val="24"/>
              </w:rPr>
              <w:t>针对本项目质量控制措施内容的阐述优于本项目采购需求，完整详细，可行性、实用性、</w:t>
            </w:r>
            <w:r>
              <w:rPr>
                <w:spacing w:val="-3"/>
                <w:sz w:val="24"/>
              </w:rPr>
              <w:t>针对性强，得 </w:t>
            </w:r>
            <w:r>
              <w:rPr>
                <w:rFonts w:ascii="Times New Roman" w:eastAsia="Times New Roman"/>
                <w:sz w:val="24"/>
              </w:rPr>
              <w:t>5 </w:t>
            </w:r>
            <w:r>
              <w:rPr>
                <w:sz w:val="24"/>
              </w:rPr>
              <w:t>分；</w:t>
            </w:r>
          </w:p>
          <w:p>
            <w:pPr>
              <w:pStyle w:val="TableParagraph"/>
              <w:numPr>
                <w:ilvl w:val="0"/>
                <w:numId w:val="43"/>
              </w:numPr>
              <w:tabs>
                <w:tab w:pos="707" w:val="left" w:leader="none"/>
              </w:tabs>
              <w:spacing w:line="276" w:lineRule="auto" w:before="0" w:after="0"/>
              <w:ind w:left="107" w:right="96" w:firstLine="0"/>
              <w:jc w:val="both"/>
              <w:rPr>
                <w:sz w:val="24"/>
              </w:rPr>
            </w:pPr>
            <w:r>
              <w:rPr>
                <w:spacing w:val="-2"/>
                <w:sz w:val="24"/>
              </w:rPr>
              <w:t>针对本项目质量控制措施内容的阐述适合</w:t>
            </w:r>
            <w:r>
              <w:rPr>
                <w:spacing w:val="-6"/>
                <w:sz w:val="24"/>
              </w:rPr>
              <w:t>本项目采购需求，完整详细，具有可行性、实用</w:t>
            </w:r>
            <w:r>
              <w:rPr>
                <w:spacing w:val="-3"/>
                <w:sz w:val="24"/>
              </w:rPr>
              <w:t>性和针对性，得 </w:t>
            </w:r>
            <w:r>
              <w:rPr>
                <w:rFonts w:ascii="Times New Roman" w:eastAsia="Times New Roman"/>
                <w:sz w:val="24"/>
              </w:rPr>
              <w:t>3 </w:t>
            </w:r>
            <w:r>
              <w:rPr>
                <w:sz w:val="24"/>
              </w:rPr>
              <w:t>分；</w:t>
            </w:r>
          </w:p>
          <w:p>
            <w:pPr>
              <w:pStyle w:val="TableParagraph"/>
              <w:numPr>
                <w:ilvl w:val="0"/>
                <w:numId w:val="43"/>
              </w:numPr>
              <w:tabs>
                <w:tab w:pos="707" w:val="left" w:leader="none"/>
              </w:tabs>
              <w:spacing w:line="276" w:lineRule="auto" w:before="0" w:after="0"/>
              <w:ind w:left="107" w:right="96" w:firstLine="0"/>
              <w:jc w:val="both"/>
              <w:rPr>
                <w:sz w:val="24"/>
              </w:rPr>
            </w:pPr>
            <w:r>
              <w:rPr>
                <w:spacing w:val="-2"/>
                <w:sz w:val="24"/>
              </w:rPr>
              <w:t>针对本项目质量控制措施内容的阐述基本</w:t>
            </w:r>
            <w:r>
              <w:rPr>
                <w:spacing w:val="-6"/>
                <w:sz w:val="24"/>
              </w:rPr>
              <w:t>适合本项目采购需求，可行性、实用性、针对性</w:t>
            </w:r>
            <w:r>
              <w:rPr>
                <w:spacing w:val="-3"/>
                <w:sz w:val="24"/>
              </w:rPr>
              <w:t>有待完善，得 </w:t>
            </w:r>
            <w:r>
              <w:rPr>
                <w:rFonts w:ascii="Times New Roman" w:eastAsia="Times New Roman"/>
                <w:sz w:val="24"/>
              </w:rPr>
              <w:t>1 </w:t>
            </w:r>
            <w:r>
              <w:rPr>
                <w:sz w:val="24"/>
              </w:rPr>
              <w:t>分；</w:t>
            </w:r>
          </w:p>
          <w:p>
            <w:pPr>
              <w:pStyle w:val="TableParagraph"/>
              <w:numPr>
                <w:ilvl w:val="0"/>
                <w:numId w:val="43"/>
              </w:numPr>
              <w:tabs>
                <w:tab w:pos="707" w:val="left" w:leader="none"/>
              </w:tabs>
              <w:spacing w:line="308" w:lineRule="exact" w:before="0" w:after="0"/>
              <w:ind w:left="707" w:right="0" w:hanging="600"/>
              <w:jc w:val="both"/>
              <w:rPr>
                <w:sz w:val="24"/>
              </w:rPr>
            </w:pP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5"/>
              <w:ind w:left="107" w:right="109"/>
              <w:rPr>
                <w:rFonts w:ascii="Microsoft JhengHei" w:eastAsia="Microsoft JhengHei"/>
                <w:b/>
                <w:sz w:val="24"/>
              </w:rPr>
            </w:pPr>
            <w:r>
              <w:rPr>
                <w:rFonts w:ascii="Times New Roman" w:eastAsia="Times New Roman"/>
                <w:b/>
                <w:spacing w:val="-2"/>
                <w:sz w:val="24"/>
              </w:rPr>
              <w:t>3</w:t>
            </w:r>
            <w:r>
              <w:rPr>
                <w:rFonts w:ascii="Microsoft JhengHei" w:eastAsia="Microsoft JhengHei"/>
                <w:b/>
                <w:spacing w:val="-2"/>
                <w:sz w:val="24"/>
              </w:rPr>
              <w:t>、根据供应商针对本项目进度控制措施内容的</w:t>
            </w:r>
            <w:r>
              <w:rPr>
                <w:rFonts w:ascii="Microsoft JhengHei" w:eastAsia="Microsoft JhengHei"/>
                <w:b/>
                <w:sz w:val="24"/>
              </w:rPr>
              <w:t>阐述进行综合评分：（本小项满分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4"/>
              </w:numPr>
              <w:tabs>
                <w:tab w:pos="707" w:val="left" w:leader="none"/>
              </w:tabs>
              <w:spacing w:line="276" w:lineRule="auto" w:before="9" w:after="0"/>
              <w:ind w:left="107" w:right="8" w:firstLine="0"/>
              <w:jc w:val="left"/>
              <w:rPr>
                <w:sz w:val="24"/>
              </w:rPr>
            </w:pPr>
            <w:r>
              <w:rPr>
                <w:spacing w:val="-2"/>
                <w:sz w:val="24"/>
              </w:rPr>
              <w:t>针对本项目进度控制措施内容的阐述，完</w:t>
            </w:r>
            <w:r>
              <w:rPr>
                <w:spacing w:val="-4"/>
                <w:sz w:val="24"/>
              </w:rPr>
              <w:t>整详细，可行性、实用性、针对性强，得 </w:t>
            </w:r>
            <w:r>
              <w:rPr>
                <w:rFonts w:ascii="Times New Roman" w:eastAsia="Times New Roman"/>
                <w:sz w:val="24"/>
              </w:rPr>
              <w:t>5</w:t>
            </w:r>
            <w:r>
              <w:rPr>
                <w:rFonts w:ascii="Times New Roman" w:eastAsia="Times New Roman"/>
                <w:spacing w:val="-15"/>
                <w:sz w:val="24"/>
              </w:rPr>
              <w:t> </w:t>
            </w:r>
            <w:r>
              <w:rPr>
                <w:sz w:val="24"/>
              </w:rPr>
              <w:t>分；</w:t>
            </w:r>
          </w:p>
          <w:p>
            <w:pPr>
              <w:pStyle w:val="TableParagraph"/>
              <w:numPr>
                <w:ilvl w:val="0"/>
                <w:numId w:val="44"/>
              </w:numPr>
              <w:tabs>
                <w:tab w:pos="707" w:val="left" w:leader="none"/>
              </w:tabs>
              <w:spacing w:line="276" w:lineRule="auto" w:before="0" w:after="0"/>
              <w:ind w:left="107" w:right="-29" w:firstLine="0"/>
              <w:jc w:val="left"/>
              <w:rPr>
                <w:sz w:val="24"/>
              </w:rPr>
            </w:pPr>
            <w:r>
              <w:rPr>
                <w:spacing w:val="-2"/>
                <w:sz w:val="24"/>
              </w:rPr>
              <w:t>针对本项目进度控制措施内容的阐述，完</w:t>
            </w:r>
            <w:r>
              <w:rPr>
                <w:spacing w:val="-11"/>
                <w:sz w:val="24"/>
              </w:rPr>
              <w:t>整详细，具有可行性、实用性和针对性，得 </w:t>
            </w:r>
            <w:r>
              <w:rPr>
                <w:rFonts w:ascii="Times New Roman" w:eastAsia="Times New Roman"/>
                <w:spacing w:val="-8"/>
                <w:sz w:val="24"/>
              </w:rPr>
              <w:t>3</w:t>
            </w:r>
            <w:r>
              <w:rPr>
                <w:rFonts w:ascii="Times New Roman" w:eastAsia="Times New Roman"/>
                <w:spacing w:val="-7"/>
                <w:sz w:val="24"/>
              </w:rPr>
              <w:t> </w:t>
            </w:r>
            <w:r>
              <w:rPr>
                <w:spacing w:val="-34"/>
                <w:sz w:val="24"/>
              </w:rPr>
              <w:t>分；</w:t>
            </w:r>
          </w:p>
          <w:p>
            <w:pPr>
              <w:pStyle w:val="TableParagraph"/>
              <w:numPr>
                <w:ilvl w:val="0"/>
                <w:numId w:val="44"/>
              </w:numPr>
              <w:tabs>
                <w:tab w:pos="707" w:val="left" w:leader="none"/>
              </w:tabs>
              <w:spacing w:line="276" w:lineRule="auto" w:before="0" w:after="0"/>
              <w:ind w:left="107" w:right="128" w:firstLine="0"/>
              <w:jc w:val="left"/>
              <w:rPr>
                <w:sz w:val="24"/>
              </w:rPr>
            </w:pPr>
            <w:r>
              <w:rPr>
                <w:spacing w:val="-2"/>
                <w:sz w:val="24"/>
              </w:rPr>
              <w:t>针对本项目进度控制措施内容的阐述，可行性、实用性、针对性有待完善，得 </w:t>
            </w:r>
            <w:r>
              <w:rPr>
                <w:rFonts w:ascii="Times New Roman" w:eastAsia="Times New Roman"/>
                <w:sz w:val="24"/>
              </w:rPr>
              <w:t>1 </w:t>
            </w:r>
            <w:r>
              <w:rPr>
                <w:sz w:val="24"/>
              </w:rPr>
              <w:t>分；</w:t>
            </w:r>
          </w:p>
          <w:p>
            <w:pPr>
              <w:pStyle w:val="TableParagraph"/>
              <w:numPr>
                <w:ilvl w:val="0"/>
                <w:numId w:val="44"/>
              </w:numPr>
              <w:tabs>
                <w:tab w:pos="707" w:val="left" w:leader="none"/>
              </w:tabs>
              <w:spacing w:line="309" w:lineRule="exact" w:before="0" w:after="0"/>
              <w:ind w:left="707" w:right="0" w:hanging="600"/>
              <w:jc w:val="left"/>
              <w:rPr>
                <w:sz w:val="24"/>
              </w:rPr>
            </w:pP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6"/>
              <w:ind w:left="107" w:right="-15"/>
              <w:rPr>
                <w:rFonts w:ascii="Microsoft JhengHei" w:eastAsia="Microsoft JhengHei"/>
                <w:b/>
                <w:sz w:val="24"/>
              </w:rPr>
            </w:pPr>
            <w:r>
              <w:rPr>
                <w:rFonts w:ascii="Times New Roman" w:eastAsia="Times New Roman"/>
                <w:b/>
                <w:spacing w:val="-2"/>
                <w:sz w:val="24"/>
              </w:rPr>
              <w:t>4</w:t>
            </w:r>
            <w:r>
              <w:rPr>
                <w:rFonts w:ascii="Microsoft JhengHei" w:eastAsia="Microsoft JhengHei"/>
                <w:b/>
                <w:spacing w:val="-2"/>
                <w:sz w:val="24"/>
              </w:rPr>
              <w:t>、根据供应商针对本项目投资及变更控制措施</w:t>
            </w:r>
            <w:r>
              <w:rPr>
                <w:rFonts w:ascii="Microsoft JhengHei" w:eastAsia="Microsoft JhengHei"/>
                <w:b/>
                <w:sz w:val="24"/>
              </w:rPr>
              <w:t>内容的阐述进行综合评分：（</w:t>
            </w:r>
            <w:r>
              <w:rPr>
                <w:rFonts w:ascii="Microsoft JhengHei" w:eastAsia="Microsoft JhengHei"/>
                <w:b/>
                <w:spacing w:val="-2"/>
                <w:sz w:val="24"/>
              </w:rPr>
              <w:t>本小项满分 </w:t>
            </w:r>
            <w:r>
              <w:rPr>
                <w:rFonts w:ascii="Times New Roman" w:eastAsia="Times New Roman"/>
                <w:b/>
                <w:sz w:val="24"/>
              </w:rPr>
              <w:t>5</w:t>
            </w:r>
            <w:r>
              <w:rPr>
                <w:rFonts w:ascii="Times New Roman" w:eastAsia="Times New Roman"/>
                <w:b/>
                <w:spacing w:val="-8"/>
                <w:sz w:val="24"/>
              </w:rPr>
              <w:t> </w:t>
            </w:r>
            <w:r>
              <w:rPr>
                <w:rFonts w:ascii="Microsoft JhengHei" w:eastAsia="Microsoft JhengHei"/>
                <w:b/>
                <w:sz w:val="24"/>
              </w:rPr>
              <w:t>分）</w:t>
            </w:r>
          </w:p>
          <w:p>
            <w:pPr>
              <w:pStyle w:val="TableParagraph"/>
              <w:numPr>
                <w:ilvl w:val="0"/>
                <w:numId w:val="45"/>
              </w:numPr>
              <w:tabs>
                <w:tab w:pos="707" w:val="left" w:leader="none"/>
              </w:tabs>
              <w:spacing w:line="276" w:lineRule="auto" w:before="10" w:after="0"/>
              <w:ind w:left="107" w:right="128" w:firstLine="0"/>
              <w:jc w:val="left"/>
              <w:rPr>
                <w:sz w:val="24"/>
              </w:rPr>
            </w:pPr>
            <w:r>
              <w:rPr>
                <w:spacing w:val="-2"/>
                <w:sz w:val="24"/>
              </w:rPr>
              <w:t>针对本项目投资及变更控制措施内容的阐述，完整详细，可行性、实用性、针对性强，</w:t>
            </w:r>
            <w:r>
              <w:rPr>
                <w:spacing w:val="-11"/>
                <w:sz w:val="24"/>
              </w:rPr>
              <w:t>得 </w:t>
            </w:r>
            <w:r>
              <w:rPr>
                <w:rFonts w:ascii="Times New Roman" w:eastAsia="Times New Roman"/>
                <w:sz w:val="24"/>
              </w:rPr>
              <w:t>5 </w:t>
            </w:r>
            <w:r>
              <w:rPr>
                <w:sz w:val="24"/>
              </w:rPr>
              <w:t>分；</w:t>
            </w:r>
          </w:p>
          <w:p>
            <w:pPr>
              <w:pStyle w:val="TableParagraph"/>
              <w:numPr>
                <w:ilvl w:val="0"/>
                <w:numId w:val="45"/>
              </w:numPr>
              <w:tabs>
                <w:tab w:pos="707" w:val="left" w:leader="none"/>
              </w:tabs>
              <w:spacing w:line="276" w:lineRule="auto" w:before="0" w:after="0"/>
              <w:ind w:left="107" w:right="8" w:firstLine="0"/>
              <w:jc w:val="left"/>
              <w:rPr>
                <w:sz w:val="24"/>
              </w:rPr>
            </w:pPr>
            <w:r>
              <w:rPr>
                <w:spacing w:val="-2"/>
                <w:sz w:val="24"/>
              </w:rPr>
              <w:t>针对本项目投资及变更控制措施内容的阐述，完整详细，具有可行性、实用性和针对性，</w:t>
            </w:r>
            <w:r>
              <w:rPr>
                <w:spacing w:val="-11"/>
                <w:sz w:val="24"/>
              </w:rPr>
              <w:t>得 </w:t>
            </w:r>
            <w:r>
              <w:rPr>
                <w:rFonts w:ascii="Times New Roman" w:eastAsia="Times New Roman"/>
                <w:sz w:val="24"/>
              </w:rPr>
              <w:t>3 </w:t>
            </w:r>
            <w:r>
              <w:rPr>
                <w:sz w:val="24"/>
              </w:rPr>
              <w:t>分；</w:t>
            </w:r>
          </w:p>
          <w:p>
            <w:pPr>
              <w:pStyle w:val="TableParagraph"/>
              <w:numPr>
                <w:ilvl w:val="0"/>
                <w:numId w:val="45"/>
              </w:numPr>
              <w:tabs>
                <w:tab w:pos="707" w:val="left" w:leader="none"/>
              </w:tabs>
              <w:spacing w:line="276" w:lineRule="auto" w:before="0" w:after="0"/>
              <w:ind w:left="107" w:right="-29" w:firstLine="0"/>
              <w:jc w:val="left"/>
              <w:rPr>
                <w:sz w:val="24"/>
              </w:rPr>
            </w:pPr>
            <w:r>
              <w:rPr>
                <w:spacing w:val="-2"/>
                <w:sz w:val="24"/>
              </w:rPr>
              <w:t>针对本项目投资及变更控制措施内容的阐</w:t>
            </w:r>
            <w:r>
              <w:rPr>
                <w:spacing w:val="-11"/>
                <w:sz w:val="24"/>
              </w:rPr>
              <w:t>述，可行性、实用性、针对性有待完善，得 </w:t>
            </w:r>
            <w:r>
              <w:rPr>
                <w:rFonts w:ascii="Times New Roman" w:eastAsia="Times New Roman"/>
                <w:spacing w:val="-8"/>
                <w:sz w:val="24"/>
              </w:rPr>
              <w:t>1</w:t>
            </w:r>
            <w:r>
              <w:rPr>
                <w:rFonts w:ascii="Times New Roman" w:eastAsia="Times New Roman"/>
                <w:spacing w:val="-7"/>
                <w:sz w:val="24"/>
              </w:rPr>
              <w:t> </w:t>
            </w:r>
            <w:r>
              <w:rPr>
                <w:spacing w:val="-34"/>
                <w:sz w:val="24"/>
              </w:rPr>
              <w:t>分；</w:t>
            </w:r>
          </w:p>
          <w:p>
            <w:pPr>
              <w:pStyle w:val="TableParagraph"/>
              <w:numPr>
                <w:ilvl w:val="0"/>
                <w:numId w:val="45"/>
              </w:numPr>
              <w:tabs>
                <w:tab w:pos="707" w:val="left" w:leader="none"/>
              </w:tabs>
              <w:spacing w:line="309" w:lineRule="exact" w:before="0" w:after="0"/>
              <w:ind w:left="707" w:right="0" w:hanging="600"/>
              <w:jc w:val="left"/>
              <w:rPr>
                <w:sz w:val="24"/>
              </w:rPr>
            </w:pP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4"/>
              <w:ind w:left="107" w:right="109"/>
              <w:rPr>
                <w:rFonts w:ascii="Microsoft JhengHei" w:eastAsia="Microsoft JhengHei"/>
                <w:b/>
                <w:sz w:val="24"/>
              </w:rPr>
            </w:pPr>
            <w:r>
              <w:rPr>
                <w:rFonts w:ascii="Times New Roman" w:eastAsia="Times New Roman"/>
                <w:b/>
                <w:spacing w:val="-2"/>
                <w:sz w:val="24"/>
              </w:rPr>
              <w:t>5</w:t>
            </w:r>
            <w:r>
              <w:rPr>
                <w:rFonts w:ascii="Microsoft JhengHei" w:eastAsia="Microsoft JhengHei"/>
                <w:b/>
                <w:spacing w:val="-2"/>
                <w:sz w:val="24"/>
              </w:rPr>
              <w:t>、根据供应商针对本项目安全控制措施内容的</w:t>
            </w:r>
            <w:r>
              <w:rPr>
                <w:rFonts w:ascii="Microsoft JhengHei" w:eastAsia="Microsoft JhengHei"/>
                <w:b/>
                <w:sz w:val="24"/>
              </w:rPr>
              <w:t>阐述进行综合评分：（本小项满分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6"/>
              </w:numPr>
              <w:tabs>
                <w:tab w:pos="707" w:val="left" w:leader="none"/>
              </w:tabs>
              <w:spacing w:line="276" w:lineRule="auto" w:before="10" w:after="0"/>
              <w:ind w:left="107" w:right="8" w:firstLine="0"/>
              <w:jc w:val="left"/>
              <w:rPr>
                <w:sz w:val="24"/>
              </w:rPr>
            </w:pPr>
            <w:r>
              <w:rPr>
                <w:spacing w:val="-2"/>
                <w:sz w:val="24"/>
              </w:rPr>
              <w:t>针对本项目安全控制措施内容的阐述，完</w:t>
            </w:r>
            <w:r>
              <w:rPr>
                <w:spacing w:val="-4"/>
                <w:sz w:val="24"/>
              </w:rPr>
              <w:t>整详细，可行性、实用性、针对性强，得 </w:t>
            </w:r>
            <w:r>
              <w:rPr>
                <w:rFonts w:ascii="Times New Roman" w:eastAsia="Times New Roman"/>
                <w:sz w:val="24"/>
              </w:rPr>
              <w:t>5</w:t>
            </w:r>
            <w:r>
              <w:rPr>
                <w:rFonts w:ascii="Times New Roman" w:eastAsia="Times New Roman"/>
                <w:spacing w:val="-15"/>
                <w:sz w:val="24"/>
              </w:rPr>
              <w:t> </w:t>
            </w:r>
            <w:r>
              <w:rPr>
                <w:sz w:val="24"/>
              </w:rPr>
              <w:t>分；</w:t>
            </w:r>
          </w:p>
          <w:p>
            <w:pPr>
              <w:pStyle w:val="TableParagraph"/>
              <w:numPr>
                <w:ilvl w:val="0"/>
                <w:numId w:val="46"/>
              </w:numPr>
              <w:tabs>
                <w:tab w:pos="707" w:val="left" w:leader="none"/>
              </w:tabs>
              <w:spacing w:line="276" w:lineRule="auto" w:before="0" w:after="0"/>
              <w:ind w:left="107" w:right="-29" w:firstLine="0"/>
              <w:jc w:val="left"/>
              <w:rPr>
                <w:sz w:val="24"/>
              </w:rPr>
            </w:pPr>
            <w:r>
              <w:rPr>
                <w:spacing w:val="-2"/>
                <w:sz w:val="24"/>
              </w:rPr>
              <w:t>针对本项目安全控制措施内容的阐述，完</w:t>
            </w:r>
            <w:r>
              <w:rPr>
                <w:spacing w:val="-11"/>
                <w:sz w:val="24"/>
              </w:rPr>
              <w:t>整详细，具有可行性、实用性和针对性，得 </w:t>
            </w:r>
            <w:r>
              <w:rPr>
                <w:rFonts w:ascii="Times New Roman" w:eastAsia="Times New Roman"/>
                <w:spacing w:val="-8"/>
                <w:sz w:val="24"/>
              </w:rPr>
              <w:t>3</w:t>
            </w:r>
            <w:r>
              <w:rPr>
                <w:rFonts w:ascii="Times New Roman" w:eastAsia="Times New Roman"/>
                <w:spacing w:val="-7"/>
                <w:sz w:val="24"/>
              </w:rPr>
              <w:t> </w:t>
            </w:r>
            <w:r>
              <w:rPr>
                <w:spacing w:val="-34"/>
                <w:sz w:val="24"/>
              </w:rPr>
              <w:t>分；</w:t>
            </w:r>
          </w:p>
          <w:p>
            <w:pPr>
              <w:pStyle w:val="TableParagraph"/>
              <w:numPr>
                <w:ilvl w:val="0"/>
                <w:numId w:val="46"/>
              </w:numPr>
              <w:tabs>
                <w:tab w:pos="707" w:val="left" w:leader="none"/>
              </w:tabs>
              <w:spacing w:line="310" w:lineRule="exact" w:before="0" w:after="0"/>
              <w:ind w:left="707" w:right="0" w:hanging="600"/>
              <w:jc w:val="left"/>
              <w:rPr>
                <w:sz w:val="24"/>
              </w:rPr>
            </w:pPr>
            <w:r>
              <w:rPr>
                <w:spacing w:val="-1"/>
                <w:sz w:val="24"/>
              </w:rPr>
              <w:t>针对本项目安全控制措施内容的阐述，可</w:t>
            </w:r>
          </w:p>
          <w:p>
            <w:pPr>
              <w:pStyle w:val="TableParagraph"/>
              <w:spacing w:before="44"/>
              <w:ind w:left="107"/>
              <w:rPr>
                <w:sz w:val="24"/>
              </w:rPr>
            </w:pPr>
            <w:r>
              <w:rPr>
                <w:spacing w:val="-4"/>
                <w:sz w:val="24"/>
              </w:rPr>
              <w:t>行性、实用性、针对性有待完善，得 </w:t>
            </w:r>
            <w:r>
              <w:rPr>
                <w:rFonts w:ascii="Times New Roman" w:eastAsia="Times New Roman"/>
                <w:sz w:val="24"/>
              </w:rPr>
              <w:t>1 </w:t>
            </w:r>
            <w:r>
              <w:rPr>
                <w:spacing w:val="-5"/>
                <w:sz w:val="24"/>
              </w:rPr>
              <w:t>分；</w:t>
            </w:r>
          </w:p>
        </w:tc>
      </w:tr>
    </w:tbl>
    <w:p>
      <w:pPr>
        <w:spacing w:after="0"/>
        <w:rPr>
          <w:sz w:val="24"/>
        </w:rPr>
        <w:sectPr>
          <w:type w:val="continuous"/>
          <w:pgSz w:w="11910" w:h="16840"/>
          <w:pgMar w:header="732" w:footer="719" w:top="1060" w:bottom="900"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11764" w:hRule="atLeast"/>
        </w:trPr>
        <w:tc>
          <w:tcPr>
            <w:tcW w:w="816" w:type="dxa"/>
          </w:tcPr>
          <w:p>
            <w:pPr>
              <w:pStyle w:val="TableParagraph"/>
              <w:rPr>
                <w:rFonts w:ascii="Times New Roman"/>
                <w:sz w:val="22"/>
              </w:rPr>
            </w:pPr>
          </w:p>
        </w:tc>
        <w:tc>
          <w:tcPr>
            <w:tcW w:w="1232" w:type="dxa"/>
          </w:tcPr>
          <w:p>
            <w:pPr>
              <w:pStyle w:val="TableParagraph"/>
              <w:rPr>
                <w:rFonts w:ascii="Times New Roman"/>
                <w:sz w:val="22"/>
              </w:rPr>
            </w:pPr>
          </w:p>
        </w:tc>
        <w:tc>
          <w:tcPr>
            <w:tcW w:w="2631" w:type="dxa"/>
          </w:tcPr>
          <w:p>
            <w:pPr>
              <w:pStyle w:val="TableParagraph"/>
              <w:rPr>
                <w:rFonts w:ascii="Times New Roman"/>
                <w:sz w:val="22"/>
              </w:rPr>
            </w:pPr>
          </w:p>
        </w:tc>
        <w:tc>
          <w:tcPr>
            <w:tcW w:w="5167" w:type="dxa"/>
          </w:tcPr>
          <w:p>
            <w:pPr>
              <w:pStyle w:val="TableParagraph"/>
              <w:spacing w:line="310" w:lineRule="exact"/>
              <w:ind w:left="107"/>
              <w:rPr>
                <w:sz w:val="24"/>
              </w:rPr>
            </w:pPr>
            <w:r>
              <w:rPr>
                <w:sz w:val="24"/>
              </w:rPr>
              <w:t>（</w:t>
            </w:r>
            <w:r>
              <w:rPr>
                <w:rFonts w:ascii="Times New Roman" w:eastAsia="Times New Roman"/>
                <w:sz w:val="24"/>
              </w:rPr>
              <w:t>4</w:t>
            </w:r>
            <w:r>
              <w:rPr>
                <w:sz w:val="24"/>
              </w:rPr>
              <w:t>）</w:t>
            </w: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9"/>
              <w:ind w:left="107" w:right="109"/>
              <w:jc w:val="both"/>
              <w:rPr>
                <w:rFonts w:ascii="Microsoft JhengHei" w:eastAsia="Microsoft JhengHei"/>
                <w:b/>
                <w:sz w:val="24"/>
              </w:rPr>
            </w:pPr>
            <w:r>
              <w:rPr>
                <w:rFonts w:ascii="Times New Roman" w:eastAsia="Times New Roman"/>
                <w:b/>
                <w:spacing w:val="-2"/>
                <w:sz w:val="24"/>
              </w:rPr>
              <w:t>6</w:t>
            </w:r>
            <w:r>
              <w:rPr>
                <w:rFonts w:ascii="Microsoft JhengHei" w:eastAsia="Microsoft JhengHei"/>
                <w:b/>
                <w:spacing w:val="-2"/>
                <w:sz w:val="24"/>
              </w:rPr>
              <w:t>、根据供应商针对本项目现场组织协调内容的</w:t>
            </w:r>
            <w:r>
              <w:rPr>
                <w:rFonts w:ascii="Microsoft JhengHei" w:eastAsia="Microsoft JhengHei"/>
                <w:b/>
                <w:sz w:val="24"/>
              </w:rPr>
              <w:t>阐述进行综合评分：（本小项满分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7"/>
              </w:numPr>
              <w:tabs>
                <w:tab w:pos="707" w:val="left" w:leader="none"/>
              </w:tabs>
              <w:spacing w:line="276" w:lineRule="auto" w:before="10" w:after="0"/>
              <w:ind w:left="107" w:right="8" w:firstLine="0"/>
              <w:jc w:val="left"/>
              <w:rPr>
                <w:sz w:val="24"/>
              </w:rPr>
            </w:pPr>
            <w:r>
              <w:rPr>
                <w:spacing w:val="-2"/>
                <w:sz w:val="24"/>
              </w:rPr>
              <w:t>针对本项目现场组织协调内容的阐述，完</w:t>
            </w:r>
            <w:r>
              <w:rPr>
                <w:spacing w:val="-4"/>
                <w:sz w:val="24"/>
              </w:rPr>
              <w:t>整详细，可行性、实用性、针对性强，得 </w:t>
            </w:r>
            <w:r>
              <w:rPr>
                <w:rFonts w:ascii="Times New Roman" w:eastAsia="Times New Roman"/>
                <w:sz w:val="24"/>
              </w:rPr>
              <w:t>5</w:t>
            </w:r>
            <w:r>
              <w:rPr>
                <w:rFonts w:ascii="Times New Roman" w:eastAsia="Times New Roman"/>
                <w:spacing w:val="-15"/>
                <w:sz w:val="24"/>
              </w:rPr>
              <w:t> </w:t>
            </w:r>
            <w:r>
              <w:rPr>
                <w:sz w:val="24"/>
              </w:rPr>
              <w:t>分；</w:t>
            </w:r>
          </w:p>
          <w:p>
            <w:pPr>
              <w:pStyle w:val="TableParagraph"/>
              <w:numPr>
                <w:ilvl w:val="0"/>
                <w:numId w:val="47"/>
              </w:numPr>
              <w:tabs>
                <w:tab w:pos="707" w:val="left" w:leader="none"/>
              </w:tabs>
              <w:spacing w:line="276" w:lineRule="auto" w:before="0" w:after="0"/>
              <w:ind w:left="107" w:right="-29" w:firstLine="0"/>
              <w:jc w:val="left"/>
              <w:rPr>
                <w:sz w:val="24"/>
              </w:rPr>
            </w:pPr>
            <w:r>
              <w:rPr>
                <w:spacing w:val="-2"/>
                <w:sz w:val="24"/>
              </w:rPr>
              <w:t>针对本项目现场组织协调内容的阐述，完</w:t>
            </w:r>
            <w:r>
              <w:rPr>
                <w:spacing w:val="-11"/>
                <w:sz w:val="24"/>
              </w:rPr>
              <w:t>整详细，具有可行性、实用性和针对性，得 </w:t>
            </w:r>
            <w:r>
              <w:rPr>
                <w:rFonts w:ascii="Times New Roman" w:eastAsia="Times New Roman"/>
                <w:spacing w:val="-8"/>
                <w:sz w:val="24"/>
              </w:rPr>
              <w:t>3</w:t>
            </w:r>
            <w:r>
              <w:rPr>
                <w:rFonts w:ascii="Times New Roman" w:eastAsia="Times New Roman"/>
                <w:spacing w:val="-7"/>
                <w:sz w:val="24"/>
              </w:rPr>
              <w:t> </w:t>
            </w:r>
            <w:r>
              <w:rPr>
                <w:spacing w:val="-34"/>
                <w:sz w:val="24"/>
              </w:rPr>
              <w:t>分；</w:t>
            </w:r>
          </w:p>
          <w:p>
            <w:pPr>
              <w:pStyle w:val="TableParagraph"/>
              <w:numPr>
                <w:ilvl w:val="0"/>
                <w:numId w:val="47"/>
              </w:numPr>
              <w:tabs>
                <w:tab w:pos="707" w:val="left" w:leader="none"/>
              </w:tabs>
              <w:spacing w:line="276" w:lineRule="auto" w:before="0" w:after="0"/>
              <w:ind w:left="107" w:right="128" w:firstLine="0"/>
              <w:jc w:val="left"/>
              <w:rPr>
                <w:sz w:val="24"/>
              </w:rPr>
            </w:pPr>
            <w:r>
              <w:rPr>
                <w:spacing w:val="-2"/>
                <w:sz w:val="24"/>
              </w:rPr>
              <w:t>针对本项目现场组织协调内容的阐述，可行性、实用性、针对性有待完善，得 </w:t>
            </w:r>
            <w:r>
              <w:rPr>
                <w:rFonts w:ascii="Times New Roman" w:eastAsia="Times New Roman"/>
                <w:sz w:val="24"/>
              </w:rPr>
              <w:t>1 </w:t>
            </w:r>
            <w:r>
              <w:rPr>
                <w:sz w:val="24"/>
              </w:rPr>
              <w:t>分；</w:t>
            </w:r>
          </w:p>
          <w:p>
            <w:pPr>
              <w:pStyle w:val="TableParagraph"/>
              <w:numPr>
                <w:ilvl w:val="0"/>
                <w:numId w:val="47"/>
              </w:numPr>
              <w:tabs>
                <w:tab w:pos="707" w:val="left" w:leader="none"/>
              </w:tabs>
              <w:spacing w:line="309" w:lineRule="exact" w:before="0" w:after="0"/>
              <w:ind w:left="707" w:right="0" w:hanging="600"/>
              <w:jc w:val="left"/>
              <w:rPr>
                <w:sz w:val="24"/>
              </w:rPr>
            </w:pP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6"/>
              <w:ind w:left="107" w:right="109"/>
              <w:jc w:val="both"/>
              <w:rPr>
                <w:rFonts w:ascii="Microsoft JhengHei" w:eastAsia="Microsoft JhengHei"/>
                <w:b/>
                <w:sz w:val="24"/>
              </w:rPr>
            </w:pPr>
            <w:r>
              <w:rPr>
                <w:rFonts w:ascii="Times New Roman" w:eastAsia="Times New Roman"/>
                <w:b/>
                <w:spacing w:val="-2"/>
                <w:sz w:val="24"/>
              </w:rPr>
              <w:t>7</w:t>
            </w:r>
            <w:r>
              <w:rPr>
                <w:rFonts w:ascii="Microsoft JhengHei" w:eastAsia="Microsoft JhengHei"/>
                <w:b/>
                <w:spacing w:val="-2"/>
                <w:sz w:val="24"/>
              </w:rPr>
              <w:t>、根据供应商针对本项目合同与信息管理内容</w:t>
            </w:r>
            <w:r>
              <w:rPr>
                <w:rFonts w:ascii="Microsoft JhengHei" w:eastAsia="Microsoft JhengHei"/>
                <w:b/>
                <w:sz w:val="24"/>
              </w:rPr>
              <w:t>的阐述进行综合评分：（本小项满分 </w:t>
            </w:r>
            <w:r>
              <w:rPr>
                <w:rFonts w:ascii="Times New Roman" w:eastAsia="Times New Roman"/>
                <w:b/>
                <w:sz w:val="24"/>
              </w:rPr>
              <w:t>5 </w:t>
            </w:r>
            <w:r>
              <w:rPr>
                <w:rFonts w:ascii="Microsoft JhengHei" w:eastAsia="Microsoft JhengHei"/>
                <w:b/>
                <w:sz w:val="24"/>
              </w:rPr>
              <w:t>分）</w:t>
            </w:r>
          </w:p>
          <w:p>
            <w:pPr>
              <w:pStyle w:val="TableParagraph"/>
              <w:numPr>
                <w:ilvl w:val="0"/>
                <w:numId w:val="48"/>
              </w:numPr>
              <w:tabs>
                <w:tab w:pos="707" w:val="left" w:leader="none"/>
              </w:tabs>
              <w:spacing w:line="276" w:lineRule="auto" w:before="10" w:after="0"/>
              <w:ind w:left="107" w:right="-29" w:firstLine="0"/>
              <w:jc w:val="both"/>
              <w:rPr>
                <w:sz w:val="24"/>
              </w:rPr>
            </w:pPr>
            <w:r>
              <w:rPr>
                <w:spacing w:val="-2"/>
                <w:sz w:val="24"/>
              </w:rPr>
              <w:t>针对本项目合同与信息管理内容的阐述，</w:t>
            </w:r>
            <w:r>
              <w:rPr>
                <w:spacing w:val="-11"/>
                <w:sz w:val="24"/>
              </w:rPr>
              <w:t>完整详细，可行性、实用性、针对性强，得 </w:t>
            </w:r>
            <w:r>
              <w:rPr>
                <w:rFonts w:ascii="Times New Roman" w:eastAsia="Times New Roman"/>
                <w:spacing w:val="-8"/>
                <w:sz w:val="24"/>
              </w:rPr>
              <w:t>5</w:t>
            </w:r>
            <w:r>
              <w:rPr>
                <w:rFonts w:ascii="Times New Roman" w:eastAsia="Times New Roman"/>
                <w:spacing w:val="-7"/>
                <w:sz w:val="24"/>
              </w:rPr>
              <w:t> </w:t>
            </w:r>
            <w:r>
              <w:rPr>
                <w:spacing w:val="-34"/>
                <w:sz w:val="24"/>
              </w:rPr>
              <w:t>分；</w:t>
            </w:r>
          </w:p>
          <w:p>
            <w:pPr>
              <w:pStyle w:val="TableParagraph"/>
              <w:numPr>
                <w:ilvl w:val="0"/>
                <w:numId w:val="48"/>
              </w:numPr>
              <w:tabs>
                <w:tab w:pos="707" w:val="left" w:leader="none"/>
              </w:tabs>
              <w:spacing w:line="276" w:lineRule="auto" w:before="0" w:after="0"/>
              <w:ind w:left="107" w:right="128" w:firstLine="0"/>
              <w:jc w:val="both"/>
              <w:rPr>
                <w:sz w:val="24"/>
              </w:rPr>
            </w:pPr>
            <w:r>
              <w:rPr>
                <w:spacing w:val="-2"/>
                <w:sz w:val="24"/>
              </w:rPr>
              <w:t>针对本项目合同与信息管理内容的阐述，</w:t>
            </w:r>
            <w:r>
              <w:rPr>
                <w:spacing w:val="-7"/>
                <w:sz w:val="24"/>
              </w:rPr>
              <w:t>完整详细，具有可行性、实用性和针对性，得 </w:t>
            </w:r>
            <w:r>
              <w:rPr>
                <w:rFonts w:ascii="Times New Roman" w:eastAsia="Times New Roman"/>
                <w:spacing w:val="-6"/>
                <w:sz w:val="24"/>
              </w:rPr>
              <w:t>3</w:t>
            </w:r>
            <w:r>
              <w:rPr>
                <w:spacing w:val="-6"/>
                <w:sz w:val="24"/>
              </w:rPr>
              <w:t>分；</w:t>
            </w:r>
          </w:p>
          <w:p>
            <w:pPr>
              <w:pStyle w:val="TableParagraph"/>
              <w:numPr>
                <w:ilvl w:val="0"/>
                <w:numId w:val="48"/>
              </w:numPr>
              <w:tabs>
                <w:tab w:pos="707" w:val="left" w:leader="none"/>
              </w:tabs>
              <w:spacing w:line="276" w:lineRule="auto" w:before="0" w:after="0"/>
              <w:ind w:left="107" w:right="128" w:firstLine="0"/>
              <w:jc w:val="both"/>
              <w:rPr>
                <w:sz w:val="24"/>
              </w:rPr>
            </w:pPr>
            <w:r>
              <w:rPr>
                <w:spacing w:val="-2"/>
                <w:sz w:val="24"/>
              </w:rPr>
              <w:t>针对本项目合同与信息管理内容的阐述，可行性、实用性、针对性有待完善，得 </w:t>
            </w:r>
            <w:r>
              <w:rPr>
                <w:rFonts w:ascii="Times New Roman" w:eastAsia="Times New Roman"/>
                <w:sz w:val="24"/>
              </w:rPr>
              <w:t>1 </w:t>
            </w:r>
            <w:r>
              <w:rPr>
                <w:sz w:val="24"/>
              </w:rPr>
              <w:t>分；</w:t>
            </w:r>
          </w:p>
          <w:p>
            <w:pPr>
              <w:pStyle w:val="TableParagraph"/>
              <w:numPr>
                <w:ilvl w:val="0"/>
                <w:numId w:val="48"/>
              </w:numPr>
              <w:tabs>
                <w:tab w:pos="707" w:val="left" w:leader="none"/>
              </w:tabs>
              <w:spacing w:line="309" w:lineRule="exact" w:before="0" w:after="0"/>
              <w:ind w:left="707" w:right="0" w:hanging="600"/>
              <w:jc w:val="both"/>
              <w:rPr>
                <w:sz w:val="24"/>
              </w:rPr>
            </w:pPr>
            <w:r>
              <w:rPr>
                <w:spacing w:val="-5"/>
                <w:sz w:val="24"/>
              </w:rPr>
              <w:t>其余情况或者未提供，得 </w:t>
            </w:r>
            <w:r>
              <w:rPr>
                <w:rFonts w:ascii="Times New Roman" w:eastAsia="Times New Roman"/>
                <w:sz w:val="24"/>
              </w:rPr>
              <w:t>0 </w:t>
            </w:r>
            <w:r>
              <w:rPr>
                <w:spacing w:val="-5"/>
                <w:sz w:val="24"/>
              </w:rPr>
              <w:t>分。</w:t>
            </w:r>
          </w:p>
          <w:p>
            <w:pPr>
              <w:pStyle w:val="TableParagraph"/>
              <w:spacing w:line="206" w:lineRule="auto" w:before="35"/>
              <w:ind w:left="107" w:right="109"/>
              <w:jc w:val="both"/>
              <w:rPr>
                <w:rFonts w:ascii="Microsoft JhengHei" w:eastAsia="Microsoft JhengHei"/>
                <w:b/>
                <w:sz w:val="24"/>
              </w:rPr>
            </w:pPr>
            <w:r>
              <w:rPr>
                <w:rFonts w:ascii="Times New Roman" w:eastAsia="Times New Roman"/>
                <w:b/>
                <w:spacing w:val="-2"/>
                <w:sz w:val="24"/>
              </w:rPr>
              <w:t>8</w:t>
            </w:r>
            <w:r>
              <w:rPr>
                <w:rFonts w:ascii="Microsoft JhengHei" w:eastAsia="Microsoft JhengHei"/>
                <w:b/>
                <w:spacing w:val="-2"/>
                <w:sz w:val="24"/>
              </w:rPr>
              <w:t>、根据供应商针对本项目关键工序控制措施、</w:t>
            </w:r>
            <w:r>
              <w:rPr>
                <w:rFonts w:ascii="Microsoft JhengHei" w:eastAsia="Microsoft JhengHei"/>
                <w:b/>
                <w:spacing w:val="-5"/>
                <w:sz w:val="24"/>
              </w:rPr>
              <w:t>方案内容的阐述进行综合评分：</w:t>
            </w:r>
            <w:r>
              <w:rPr>
                <w:rFonts w:ascii="Microsoft JhengHei" w:eastAsia="Microsoft JhengHei"/>
                <w:b/>
                <w:sz w:val="24"/>
              </w:rPr>
              <w:t>（</w:t>
            </w:r>
            <w:r>
              <w:rPr>
                <w:rFonts w:ascii="Microsoft JhengHei" w:eastAsia="Microsoft JhengHei"/>
                <w:b/>
                <w:spacing w:val="-3"/>
                <w:sz w:val="24"/>
              </w:rPr>
              <w:t>本小项满分 </w:t>
            </w:r>
            <w:r>
              <w:rPr>
                <w:rFonts w:ascii="Times New Roman" w:eastAsia="Times New Roman"/>
                <w:b/>
                <w:sz w:val="24"/>
              </w:rPr>
              <w:t>5</w:t>
            </w:r>
            <w:r>
              <w:rPr>
                <w:rFonts w:ascii="Microsoft JhengHei" w:eastAsia="Microsoft JhengHei"/>
                <w:b/>
                <w:spacing w:val="-6"/>
                <w:sz w:val="24"/>
              </w:rPr>
              <w:t>分）</w:t>
            </w:r>
          </w:p>
          <w:p>
            <w:pPr>
              <w:pStyle w:val="TableParagraph"/>
              <w:numPr>
                <w:ilvl w:val="0"/>
                <w:numId w:val="49"/>
              </w:numPr>
              <w:tabs>
                <w:tab w:pos="707" w:val="left" w:leader="none"/>
              </w:tabs>
              <w:spacing w:line="276" w:lineRule="auto" w:before="10" w:after="0"/>
              <w:ind w:left="107" w:right="-29" w:firstLine="0"/>
              <w:jc w:val="left"/>
              <w:rPr>
                <w:sz w:val="24"/>
              </w:rPr>
            </w:pPr>
            <w:r>
              <w:rPr>
                <w:spacing w:val="-2"/>
                <w:sz w:val="24"/>
              </w:rPr>
              <w:t>针对本项目关键工序控制措施、方案内容</w:t>
            </w:r>
            <w:r>
              <w:rPr>
                <w:spacing w:val="-19"/>
                <w:sz w:val="24"/>
              </w:rPr>
              <w:t>的阐述，完整详细，可行性、实用性、针对性强，</w:t>
            </w:r>
            <w:r>
              <w:rPr>
                <w:spacing w:val="-11"/>
                <w:sz w:val="24"/>
              </w:rPr>
              <w:t>得 </w:t>
            </w:r>
            <w:r>
              <w:rPr>
                <w:rFonts w:ascii="Times New Roman" w:eastAsia="Times New Roman"/>
                <w:sz w:val="24"/>
              </w:rPr>
              <w:t>5 </w:t>
            </w:r>
            <w:r>
              <w:rPr>
                <w:sz w:val="24"/>
              </w:rPr>
              <w:t>分；</w:t>
            </w:r>
          </w:p>
          <w:p>
            <w:pPr>
              <w:pStyle w:val="TableParagraph"/>
              <w:numPr>
                <w:ilvl w:val="0"/>
                <w:numId w:val="49"/>
              </w:numPr>
              <w:tabs>
                <w:tab w:pos="707" w:val="left" w:leader="none"/>
              </w:tabs>
              <w:spacing w:line="276" w:lineRule="auto" w:before="0" w:after="0"/>
              <w:ind w:left="107" w:right="96" w:firstLine="0"/>
              <w:jc w:val="both"/>
              <w:rPr>
                <w:sz w:val="24"/>
              </w:rPr>
            </w:pPr>
            <w:r>
              <w:rPr>
                <w:spacing w:val="-2"/>
                <w:sz w:val="24"/>
              </w:rPr>
              <w:t>针对本项目关键工序控制措施、方案内容</w:t>
            </w:r>
            <w:r>
              <w:rPr>
                <w:spacing w:val="-6"/>
                <w:sz w:val="24"/>
              </w:rPr>
              <w:t>的阐述，完整详细，具有可行性、实用性和针对性，得 </w:t>
            </w:r>
            <w:r>
              <w:rPr>
                <w:rFonts w:ascii="Times New Roman" w:eastAsia="Times New Roman"/>
                <w:sz w:val="24"/>
              </w:rPr>
              <w:t>3 </w:t>
            </w:r>
            <w:r>
              <w:rPr>
                <w:sz w:val="24"/>
              </w:rPr>
              <w:t>分；</w:t>
            </w:r>
          </w:p>
          <w:p>
            <w:pPr>
              <w:pStyle w:val="TableParagraph"/>
              <w:numPr>
                <w:ilvl w:val="0"/>
                <w:numId w:val="49"/>
              </w:numPr>
              <w:tabs>
                <w:tab w:pos="707" w:val="left" w:leader="none"/>
              </w:tabs>
              <w:spacing w:line="276" w:lineRule="auto" w:before="0" w:after="0"/>
              <w:ind w:left="107" w:right="128" w:firstLine="0"/>
              <w:jc w:val="left"/>
              <w:rPr>
                <w:sz w:val="24"/>
              </w:rPr>
            </w:pPr>
            <w:r>
              <w:rPr>
                <w:spacing w:val="-2"/>
                <w:sz w:val="24"/>
              </w:rPr>
              <w:t>针对本项目关键工序控制措施、方案内容的阐述，可行性、实用性、针对性有待完善，</w:t>
            </w:r>
            <w:r>
              <w:rPr>
                <w:spacing w:val="-11"/>
                <w:sz w:val="24"/>
              </w:rPr>
              <w:t>得 </w:t>
            </w:r>
            <w:r>
              <w:rPr>
                <w:rFonts w:ascii="Times New Roman" w:eastAsia="Times New Roman"/>
                <w:sz w:val="24"/>
              </w:rPr>
              <w:t>1 </w:t>
            </w:r>
            <w:r>
              <w:rPr>
                <w:sz w:val="24"/>
              </w:rPr>
              <w:t>分；</w:t>
            </w:r>
          </w:p>
          <w:p>
            <w:pPr>
              <w:pStyle w:val="TableParagraph"/>
              <w:numPr>
                <w:ilvl w:val="0"/>
                <w:numId w:val="49"/>
              </w:numPr>
              <w:tabs>
                <w:tab w:pos="707" w:val="left" w:leader="none"/>
              </w:tabs>
              <w:spacing w:line="289" w:lineRule="exact" w:before="0" w:after="0"/>
              <w:ind w:left="707" w:right="0" w:hanging="600"/>
              <w:jc w:val="left"/>
              <w:rPr>
                <w:sz w:val="24"/>
              </w:rPr>
            </w:pPr>
            <w:r>
              <w:rPr>
                <w:spacing w:val="-5"/>
                <w:sz w:val="24"/>
              </w:rPr>
              <w:t>其余情况或者未提供，得 </w:t>
            </w:r>
            <w:r>
              <w:rPr>
                <w:rFonts w:ascii="Times New Roman" w:eastAsia="Times New Roman"/>
                <w:sz w:val="24"/>
              </w:rPr>
              <w:t>0 </w:t>
            </w:r>
            <w:r>
              <w:rPr>
                <w:spacing w:val="-5"/>
                <w:sz w:val="24"/>
              </w:rPr>
              <w:t>分。</w:t>
            </w:r>
          </w:p>
        </w:tc>
      </w:tr>
      <w:tr>
        <w:trPr>
          <w:trHeight w:val="318" w:hRule="atLeast"/>
        </w:trPr>
        <w:tc>
          <w:tcPr>
            <w:tcW w:w="816" w:type="dxa"/>
            <w:tcBorders>
              <w:bottom w:val="nil"/>
            </w:tcBorders>
          </w:tcPr>
          <w:p>
            <w:pPr>
              <w:pStyle w:val="TableParagraph"/>
              <w:rPr>
                <w:rFonts w:ascii="Times New Roman"/>
                <w:sz w:val="22"/>
              </w:rPr>
            </w:pPr>
          </w:p>
        </w:tc>
        <w:tc>
          <w:tcPr>
            <w:tcW w:w="1232" w:type="dxa"/>
            <w:tcBorders>
              <w:bottom w:val="nil"/>
            </w:tcBorders>
          </w:tcPr>
          <w:p>
            <w:pPr>
              <w:pStyle w:val="TableParagraph"/>
              <w:rPr>
                <w:rFonts w:ascii="Times New Roman"/>
                <w:sz w:val="22"/>
              </w:rPr>
            </w:pPr>
          </w:p>
        </w:tc>
        <w:tc>
          <w:tcPr>
            <w:tcW w:w="7798" w:type="dxa"/>
            <w:gridSpan w:val="2"/>
            <w:tcBorders>
              <w:bottom w:val="nil"/>
            </w:tcBorders>
          </w:tcPr>
          <w:p>
            <w:pPr>
              <w:pStyle w:val="TableParagraph"/>
              <w:spacing w:line="298" w:lineRule="exact"/>
              <w:ind w:left="108"/>
              <w:rPr>
                <w:sz w:val="24"/>
              </w:rPr>
            </w:pPr>
            <w:r>
              <w:rPr>
                <w:spacing w:val="-5"/>
                <w:sz w:val="24"/>
              </w:rPr>
              <w:t>有效总报价每高于评审基准价 </w:t>
            </w:r>
            <w:r>
              <w:rPr>
                <w:rFonts w:ascii="Times New Roman" w:eastAsia="Times New Roman"/>
                <w:sz w:val="24"/>
              </w:rPr>
              <w:t>E </w:t>
            </w:r>
            <w:r>
              <w:rPr>
                <w:spacing w:val="-9"/>
                <w:sz w:val="24"/>
              </w:rPr>
              <w:t>一个百分点扣 </w:t>
            </w:r>
            <w:r>
              <w:rPr>
                <w:rFonts w:ascii="Times New Roman" w:eastAsia="Times New Roman"/>
                <w:sz w:val="24"/>
              </w:rPr>
              <w:t>0.4 </w:t>
            </w:r>
            <w:r>
              <w:rPr>
                <w:spacing w:val="-5"/>
                <w:sz w:val="24"/>
              </w:rPr>
              <w:t>分；</w:t>
            </w:r>
          </w:p>
        </w:tc>
      </w:tr>
      <w:tr>
        <w:trPr>
          <w:trHeight w:val="315" w:hRule="atLeast"/>
        </w:trPr>
        <w:tc>
          <w:tcPr>
            <w:tcW w:w="816"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7798" w:type="dxa"/>
            <w:gridSpan w:val="2"/>
            <w:tcBorders>
              <w:top w:val="nil"/>
              <w:bottom w:val="nil"/>
            </w:tcBorders>
          </w:tcPr>
          <w:p>
            <w:pPr>
              <w:pStyle w:val="TableParagraph"/>
              <w:spacing w:line="295" w:lineRule="exact"/>
              <w:ind w:left="108"/>
              <w:rPr>
                <w:sz w:val="24"/>
              </w:rPr>
            </w:pPr>
            <w:r>
              <w:rPr>
                <w:spacing w:val="-4"/>
                <w:sz w:val="24"/>
              </w:rPr>
              <w:t>有效响应总报价每低于评审基准价 </w:t>
            </w:r>
            <w:r>
              <w:rPr>
                <w:rFonts w:ascii="Times New Roman" w:eastAsia="Times New Roman"/>
                <w:sz w:val="24"/>
              </w:rPr>
              <w:t>E </w:t>
            </w:r>
            <w:r>
              <w:rPr>
                <w:spacing w:val="-9"/>
                <w:sz w:val="24"/>
              </w:rPr>
              <w:t>一个百分点扣 </w:t>
            </w:r>
            <w:r>
              <w:rPr>
                <w:rFonts w:ascii="Times New Roman" w:eastAsia="Times New Roman"/>
                <w:sz w:val="24"/>
              </w:rPr>
              <w:t>0.2 </w:t>
            </w:r>
            <w:r>
              <w:rPr>
                <w:spacing w:val="-5"/>
                <w:sz w:val="24"/>
              </w:rPr>
              <w:t>分；</w:t>
            </w:r>
          </w:p>
        </w:tc>
      </w:tr>
      <w:tr>
        <w:trPr>
          <w:trHeight w:val="297" w:hRule="atLeast"/>
        </w:trPr>
        <w:tc>
          <w:tcPr>
            <w:tcW w:w="816"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7798" w:type="dxa"/>
            <w:gridSpan w:val="2"/>
            <w:tcBorders>
              <w:top w:val="nil"/>
              <w:bottom w:val="nil"/>
            </w:tcBorders>
          </w:tcPr>
          <w:p>
            <w:pPr>
              <w:pStyle w:val="TableParagraph"/>
              <w:spacing w:line="277" w:lineRule="exact"/>
              <w:ind w:left="108"/>
              <w:rPr>
                <w:sz w:val="24"/>
              </w:rPr>
            </w:pPr>
            <w:r>
              <w:rPr>
                <w:spacing w:val="-4"/>
                <w:sz w:val="24"/>
              </w:rPr>
              <w:t>本项扣完为止（不得负分）</w:t>
            </w:r>
            <w:r>
              <w:rPr>
                <w:spacing w:val="-5"/>
                <w:sz w:val="24"/>
              </w:rPr>
              <w:t>。中间值按比例内插，得分按四舍五入，保留</w:t>
            </w:r>
          </w:p>
        </w:tc>
      </w:tr>
      <w:tr>
        <w:trPr>
          <w:trHeight w:val="627" w:hRule="atLeast"/>
        </w:trPr>
        <w:tc>
          <w:tcPr>
            <w:tcW w:w="816" w:type="dxa"/>
            <w:tcBorders>
              <w:top w:val="nil"/>
              <w:bottom w:val="nil"/>
            </w:tcBorders>
          </w:tcPr>
          <w:p>
            <w:pPr>
              <w:pStyle w:val="TableParagraph"/>
              <w:spacing w:line="276" w:lineRule="exact" w:before="20"/>
              <w:ind w:left="10"/>
              <w:jc w:val="center"/>
              <w:rPr>
                <w:rFonts w:ascii="Times New Roman"/>
                <w:sz w:val="24"/>
              </w:rPr>
            </w:pPr>
            <w:r>
              <w:rPr>
                <w:rFonts w:ascii="Times New Roman"/>
                <w:spacing w:val="-5"/>
                <w:sz w:val="24"/>
              </w:rPr>
              <w:t>3.3</w:t>
            </w:r>
          </w:p>
          <w:p>
            <w:pPr>
              <w:pStyle w:val="TableParagraph"/>
              <w:spacing w:line="311" w:lineRule="exact"/>
              <w:ind w:left="10"/>
              <w:jc w:val="center"/>
              <w:rPr>
                <w:sz w:val="24"/>
              </w:rPr>
            </w:pPr>
            <w:r>
              <w:rPr>
                <w:spacing w:val="-5"/>
                <w:sz w:val="24"/>
              </w:rPr>
              <w:t>（</w:t>
            </w:r>
            <w:r>
              <w:rPr>
                <w:rFonts w:ascii="Times New Roman" w:eastAsia="Times New Roman"/>
                <w:spacing w:val="-5"/>
                <w:sz w:val="24"/>
              </w:rPr>
              <w:t>3</w:t>
            </w:r>
            <w:r>
              <w:rPr>
                <w:spacing w:val="-5"/>
                <w:sz w:val="24"/>
              </w:rPr>
              <w:t>）</w:t>
            </w:r>
          </w:p>
        </w:tc>
        <w:tc>
          <w:tcPr>
            <w:tcW w:w="1232" w:type="dxa"/>
            <w:tcBorders>
              <w:top w:val="nil"/>
              <w:bottom w:val="nil"/>
            </w:tcBorders>
          </w:tcPr>
          <w:p>
            <w:pPr>
              <w:pStyle w:val="TableParagraph"/>
              <w:spacing w:line="312" w:lineRule="exact" w:before="2"/>
              <w:ind w:left="10"/>
              <w:jc w:val="center"/>
              <w:rPr>
                <w:sz w:val="24"/>
              </w:rPr>
            </w:pPr>
            <w:r>
              <w:rPr>
                <w:spacing w:val="-3"/>
                <w:sz w:val="24"/>
              </w:rPr>
              <w:t>报价评分</w:t>
            </w:r>
          </w:p>
          <w:p>
            <w:pPr>
              <w:pStyle w:val="TableParagraph"/>
              <w:spacing w:line="294" w:lineRule="exact"/>
              <w:ind w:left="10" w:right="1"/>
              <w:jc w:val="center"/>
              <w:rPr>
                <w:sz w:val="24"/>
              </w:rPr>
            </w:pPr>
            <w:r>
              <w:rPr>
                <w:spacing w:val="-5"/>
                <w:sz w:val="24"/>
              </w:rPr>
              <w:t>标准</w:t>
            </w:r>
          </w:p>
        </w:tc>
        <w:tc>
          <w:tcPr>
            <w:tcW w:w="7798" w:type="dxa"/>
            <w:gridSpan w:val="2"/>
            <w:tcBorders>
              <w:top w:val="nil"/>
              <w:bottom w:val="nil"/>
            </w:tcBorders>
          </w:tcPr>
          <w:p>
            <w:pPr>
              <w:pStyle w:val="TableParagraph"/>
              <w:spacing w:line="312" w:lineRule="exact" w:before="2"/>
              <w:ind w:left="108"/>
              <w:rPr>
                <w:sz w:val="24"/>
              </w:rPr>
            </w:pPr>
            <w:r>
              <w:rPr>
                <w:spacing w:val="-2"/>
                <w:sz w:val="24"/>
              </w:rPr>
              <w:t>两位小数计算。评审基准价 </w:t>
            </w:r>
            <w:r>
              <w:rPr>
                <w:rFonts w:ascii="Times New Roman" w:eastAsia="Times New Roman"/>
                <w:sz w:val="24"/>
              </w:rPr>
              <w:t>E</w:t>
            </w:r>
            <w:r>
              <w:rPr>
                <w:rFonts w:ascii="Times New Roman" w:eastAsia="Times New Roman"/>
                <w:spacing w:val="45"/>
                <w:sz w:val="24"/>
              </w:rPr>
              <w:t> </w:t>
            </w:r>
            <w:r>
              <w:rPr>
                <w:spacing w:val="-1"/>
                <w:sz w:val="24"/>
              </w:rPr>
              <w:t>一经评审小组确定，不再因任何情况而改</w:t>
            </w:r>
          </w:p>
          <w:p>
            <w:pPr>
              <w:pStyle w:val="TableParagraph"/>
              <w:spacing w:line="294" w:lineRule="exact"/>
              <w:ind w:left="108"/>
              <w:rPr>
                <w:sz w:val="24"/>
              </w:rPr>
            </w:pPr>
            <w:r>
              <w:rPr>
                <w:spacing w:val="-5"/>
                <w:sz w:val="24"/>
              </w:rPr>
              <w:t>变。</w:t>
            </w:r>
          </w:p>
        </w:tc>
      </w:tr>
      <w:tr>
        <w:trPr>
          <w:trHeight w:val="307" w:hRule="atLeast"/>
        </w:trPr>
        <w:tc>
          <w:tcPr>
            <w:tcW w:w="816"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7798" w:type="dxa"/>
            <w:gridSpan w:val="2"/>
            <w:tcBorders>
              <w:top w:val="nil"/>
              <w:bottom w:val="nil"/>
            </w:tcBorders>
          </w:tcPr>
          <w:p>
            <w:pPr>
              <w:pStyle w:val="TableParagraph"/>
              <w:spacing w:line="287" w:lineRule="exact"/>
              <w:ind w:left="108"/>
              <w:rPr>
                <w:sz w:val="24"/>
              </w:rPr>
            </w:pPr>
            <w:r>
              <w:rPr>
                <w:spacing w:val="-1"/>
                <w:sz w:val="24"/>
              </w:rPr>
              <w:t>有效总报价得分计算方法如下：</w:t>
            </w:r>
          </w:p>
        </w:tc>
      </w:tr>
      <w:tr>
        <w:trPr>
          <w:trHeight w:val="320" w:hRule="atLeast"/>
        </w:trPr>
        <w:tc>
          <w:tcPr>
            <w:tcW w:w="816" w:type="dxa"/>
            <w:tcBorders>
              <w:top w:val="nil"/>
              <w:bottom w:val="nil"/>
            </w:tcBorders>
          </w:tcPr>
          <w:p>
            <w:pPr>
              <w:pStyle w:val="TableParagraph"/>
              <w:rPr>
                <w:rFonts w:ascii="Times New Roman"/>
                <w:sz w:val="22"/>
              </w:rPr>
            </w:pPr>
          </w:p>
        </w:tc>
        <w:tc>
          <w:tcPr>
            <w:tcW w:w="1232" w:type="dxa"/>
            <w:tcBorders>
              <w:top w:val="nil"/>
              <w:bottom w:val="nil"/>
            </w:tcBorders>
          </w:tcPr>
          <w:p>
            <w:pPr>
              <w:pStyle w:val="TableParagraph"/>
              <w:rPr>
                <w:rFonts w:ascii="Times New Roman"/>
                <w:sz w:val="22"/>
              </w:rPr>
            </w:pPr>
          </w:p>
        </w:tc>
        <w:tc>
          <w:tcPr>
            <w:tcW w:w="7798" w:type="dxa"/>
            <w:gridSpan w:val="2"/>
            <w:tcBorders>
              <w:top w:val="nil"/>
              <w:bottom w:val="nil"/>
            </w:tcBorders>
          </w:tcPr>
          <w:p>
            <w:pPr>
              <w:pStyle w:val="TableParagraph"/>
              <w:spacing w:line="299" w:lineRule="exact" w:before="1"/>
              <w:ind w:left="108" w:right="-29"/>
              <w:rPr>
                <w:sz w:val="24"/>
              </w:rPr>
            </w:pPr>
            <w:r>
              <w:rPr>
                <w:spacing w:val="-5"/>
                <w:sz w:val="24"/>
              </w:rPr>
              <w:t>有效总报价高于评审基准价 </w:t>
            </w:r>
            <w:r>
              <w:rPr>
                <w:rFonts w:ascii="Times New Roman" w:eastAsia="Times New Roman"/>
                <w:sz w:val="24"/>
              </w:rPr>
              <w:t>E </w:t>
            </w:r>
            <w:r>
              <w:rPr>
                <w:spacing w:val="-27"/>
                <w:sz w:val="24"/>
              </w:rPr>
              <w:t>的，得分</w:t>
            </w:r>
            <w:r>
              <w:rPr>
                <w:rFonts w:ascii="Times New Roman" w:eastAsia="Times New Roman"/>
                <w:sz w:val="24"/>
              </w:rPr>
              <w:t>=30-[</w:t>
            </w:r>
            <w:r>
              <w:rPr>
                <w:sz w:val="24"/>
              </w:rPr>
              <w:t>（有效总报价</w:t>
            </w:r>
            <w:r>
              <w:rPr>
                <w:rFonts w:ascii="Times New Roman" w:eastAsia="Times New Roman"/>
                <w:sz w:val="24"/>
              </w:rPr>
              <w:t>-</w:t>
            </w:r>
            <w:r>
              <w:rPr>
                <w:spacing w:val="-10"/>
                <w:sz w:val="24"/>
              </w:rPr>
              <w:t>评审基准价 </w:t>
            </w:r>
            <w:r>
              <w:rPr>
                <w:rFonts w:ascii="Times New Roman" w:eastAsia="Times New Roman"/>
                <w:spacing w:val="-5"/>
                <w:sz w:val="24"/>
              </w:rPr>
              <w:t>E</w:t>
            </w:r>
            <w:r>
              <w:rPr>
                <w:spacing w:val="-5"/>
                <w:sz w:val="24"/>
              </w:rPr>
              <w:t>）</w:t>
            </w:r>
          </w:p>
        </w:tc>
      </w:tr>
      <w:tr>
        <w:trPr>
          <w:trHeight w:val="304" w:hRule="atLeast"/>
        </w:trPr>
        <w:tc>
          <w:tcPr>
            <w:tcW w:w="816" w:type="dxa"/>
            <w:tcBorders>
              <w:top w:val="nil"/>
            </w:tcBorders>
          </w:tcPr>
          <w:p>
            <w:pPr>
              <w:pStyle w:val="TableParagraph"/>
              <w:rPr>
                <w:rFonts w:ascii="Times New Roman"/>
                <w:sz w:val="22"/>
              </w:rPr>
            </w:pPr>
          </w:p>
        </w:tc>
        <w:tc>
          <w:tcPr>
            <w:tcW w:w="1232" w:type="dxa"/>
            <w:tcBorders>
              <w:top w:val="nil"/>
            </w:tcBorders>
          </w:tcPr>
          <w:p>
            <w:pPr>
              <w:pStyle w:val="TableParagraph"/>
              <w:rPr>
                <w:rFonts w:ascii="Times New Roman"/>
                <w:sz w:val="22"/>
              </w:rPr>
            </w:pPr>
          </w:p>
        </w:tc>
        <w:tc>
          <w:tcPr>
            <w:tcW w:w="7798" w:type="dxa"/>
            <w:gridSpan w:val="2"/>
            <w:tcBorders>
              <w:top w:val="nil"/>
            </w:tcBorders>
          </w:tcPr>
          <w:p>
            <w:pPr>
              <w:pStyle w:val="TableParagraph"/>
              <w:spacing w:line="284" w:lineRule="exact"/>
              <w:ind w:left="108"/>
              <w:rPr>
                <w:sz w:val="24"/>
              </w:rPr>
            </w:pPr>
            <w:r>
              <w:rPr>
                <w:rFonts w:ascii="Times New Roman" w:hAnsi="Times New Roman" w:eastAsia="Times New Roman"/>
                <w:sz w:val="24"/>
              </w:rPr>
              <w:t>/</w:t>
            </w:r>
            <w:r>
              <w:rPr>
                <w:spacing w:val="-10"/>
                <w:sz w:val="24"/>
              </w:rPr>
              <w:t>评审基准价 </w:t>
            </w:r>
            <w:r>
              <w:rPr>
                <w:rFonts w:ascii="Times New Roman" w:hAnsi="Times New Roman" w:eastAsia="Times New Roman"/>
                <w:sz w:val="24"/>
              </w:rPr>
              <w:t>E]×100×0.4</w:t>
            </w:r>
            <w:r>
              <w:rPr>
                <w:spacing w:val="-10"/>
                <w:sz w:val="24"/>
              </w:rPr>
              <w:t>。</w:t>
            </w:r>
          </w:p>
        </w:tc>
      </w:tr>
    </w:tbl>
    <w:p>
      <w:pPr>
        <w:spacing w:after="0" w:line="284" w:lineRule="exact"/>
        <w:rPr>
          <w:sz w:val="24"/>
        </w:rPr>
        <w:sectPr>
          <w:type w:val="continuous"/>
          <w:pgSz w:w="11910" w:h="16840"/>
          <w:pgMar w:header="732" w:footer="719" w:top="1060" w:bottom="1186" w:left="640" w:right="640"/>
        </w:sect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232"/>
        <w:gridCol w:w="2631"/>
        <w:gridCol w:w="5167"/>
      </w:tblGrid>
      <w:tr>
        <w:trPr>
          <w:trHeight w:val="622" w:hRule="atLeast"/>
        </w:trPr>
        <w:tc>
          <w:tcPr>
            <w:tcW w:w="816" w:type="dxa"/>
          </w:tcPr>
          <w:p>
            <w:pPr>
              <w:pStyle w:val="TableParagraph"/>
              <w:rPr>
                <w:rFonts w:ascii="Times New Roman"/>
                <w:sz w:val="22"/>
              </w:rPr>
            </w:pPr>
          </w:p>
        </w:tc>
        <w:tc>
          <w:tcPr>
            <w:tcW w:w="1232" w:type="dxa"/>
          </w:tcPr>
          <w:p>
            <w:pPr>
              <w:pStyle w:val="TableParagraph"/>
              <w:rPr>
                <w:rFonts w:ascii="Times New Roman"/>
                <w:sz w:val="22"/>
              </w:rPr>
            </w:pPr>
          </w:p>
        </w:tc>
        <w:tc>
          <w:tcPr>
            <w:tcW w:w="7798" w:type="dxa"/>
            <w:gridSpan w:val="2"/>
          </w:tcPr>
          <w:p>
            <w:pPr>
              <w:pStyle w:val="TableParagraph"/>
              <w:spacing w:line="311" w:lineRule="exact"/>
              <w:ind w:left="108"/>
              <w:rPr>
                <w:rFonts w:ascii="Times New Roman" w:eastAsia="Times New Roman"/>
                <w:sz w:val="24"/>
              </w:rPr>
            </w:pPr>
            <w:r>
              <w:rPr>
                <w:spacing w:val="-5"/>
                <w:sz w:val="24"/>
              </w:rPr>
              <w:t>有效总报价低于评审基准价 </w:t>
            </w:r>
            <w:r>
              <w:rPr>
                <w:rFonts w:ascii="Times New Roman" w:eastAsia="Times New Roman"/>
                <w:sz w:val="24"/>
              </w:rPr>
              <w:t>E </w:t>
            </w:r>
            <w:r>
              <w:rPr>
                <w:spacing w:val="-29"/>
                <w:sz w:val="24"/>
              </w:rPr>
              <w:t>的，得分</w:t>
            </w:r>
            <w:r>
              <w:rPr>
                <w:rFonts w:ascii="Times New Roman" w:eastAsia="Times New Roman"/>
                <w:sz w:val="24"/>
              </w:rPr>
              <w:t>=30-[</w:t>
            </w:r>
            <w:r>
              <w:rPr>
                <w:sz w:val="24"/>
              </w:rPr>
              <w:t>（</w:t>
            </w:r>
            <w:r>
              <w:rPr>
                <w:spacing w:val="-10"/>
                <w:sz w:val="24"/>
              </w:rPr>
              <w:t>评审基准价 </w:t>
            </w:r>
            <w:r>
              <w:rPr>
                <w:rFonts w:ascii="Times New Roman" w:eastAsia="Times New Roman"/>
                <w:sz w:val="24"/>
              </w:rPr>
              <w:t>E-</w:t>
            </w:r>
            <w:r>
              <w:rPr>
                <w:sz w:val="24"/>
              </w:rPr>
              <w:t>有效总报价</w:t>
            </w:r>
            <w:r>
              <w:rPr>
                <w:spacing w:val="-185"/>
                <w:sz w:val="24"/>
              </w:rPr>
              <w:t>）</w:t>
            </w:r>
            <w:r>
              <w:rPr>
                <w:rFonts w:ascii="Times New Roman" w:eastAsia="Times New Roman"/>
                <w:spacing w:val="-5"/>
                <w:sz w:val="24"/>
              </w:rPr>
              <w:t>/</w:t>
            </w:r>
          </w:p>
          <w:p>
            <w:pPr>
              <w:pStyle w:val="TableParagraph"/>
              <w:spacing w:line="292" w:lineRule="exact"/>
              <w:ind w:left="108"/>
              <w:rPr>
                <w:sz w:val="24"/>
              </w:rPr>
            </w:pPr>
            <w:r>
              <w:rPr>
                <w:spacing w:val="-10"/>
                <w:sz w:val="24"/>
              </w:rPr>
              <w:t>评审基准价 </w:t>
            </w:r>
            <w:r>
              <w:rPr>
                <w:rFonts w:ascii="Times New Roman" w:hAnsi="Times New Roman" w:eastAsia="Times New Roman"/>
                <w:sz w:val="24"/>
              </w:rPr>
              <w:t>E]×100×0.2</w:t>
            </w:r>
            <w:r>
              <w:rPr>
                <w:spacing w:val="-10"/>
                <w:sz w:val="24"/>
              </w:rPr>
              <w:t>。</w:t>
            </w:r>
          </w:p>
        </w:tc>
      </w:tr>
      <w:tr>
        <w:trPr>
          <w:trHeight w:val="566" w:hRule="atLeast"/>
        </w:trPr>
        <w:tc>
          <w:tcPr>
            <w:tcW w:w="2048" w:type="dxa"/>
            <w:gridSpan w:val="2"/>
          </w:tcPr>
          <w:p>
            <w:pPr>
              <w:pStyle w:val="TableParagraph"/>
              <w:spacing w:before="78"/>
              <w:ind w:left="301"/>
              <w:rPr>
                <w:rFonts w:ascii="Microsoft JhengHei" w:eastAsia="Microsoft JhengHei"/>
                <w:b/>
                <w:sz w:val="24"/>
              </w:rPr>
            </w:pPr>
            <w:r>
              <w:rPr>
                <w:rFonts w:ascii="Microsoft JhengHei" w:eastAsia="Microsoft JhengHei"/>
                <w:b/>
                <w:spacing w:val="-2"/>
                <w:sz w:val="24"/>
              </w:rPr>
              <w:t>条款号及名称</w:t>
            </w:r>
          </w:p>
        </w:tc>
        <w:tc>
          <w:tcPr>
            <w:tcW w:w="2631" w:type="dxa"/>
          </w:tcPr>
          <w:p>
            <w:pPr>
              <w:pStyle w:val="TableParagraph"/>
              <w:spacing w:before="78"/>
              <w:ind w:left="833"/>
              <w:rPr>
                <w:rFonts w:ascii="Microsoft JhengHei" w:eastAsia="Microsoft JhengHei"/>
                <w:b/>
                <w:sz w:val="24"/>
              </w:rPr>
            </w:pPr>
            <w:r>
              <w:rPr>
                <w:rFonts w:ascii="Microsoft JhengHei" w:eastAsia="Microsoft JhengHei"/>
                <w:b/>
                <w:spacing w:val="-3"/>
                <w:sz w:val="24"/>
              </w:rPr>
              <w:t>条款内容</w:t>
            </w:r>
          </w:p>
        </w:tc>
        <w:tc>
          <w:tcPr>
            <w:tcW w:w="5167" w:type="dxa"/>
          </w:tcPr>
          <w:p>
            <w:pPr>
              <w:pStyle w:val="TableParagraph"/>
              <w:spacing w:before="78"/>
              <w:ind w:left="9"/>
              <w:jc w:val="center"/>
              <w:rPr>
                <w:rFonts w:ascii="Microsoft JhengHei" w:eastAsia="Microsoft JhengHei"/>
                <w:b/>
                <w:sz w:val="24"/>
              </w:rPr>
            </w:pPr>
            <w:r>
              <w:rPr>
                <w:rFonts w:ascii="Microsoft JhengHei" w:eastAsia="Microsoft JhengHei"/>
                <w:b/>
                <w:spacing w:val="-3"/>
                <w:sz w:val="24"/>
              </w:rPr>
              <w:t>编列内容</w:t>
            </w:r>
          </w:p>
        </w:tc>
      </w:tr>
      <w:tr>
        <w:trPr>
          <w:trHeight w:val="622" w:hRule="atLeast"/>
        </w:trPr>
        <w:tc>
          <w:tcPr>
            <w:tcW w:w="2048" w:type="dxa"/>
            <w:gridSpan w:val="2"/>
          </w:tcPr>
          <w:p>
            <w:pPr>
              <w:pStyle w:val="TableParagraph"/>
              <w:spacing w:before="173"/>
              <w:ind w:left="9"/>
              <w:jc w:val="center"/>
              <w:rPr>
                <w:rFonts w:ascii="Times New Roman"/>
                <w:sz w:val="24"/>
              </w:rPr>
            </w:pPr>
            <w:r>
              <w:rPr>
                <w:rFonts w:ascii="Times New Roman"/>
                <w:spacing w:val="-5"/>
                <w:sz w:val="24"/>
              </w:rPr>
              <w:t>3.6</w:t>
            </w:r>
          </w:p>
        </w:tc>
        <w:tc>
          <w:tcPr>
            <w:tcW w:w="2631" w:type="dxa"/>
          </w:tcPr>
          <w:p>
            <w:pPr>
              <w:pStyle w:val="TableParagraph"/>
              <w:spacing w:line="311" w:lineRule="exact"/>
              <w:ind w:left="10"/>
              <w:jc w:val="center"/>
              <w:rPr>
                <w:sz w:val="24"/>
              </w:rPr>
            </w:pPr>
            <w:r>
              <w:rPr>
                <w:spacing w:val="-1"/>
                <w:sz w:val="24"/>
              </w:rPr>
              <w:t>供应商并列时确定供应</w:t>
            </w:r>
          </w:p>
          <w:p>
            <w:pPr>
              <w:pStyle w:val="TableParagraph"/>
              <w:spacing w:line="292" w:lineRule="exact"/>
              <w:ind w:left="10"/>
              <w:jc w:val="center"/>
              <w:rPr>
                <w:sz w:val="24"/>
              </w:rPr>
            </w:pPr>
            <w:r>
              <w:rPr>
                <w:spacing w:val="-2"/>
                <w:sz w:val="24"/>
              </w:rPr>
              <w:t>商优先顺序的规则</w:t>
            </w:r>
          </w:p>
        </w:tc>
        <w:tc>
          <w:tcPr>
            <w:tcW w:w="5167" w:type="dxa"/>
          </w:tcPr>
          <w:p>
            <w:pPr>
              <w:pStyle w:val="TableParagraph"/>
              <w:spacing w:line="311" w:lineRule="exact"/>
              <w:ind w:left="107"/>
              <w:rPr>
                <w:sz w:val="24"/>
              </w:rPr>
            </w:pPr>
            <w:r>
              <w:rPr>
                <w:rFonts w:ascii="Times New Roman" w:hAnsi="Times New Roman" w:eastAsia="Times New Roman"/>
                <w:sz w:val="24"/>
              </w:rPr>
              <w:t>□</w:t>
            </w:r>
            <w:r>
              <w:rPr>
                <w:spacing w:val="-2"/>
                <w:sz w:val="24"/>
              </w:rPr>
              <w:t>由评审小组投票决定</w:t>
            </w:r>
          </w:p>
          <w:p>
            <w:pPr>
              <w:pStyle w:val="TableParagraph"/>
              <w:spacing w:line="292" w:lineRule="exact"/>
              <w:ind w:left="107"/>
              <w:rPr>
                <w:sz w:val="24"/>
              </w:rPr>
            </w:pPr>
            <w:r>
              <w:rPr>
                <w:rFonts w:ascii="Wingdings 2" w:hAnsi="Wingdings 2" w:eastAsia="Wingdings 2"/>
                <w:sz w:val="24"/>
              </w:rPr>
              <w:t></w:t>
            </w:r>
            <w:r>
              <w:rPr>
                <w:spacing w:val="-2"/>
                <w:sz w:val="24"/>
              </w:rPr>
              <w:t>由评审小组抽签决定</w:t>
            </w:r>
          </w:p>
        </w:tc>
      </w:tr>
    </w:tbl>
    <w:p>
      <w:pPr>
        <w:spacing w:after="0" w:line="292" w:lineRule="exact"/>
        <w:rPr>
          <w:sz w:val="24"/>
        </w:rPr>
        <w:sectPr>
          <w:type w:val="continuous"/>
          <w:pgSz w:w="11910" w:h="16840"/>
          <w:pgMar w:header="732" w:footer="719" w:top="1060" w:bottom="900" w:left="640" w:right="640"/>
        </w:sectPr>
      </w:pPr>
    </w:p>
    <w:p>
      <w:pPr>
        <w:pStyle w:val="Heading4"/>
        <w:numPr>
          <w:ilvl w:val="0"/>
          <w:numId w:val="50"/>
        </w:numPr>
        <w:tabs>
          <w:tab w:pos="894" w:val="left" w:leader="none"/>
        </w:tabs>
        <w:spacing w:line="240" w:lineRule="auto" w:before="254" w:after="0"/>
        <w:ind w:left="894" w:right="0" w:hanging="400"/>
        <w:jc w:val="left"/>
      </w:pPr>
      <w:r>
        <w:rPr>
          <w:spacing w:val="-3"/>
        </w:rPr>
        <w:t>评审方法</w:t>
      </w:r>
    </w:p>
    <w:p>
      <w:pPr>
        <w:pStyle w:val="BodyText"/>
        <w:spacing w:before="7"/>
        <w:ind w:left="0"/>
        <w:rPr>
          <w:rFonts w:ascii="Microsoft JhengHei"/>
          <w:b/>
          <w:sz w:val="32"/>
        </w:rPr>
      </w:pPr>
    </w:p>
    <w:p>
      <w:pPr>
        <w:pStyle w:val="BodyText"/>
        <w:spacing w:line="307" w:lineRule="auto"/>
        <w:ind w:right="492" w:firstLine="480"/>
      </w:pPr>
      <w:r>
        <w:rPr>
          <w:spacing w:val="-2"/>
        </w:rPr>
        <w:t>本次评审采用综合评分法。评审小组对满足采购文件实质性要求的响应文件，按照本章</w:t>
      </w:r>
      <w:r>
        <w:rPr>
          <w:spacing w:val="-11"/>
        </w:rPr>
        <w:t>第 </w:t>
      </w:r>
      <w:r>
        <w:rPr>
          <w:rFonts w:ascii="Times New Roman" w:eastAsia="Times New Roman"/>
        </w:rPr>
        <w:t>3 </w:t>
      </w:r>
      <w:r>
        <w:rPr/>
        <w:t>条规定的评分标准进行打分，并按得分由高到低顺序推荐候选成交供应商。</w:t>
      </w:r>
    </w:p>
    <w:p>
      <w:pPr>
        <w:pStyle w:val="Heading4"/>
        <w:numPr>
          <w:ilvl w:val="0"/>
          <w:numId w:val="50"/>
        </w:numPr>
        <w:tabs>
          <w:tab w:pos="894" w:val="left" w:leader="none"/>
        </w:tabs>
        <w:spacing w:line="240" w:lineRule="auto" w:before="120" w:after="0"/>
        <w:ind w:left="894" w:right="0" w:hanging="400"/>
        <w:jc w:val="left"/>
      </w:pPr>
      <w:r>
        <w:rPr>
          <w:spacing w:val="-2"/>
        </w:rPr>
        <w:t>初步评审标准和程序</w:t>
      </w:r>
    </w:p>
    <w:p>
      <w:pPr>
        <w:pStyle w:val="Heading6"/>
        <w:numPr>
          <w:ilvl w:val="1"/>
          <w:numId w:val="50"/>
        </w:numPr>
        <w:tabs>
          <w:tab w:pos="1121" w:val="left" w:leader="none"/>
        </w:tabs>
        <w:spacing w:line="240" w:lineRule="auto" w:before="484" w:after="0"/>
        <w:ind w:left="1121" w:right="0" w:hanging="490"/>
        <w:jc w:val="left"/>
      </w:pPr>
      <w:r>
        <w:rPr>
          <w:spacing w:val="-2"/>
        </w:rPr>
        <w:t>初步评审标准</w:t>
      </w:r>
    </w:p>
    <w:p>
      <w:pPr>
        <w:pStyle w:val="ListParagraph"/>
        <w:numPr>
          <w:ilvl w:val="2"/>
          <w:numId w:val="50"/>
        </w:numPr>
        <w:tabs>
          <w:tab w:pos="1574" w:val="left" w:leader="none"/>
        </w:tabs>
        <w:spacing w:line="240" w:lineRule="auto" w:before="336" w:after="0"/>
        <w:ind w:left="1574" w:right="0" w:hanging="600"/>
        <w:jc w:val="left"/>
        <w:rPr>
          <w:sz w:val="24"/>
        </w:rPr>
      </w:pPr>
      <w:r>
        <w:rPr>
          <w:spacing w:val="-1"/>
          <w:sz w:val="24"/>
        </w:rPr>
        <w:t>形式评审标准：见评审办法前附表。</w:t>
      </w:r>
    </w:p>
    <w:p>
      <w:pPr>
        <w:pStyle w:val="ListParagraph"/>
        <w:numPr>
          <w:ilvl w:val="2"/>
          <w:numId w:val="50"/>
        </w:numPr>
        <w:tabs>
          <w:tab w:pos="1574" w:val="left" w:leader="none"/>
        </w:tabs>
        <w:spacing w:line="240" w:lineRule="auto" w:before="88" w:after="0"/>
        <w:ind w:left="1574" w:right="0" w:hanging="600"/>
        <w:jc w:val="left"/>
        <w:rPr>
          <w:sz w:val="24"/>
        </w:rPr>
      </w:pPr>
      <w:r>
        <w:rPr>
          <w:spacing w:val="-1"/>
          <w:sz w:val="24"/>
        </w:rPr>
        <w:t>资格评审标准：见评审办法前附表。</w:t>
      </w:r>
    </w:p>
    <w:p>
      <w:pPr>
        <w:pStyle w:val="ListParagraph"/>
        <w:numPr>
          <w:ilvl w:val="2"/>
          <w:numId w:val="50"/>
        </w:numPr>
        <w:tabs>
          <w:tab w:pos="1574" w:val="left" w:leader="none"/>
        </w:tabs>
        <w:spacing w:line="240" w:lineRule="auto" w:before="88" w:after="0"/>
        <w:ind w:left="1574" w:right="0" w:hanging="600"/>
        <w:jc w:val="left"/>
        <w:rPr>
          <w:sz w:val="24"/>
        </w:rPr>
      </w:pPr>
      <w:r>
        <w:rPr>
          <w:spacing w:val="-1"/>
          <w:sz w:val="24"/>
        </w:rPr>
        <w:t>响应性评审标准：见评审办法前附表。</w:t>
      </w:r>
    </w:p>
    <w:p>
      <w:pPr>
        <w:pStyle w:val="Heading6"/>
        <w:numPr>
          <w:ilvl w:val="1"/>
          <w:numId w:val="50"/>
        </w:numPr>
        <w:tabs>
          <w:tab w:pos="1121" w:val="left" w:leader="none"/>
        </w:tabs>
        <w:spacing w:line="240" w:lineRule="auto" w:before="271" w:after="0"/>
        <w:ind w:left="1121" w:right="0" w:hanging="490"/>
        <w:jc w:val="left"/>
      </w:pPr>
      <w:r>
        <w:rPr>
          <w:spacing w:val="-2"/>
        </w:rPr>
        <w:t>初步评审程序</w:t>
      </w:r>
    </w:p>
    <w:p>
      <w:pPr>
        <w:pStyle w:val="ListParagraph"/>
        <w:numPr>
          <w:ilvl w:val="2"/>
          <w:numId w:val="50"/>
        </w:numPr>
        <w:tabs>
          <w:tab w:pos="1574" w:val="left" w:leader="none"/>
        </w:tabs>
        <w:spacing w:line="307" w:lineRule="auto" w:before="336" w:after="0"/>
        <w:ind w:left="494" w:right="471" w:firstLine="480"/>
        <w:jc w:val="both"/>
        <w:rPr>
          <w:sz w:val="24"/>
        </w:rPr>
      </w:pPr>
      <w:r>
        <w:rPr>
          <w:spacing w:val="-5"/>
          <w:sz w:val="24"/>
        </w:rPr>
        <w:t>评审小组依据本章第 </w:t>
      </w:r>
      <w:r>
        <w:rPr>
          <w:rFonts w:ascii="Times New Roman" w:eastAsia="Times New Roman"/>
          <w:spacing w:val="-2"/>
          <w:sz w:val="24"/>
        </w:rPr>
        <w:t>2.1</w:t>
      </w:r>
      <w:r>
        <w:rPr>
          <w:rFonts w:ascii="Times New Roman" w:eastAsia="Times New Roman"/>
          <w:spacing w:val="6"/>
          <w:sz w:val="24"/>
        </w:rPr>
        <w:t> </w:t>
      </w:r>
      <w:r>
        <w:rPr>
          <w:spacing w:val="-2"/>
          <w:sz w:val="24"/>
        </w:rPr>
        <w:t>款规定的标准对供应商递交的响应文件进行初步评审，判断响应文件的形式是否符合要求、供应商是否符合资格条件、响应文件是否实质性响应采购文件的要求。只有以上评审合格的响应文件才可通过初步评审。</w:t>
      </w:r>
    </w:p>
    <w:p>
      <w:pPr>
        <w:pStyle w:val="ListParagraph"/>
        <w:numPr>
          <w:ilvl w:val="2"/>
          <w:numId w:val="50"/>
        </w:numPr>
        <w:tabs>
          <w:tab w:pos="1574" w:val="left" w:leader="none"/>
        </w:tabs>
        <w:spacing w:line="307" w:lineRule="auto" w:before="2" w:after="0"/>
        <w:ind w:left="974" w:right="291" w:firstLine="0"/>
        <w:jc w:val="both"/>
        <w:rPr>
          <w:sz w:val="24"/>
        </w:rPr>
      </w:pPr>
      <w:r>
        <w:rPr>
          <w:spacing w:val="-11"/>
          <w:sz w:val="24"/>
        </w:rPr>
        <w:t>除评审办法前附表另有规定外，评审价格为供应商在响应函中填报的大写含税价格。</w:t>
      </w:r>
      <w:r>
        <w:rPr>
          <w:spacing w:val="-2"/>
          <w:sz w:val="24"/>
        </w:rPr>
        <w:t>评审价格若超过最高限价（如有），其响应文件将被视为无效。</w:t>
      </w:r>
    </w:p>
    <w:p>
      <w:pPr>
        <w:pStyle w:val="BodyText"/>
        <w:spacing w:line="307" w:lineRule="auto" w:before="1"/>
        <w:ind w:right="291" w:firstLine="480"/>
      </w:pPr>
      <w:r>
        <w:rPr>
          <w:spacing w:val="-2"/>
        </w:rPr>
        <w:t>评审小组经过对供应商的报价进行比较或基于专业经验认为某一供应商的报价异常过低，可能对其履约造成影响时，应当要求该供应商作出书面说明并提供相应的证明材料。供应商</w:t>
      </w:r>
      <w:r>
        <w:rPr>
          <w:spacing w:val="40"/>
        </w:rPr>
        <w:t> </w:t>
      </w:r>
      <w:r>
        <w:rPr>
          <w:spacing w:val="-2"/>
        </w:rPr>
        <w:t>不能合理说明或者不能提供相应证明材料的，其响应文件将被视为无效。</w:t>
      </w:r>
    </w:p>
    <w:p>
      <w:pPr>
        <w:pStyle w:val="ListParagraph"/>
        <w:numPr>
          <w:ilvl w:val="2"/>
          <w:numId w:val="50"/>
        </w:numPr>
        <w:tabs>
          <w:tab w:pos="1514" w:val="left" w:leader="none"/>
        </w:tabs>
        <w:spacing w:line="307" w:lineRule="auto" w:before="2" w:after="0"/>
        <w:ind w:left="494" w:right="471" w:firstLine="480"/>
        <w:jc w:val="right"/>
        <w:rPr>
          <w:sz w:val="24"/>
        </w:rPr>
      </w:pPr>
      <w:r>
        <w:rPr>
          <w:spacing w:val="-2"/>
          <w:sz w:val="24"/>
        </w:rPr>
        <w:t>响应文件中有含义不明确、同类问题表述不一致或有明显文字和计算错误的内容，评审小组可要求供应商在规定时间内进行澄清、说明和补正。供应商澄清、说明和补正的内容应由法定代表人（单位负责人）或其授权的代理人签字或加盖单位章。澄清、说明和补正不得超出响应文件的范围且不得改变响应文件的实质性内容，并构成响应文件的组成部分。响应文件有算术错误及其他错误的，评审小组按以下原则要求供应商对响应报价进行修</w:t>
      </w:r>
    </w:p>
    <w:p>
      <w:pPr>
        <w:pStyle w:val="BodyText"/>
        <w:spacing w:before="3"/>
      </w:pPr>
      <w:r>
        <w:rPr>
          <w:spacing w:val="-1"/>
        </w:rPr>
        <w:t>正，并要求供应商书面澄清确认。供应商拒不澄清确认的，其响应文件将被视为无效：</w:t>
      </w:r>
    </w:p>
    <w:p>
      <w:pPr>
        <w:pStyle w:val="ListParagraph"/>
        <w:numPr>
          <w:ilvl w:val="0"/>
          <w:numId w:val="51"/>
        </w:numPr>
        <w:tabs>
          <w:tab w:pos="1574" w:val="left" w:leader="none"/>
        </w:tabs>
        <w:spacing w:line="240" w:lineRule="auto" w:before="88" w:after="0"/>
        <w:ind w:left="1574" w:right="0" w:hanging="600"/>
        <w:jc w:val="left"/>
        <w:rPr>
          <w:sz w:val="24"/>
        </w:rPr>
      </w:pPr>
      <w:r>
        <w:rPr>
          <w:spacing w:val="-1"/>
          <w:sz w:val="24"/>
        </w:rPr>
        <w:t>大写金额与小写金额不一致的，以大写金额为准；</w:t>
      </w:r>
    </w:p>
    <w:p>
      <w:pPr>
        <w:pStyle w:val="ListParagraph"/>
        <w:numPr>
          <w:ilvl w:val="0"/>
          <w:numId w:val="51"/>
        </w:numPr>
        <w:tabs>
          <w:tab w:pos="1514" w:val="left" w:leader="none"/>
        </w:tabs>
        <w:spacing w:line="307" w:lineRule="auto" w:before="88" w:after="0"/>
        <w:ind w:left="494" w:right="492" w:firstLine="480"/>
        <w:jc w:val="left"/>
        <w:rPr>
          <w:sz w:val="24"/>
        </w:rPr>
      </w:pPr>
      <w:r>
        <w:rPr>
          <w:spacing w:val="-2"/>
          <w:sz w:val="24"/>
        </w:rPr>
        <w:t>总价金额与单价金额不一致的以单价金额为准，但单价金额小数点有明显错误的除</w:t>
      </w:r>
      <w:r>
        <w:rPr>
          <w:spacing w:val="-6"/>
          <w:sz w:val="24"/>
        </w:rPr>
        <w:t>外；</w:t>
      </w:r>
    </w:p>
    <w:p>
      <w:pPr>
        <w:pStyle w:val="ListParagraph"/>
        <w:numPr>
          <w:ilvl w:val="0"/>
          <w:numId w:val="51"/>
        </w:numPr>
        <w:tabs>
          <w:tab w:pos="1574" w:val="left" w:leader="none"/>
        </w:tabs>
        <w:spacing w:line="240" w:lineRule="auto" w:before="1" w:after="0"/>
        <w:ind w:left="1574" w:right="0" w:hanging="600"/>
        <w:jc w:val="left"/>
        <w:rPr>
          <w:sz w:val="24"/>
        </w:rPr>
      </w:pPr>
      <w:r>
        <w:rPr>
          <w:spacing w:val="-1"/>
          <w:sz w:val="24"/>
        </w:rPr>
        <w:t>报价表合计报价与分项报价的合计不一致的，以各分项报价的合计累计数为准；</w:t>
      </w:r>
    </w:p>
    <w:p>
      <w:pPr>
        <w:pStyle w:val="ListParagraph"/>
        <w:numPr>
          <w:ilvl w:val="0"/>
          <w:numId w:val="51"/>
        </w:numPr>
        <w:tabs>
          <w:tab w:pos="1514" w:val="left" w:leader="none"/>
        </w:tabs>
        <w:spacing w:line="307" w:lineRule="auto" w:before="88" w:after="0"/>
        <w:ind w:left="494" w:right="492" w:firstLine="480"/>
        <w:jc w:val="left"/>
        <w:rPr>
          <w:sz w:val="24"/>
        </w:rPr>
      </w:pPr>
      <w:r>
        <w:rPr>
          <w:spacing w:val="-2"/>
          <w:sz w:val="24"/>
        </w:rPr>
        <w:t>如果分项报价中存在缺漏项，且缺漏项内容不属于实质性偏差的，则视为缺漏项内容的价格已包含在其他分项报价之中。</w:t>
      </w:r>
    </w:p>
    <w:p>
      <w:pPr>
        <w:pStyle w:val="BodyText"/>
        <w:spacing w:before="2"/>
        <w:ind w:left="974"/>
      </w:pPr>
      <w:r>
        <w:rPr>
          <w:spacing w:val="-1"/>
        </w:rPr>
        <w:t>响应报价的算术错误修正不改变评审依据的响应总报价。当修正后的总报价高于原响应</w:t>
      </w:r>
    </w:p>
    <w:p>
      <w:pPr>
        <w:spacing w:after="0"/>
        <w:sectPr>
          <w:pgSz w:w="11910" w:h="16840"/>
          <w:pgMar w:header="732" w:footer="719" w:top="1060" w:bottom="900" w:left="640" w:right="640"/>
        </w:sectPr>
      </w:pPr>
    </w:p>
    <w:p>
      <w:pPr>
        <w:pStyle w:val="BodyText"/>
        <w:spacing w:line="307" w:lineRule="auto" w:before="135"/>
        <w:ind w:right="492"/>
        <w:jc w:val="both"/>
      </w:pPr>
      <w:r>
        <w:rPr>
          <w:spacing w:val="-2"/>
        </w:rPr>
        <w:t>报价时，视同供应商响应报价错误产生少漏计费用，签订合同时由供应商承担，如评审小组认为供应商无法承受少漏计费用，可以将响应报价作为异常低价处理，其响应文件将被视为无效；当修正后的总报价低于原响应报价时，签订合同时以修正后的报价为准。</w:t>
      </w:r>
    </w:p>
    <w:p>
      <w:pPr>
        <w:pStyle w:val="ListParagraph"/>
        <w:numPr>
          <w:ilvl w:val="2"/>
          <w:numId w:val="50"/>
        </w:numPr>
        <w:tabs>
          <w:tab w:pos="1514" w:val="left" w:leader="none"/>
        </w:tabs>
        <w:spacing w:line="240" w:lineRule="auto" w:before="2" w:after="0"/>
        <w:ind w:left="1514" w:right="0" w:hanging="540"/>
        <w:jc w:val="left"/>
        <w:rPr>
          <w:sz w:val="24"/>
        </w:rPr>
      </w:pPr>
      <w:r>
        <w:rPr>
          <w:spacing w:val="-1"/>
          <w:sz w:val="24"/>
        </w:rPr>
        <w:t>供应商有串通、弄虚作假、行贿等违法行为的，其响应文件将被视为无效。</w:t>
      </w:r>
    </w:p>
    <w:p>
      <w:pPr>
        <w:pStyle w:val="ListParagraph"/>
        <w:numPr>
          <w:ilvl w:val="2"/>
          <w:numId w:val="50"/>
        </w:numPr>
        <w:tabs>
          <w:tab w:pos="1514" w:val="left" w:leader="none"/>
        </w:tabs>
        <w:spacing w:line="240" w:lineRule="auto" w:before="88" w:after="0"/>
        <w:ind w:left="1514" w:right="0" w:hanging="540"/>
        <w:jc w:val="left"/>
        <w:rPr>
          <w:sz w:val="24"/>
        </w:rPr>
      </w:pPr>
      <w:r>
        <w:rPr>
          <w:spacing w:val="-2"/>
          <w:sz w:val="24"/>
        </w:rPr>
        <w:t>特殊情形处理</w:t>
      </w:r>
    </w:p>
    <w:p>
      <w:pPr>
        <w:pStyle w:val="BodyText"/>
        <w:spacing w:line="307" w:lineRule="auto" w:before="88"/>
        <w:ind w:right="492" w:firstLine="480"/>
        <w:jc w:val="both"/>
      </w:pPr>
      <w:r>
        <w:rPr>
          <w:spacing w:val="-2"/>
        </w:rPr>
        <w:t>初步评审后，如评审小组认为所有响应文件均无效，或者所有响应报价竞争性不足，高于市场预期价格，评审小组应当终止评审，获经采购人同意，直接转换选择其他采购方式，与原供应商共同完成后续采购程序。</w:t>
      </w:r>
    </w:p>
    <w:p>
      <w:pPr>
        <w:pStyle w:val="BodyText"/>
        <w:spacing w:line="307" w:lineRule="auto" w:before="2"/>
        <w:ind w:right="492" w:firstLine="480"/>
        <w:jc w:val="both"/>
      </w:pPr>
      <w:r>
        <w:rPr>
          <w:spacing w:val="-2"/>
        </w:rPr>
        <w:t>选择直接转换采购方式采购的，评审小组按照本章第 </w:t>
      </w:r>
      <w:r>
        <w:rPr>
          <w:rFonts w:ascii="Times New Roman" w:hAnsi="Times New Roman" w:eastAsia="Times New Roman"/>
        </w:rPr>
        <w:t>5 </w:t>
      </w:r>
      <w:r>
        <w:rPr/>
        <w:t>条</w:t>
      </w:r>
      <w:r>
        <w:rPr>
          <w:rFonts w:ascii="Times New Roman" w:hAnsi="Times New Roman" w:eastAsia="Times New Roman"/>
        </w:rPr>
        <w:t>“</w:t>
      </w:r>
      <w:r>
        <w:rPr/>
        <w:t>直接转换采购方式评审程序</w:t>
      </w:r>
      <w:r>
        <w:rPr>
          <w:rFonts w:ascii="Times New Roman" w:hAnsi="Times New Roman" w:eastAsia="Times New Roman"/>
        </w:rPr>
        <w:t>”</w:t>
      </w:r>
      <w:r>
        <w:rPr>
          <w:spacing w:val="-2"/>
        </w:rPr>
        <w:t>重新评审。除了采购人与供应商双方提出修改补充兵接受新的条件和要求外，原采购文件与原响应文件对采购人和供应商仍然具有相应约束力。</w:t>
      </w:r>
    </w:p>
    <w:p>
      <w:pPr>
        <w:pStyle w:val="Heading4"/>
        <w:numPr>
          <w:ilvl w:val="0"/>
          <w:numId w:val="50"/>
        </w:numPr>
        <w:tabs>
          <w:tab w:pos="894" w:val="left" w:leader="none"/>
        </w:tabs>
        <w:spacing w:line="240" w:lineRule="auto" w:before="121" w:after="0"/>
        <w:ind w:left="894" w:right="0" w:hanging="400"/>
        <w:jc w:val="left"/>
      </w:pPr>
      <w:r>
        <w:rPr>
          <w:spacing w:val="-2"/>
        </w:rPr>
        <w:t>详细评审标准和程序</w:t>
      </w:r>
    </w:p>
    <w:p>
      <w:pPr>
        <w:pStyle w:val="Heading6"/>
        <w:numPr>
          <w:ilvl w:val="1"/>
          <w:numId w:val="50"/>
        </w:numPr>
        <w:tabs>
          <w:tab w:pos="1121" w:val="left" w:leader="none"/>
        </w:tabs>
        <w:spacing w:line="240" w:lineRule="auto" w:before="484" w:after="0"/>
        <w:ind w:left="1121" w:right="0" w:hanging="490"/>
        <w:jc w:val="left"/>
      </w:pPr>
      <w:r>
        <w:rPr>
          <w:spacing w:val="-3"/>
        </w:rPr>
        <w:t>分值构成</w:t>
      </w:r>
    </w:p>
    <w:p>
      <w:pPr>
        <w:pStyle w:val="ListParagraph"/>
        <w:numPr>
          <w:ilvl w:val="0"/>
          <w:numId w:val="52"/>
        </w:numPr>
        <w:tabs>
          <w:tab w:pos="1574" w:val="left" w:leader="none"/>
        </w:tabs>
        <w:spacing w:line="240" w:lineRule="auto" w:before="335" w:after="0"/>
        <w:ind w:left="1574" w:right="0" w:hanging="600"/>
        <w:jc w:val="left"/>
        <w:rPr>
          <w:sz w:val="24"/>
        </w:rPr>
      </w:pPr>
      <w:r>
        <w:rPr>
          <w:spacing w:val="-1"/>
          <w:sz w:val="24"/>
        </w:rPr>
        <w:t>商务部分：见评审办法前附表；</w:t>
      </w:r>
    </w:p>
    <w:p>
      <w:pPr>
        <w:pStyle w:val="ListParagraph"/>
        <w:numPr>
          <w:ilvl w:val="0"/>
          <w:numId w:val="52"/>
        </w:numPr>
        <w:tabs>
          <w:tab w:pos="1574" w:val="left" w:leader="none"/>
        </w:tabs>
        <w:spacing w:line="240" w:lineRule="auto" w:before="88" w:after="0"/>
        <w:ind w:left="1574" w:right="0" w:hanging="600"/>
        <w:jc w:val="left"/>
        <w:rPr>
          <w:sz w:val="24"/>
        </w:rPr>
      </w:pPr>
      <w:r>
        <w:rPr>
          <w:spacing w:val="-1"/>
          <w:sz w:val="24"/>
        </w:rPr>
        <w:t>技术部分：见评审办法前附表；</w:t>
      </w:r>
    </w:p>
    <w:p>
      <w:pPr>
        <w:pStyle w:val="ListParagraph"/>
        <w:numPr>
          <w:ilvl w:val="0"/>
          <w:numId w:val="52"/>
        </w:numPr>
        <w:tabs>
          <w:tab w:pos="1574" w:val="left" w:leader="none"/>
        </w:tabs>
        <w:spacing w:line="240" w:lineRule="auto" w:before="88" w:after="0"/>
        <w:ind w:left="1574" w:right="0" w:hanging="600"/>
        <w:jc w:val="left"/>
        <w:rPr>
          <w:sz w:val="24"/>
        </w:rPr>
      </w:pPr>
      <w:r>
        <w:rPr>
          <w:spacing w:val="-1"/>
          <w:sz w:val="24"/>
        </w:rPr>
        <w:t>报价：见评审办法前附表；</w:t>
      </w:r>
    </w:p>
    <w:p>
      <w:pPr>
        <w:pStyle w:val="Heading6"/>
        <w:numPr>
          <w:ilvl w:val="1"/>
          <w:numId w:val="50"/>
        </w:numPr>
        <w:tabs>
          <w:tab w:pos="1121" w:val="left" w:leader="none"/>
        </w:tabs>
        <w:spacing w:line="240" w:lineRule="auto" w:before="272" w:after="0"/>
        <w:ind w:left="1121" w:right="0" w:hanging="490"/>
        <w:jc w:val="left"/>
      </w:pPr>
      <w:r>
        <w:rPr>
          <w:spacing w:val="-2"/>
        </w:rPr>
        <w:t>评审基准价计算</w:t>
      </w:r>
    </w:p>
    <w:p>
      <w:pPr>
        <w:pStyle w:val="ListParagraph"/>
        <w:numPr>
          <w:ilvl w:val="0"/>
          <w:numId w:val="53"/>
        </w:numPr>
        <w:tabs>
          <w:tab w:pos="1574" w:val="left" w:leader="none"/>
        </w:tabs>
        <w:spacing w:line="240" w:lineRule="auto" w:before="335" w:after="0"/>
        <w:ind w:left="1574" w:right="0" w:hanging="600"/>
        <w:jc w:val="left"/>
        <w:rPr>
          <w:sz w:val="24"/>
        </w:rPr>
      </w:pPr>
      <w:r>
        <w:rPr>
          <w:spacing w:val="-4"/>
          <w:sz w:val="24"/>
        </w:rPr>
        <w:t>评审价格：评审价格为按照本章第 </w:t>
      </w:r>
      <w:r>
        <w:rPr>
          <w:rFonts w:ascii="Times New Roman" w:eastAsia="Times New Roman"/>
          <w:sz w:val="24"/>
        </w:rPr>
        <w:t>2.2.2 </w:t>
      </w:r>
      <w:r>
        <w:rPr>
          <w:spacing w:val="-2"/>
          <w:sz w:val="24"/>
        </w:rPr>
        <w:t>项规定确定的价格。</w:t>
      </w:r>
    </w:p>
    <w:p>
      <w:pPr>
        <w:pStyle w:val="ListParagraph"/>
        <w:numPr>
          <w:ilvl w:val="0"/>
          <w:numId w:val="53"/>
        </w:numPr>
        <w:tabs>
          <w:tab w:pos="1574" w:val="left" w:leader="none"/>
        </w:tabs>
        <w:spacing w:line="240" w:lineRule="auto" w:before="88" w:after="0"/>
        <w:ind w:left="1574" w:right="0" w:hanging="600"/>
        <w:jc w:val="left"/>
        <w:rPr>
          <w:sz w:val="24"/>
        </w:rPr>
      </w:pPr>
      <w:r>
        <w:rPr>
          <w:spacing w:val="-1"/>
          <w:sz w:val="24"/>
        </w:rPr>
        <w:t>评审基准价计算方法：</w:t>
      </w:r>
    </w:p>
    <w:p>
      <w:pPr>
        <w:pStyle w:val="BodyText"/>
        <w:spacing w:before="88"/>
        <w:ind w:left="974"/>
      </w:pPr>
      <w:r>
        <w:rPr/>
        <w:t>评审基准价</w:t>
      </w:r>
      <w:r>
        <w:rPr>
          <w:rFonts w:ascii="Times New Roman" w:eastAsia="Times New Roman"/>
        </w:rPr>
        <w:t>=</w:t>
      </w:r>
      <w:r>
        <w:rPr>
          <w:spacing w:val="-1"/>
        </w:rPr>
        <w:t>通过初步评审的所有供应商的最低评审价格。</w:t>
      </w:r>
    </w:p>
    <w:p>
      <w:pPr>
        <w:pStyle w:val="Heading6"/>
        <w:numPr>
          <w:ilvl w:val="1"/>
          <w:numId w:val="50"/>
        </w:numPr>
        <w:tabs>
          <w:tab w:pos="1051" w:val="left" w:leader="none"/>
        </w:tabs>
        <w:spacing w:line="240" w:lineRule="auto" w:before="272" w:after="0"/>
        <w:ind w:left="1051" w:right="0" w:hanging="420"/>
        <w:jc w:val="left"/>
      </w:pPr>
      <w:r>
        <w:rPr>
          <w:spacing w:val="-3"/>
        </w:rPr>
        <w:t>评分标准</w:t>
      </w:r>
    </w:p>
    <w:p>
      <w:pPr>
        <w:pStyle w:val="ListParagraph"/>
        <w:numPr>
          <w:ilvl w:val="0"/>
          <w:numId w:val="54"/>
        </w:numPr>
        <w:tabs>
          <w:tab w:pos="1574" w:val="left" w:leader="none"/>
        </w:tabs>
        <w:spacing w:line="240" w:lineRule="auto" w:before="336" w:after="0"/>
        <w:ind w:left="1574" w:right="0" w:hanging="600"/>
        <w:jc w:val="left"/>
        <w:rPr>
          <w:sz w:val="24"/>
        </w:rPr>
      </w:pPr>
      <w:r>
        <w:rPr>
          <w:spacing w:val="-1"/>
          <w:sz w:val="24"/>
        </w:rPr>
        <w:t>商务评分标准：见评审办法前附表；</w:t>
      </w:r>
    </w:p>
    <w:p>
      <w:pPr>
        <w:pStyle w:val="ListParagraph"/>
        <w:numPr>
          <w:ilvl w:val="0"/>
          <w:numId w:val="54"/>
        </w:numPr>
        <w:tabs>
          <w:tab w:pos="1574" w:val="left" w:leader="none"/>
        </w:tabs>
        <w:spacing w:line="240" w:lineRule="auto" w:before="88" w:after="0"/>
        <w:ind w:left="1574" w:right="0" w:hanging="600"/>
        <w:jc w:val="left"/>
        <w:rPr>
          <w:sz w:val="24"/>
        </w:rPr>
      </w:pPr>
      <w:r>
        <w:rPr>
          <w:spacing w:val="-1"/>
          <w:sz w:val="24"/>
        </w:rPr>
        <w:t>技术评分标准：见评审办法前附表；</w:t>
      </w:r>
    </w:p>
    <w:p>
      <w:pPr>
        <w:pStyle w:val="ListParagraph"/>
        <w:numPr>
          <w:ilvl w:val="0"/>
          <w:numId w:val="54"/>
        </w:numPr>
        <w:tabs>
          <w:tab w:pos="1574" w:val="left" w:leader="none"/>
        </w:tabs>
        <w:spacing w:line="240" w:lineRule="auto" w:before="88" w:after="0"/>
        <w:ind w:left="1574" w:right="0" w:hanging="600"/>
        <w:jc w:val="left"/>
        <w:rPr>
          <w:sz w:val="24"/>
        </w:rPr>
      </w:pPr>
      <w:r>
        <w:rPr>
          <w:spacing w:val="-1"/>
          <w:sz w:val="24"/>
        </w:rPr>
        <w:t>报价评分标准：报价得分计算方法见评审办法前附表。</w:t>
      </w:r>
    </w:p>
    <w:p>
      <w:pPr>
        <w:pStyle w:val="Heading6"/>
        <w:numPr>
          <w:ilvl w:val="1"/>
          <w:numId w:val="50"/>
        </w:numPr>
        <w:tabs>
          <w:tab w:pos="1051" w:val="left" w:leader="none"/>
        </w:tabs>
        <w:spacing w:line="240" w:lineRule="auto" w:before="271" w:after="0"/>
        <w:ind w:left="1051" w:right="0" w:hanging="420"/>
        <w:jc w:val="left"/>
      </w:pPr>
      <w:r>
        <w:rPr>
          <w:spacing w:val="-5"/>
        </w:rPr>
        <w:t>评分</w:t>
      </w:r>
    </w:p>
    <w:p>
      <w:pPr>
        <w:pStyle w:val="BodyText"/>
        <w:spacing w:line="307" w:lineRule="auto" w:before="336"/>
        <w:ind w:right="492" w:firstLine="480"/>
        <w:jc w:val="both"/>
      </w:pPr>
      <w:r>
        <w:rPr>
          <w:spacing w:val="-2"/>
        </w:rPr>
        <w:t>评审小组成员按照评分标准独立对供应商的商务、技术和其他因素进行评分。报价评分由评审小组统一计算。各项得分汇总后为该成员给供应商的评分总分。评分分值计算保留小数点后两位，小数点后第三位</w:t>
      </w:r>
      <w:r>
        <w:rPr>
          <w:rFonts w:ascii="Times New Roman" w:hAnsi="Times New Roman" w:eastAsia="Times New Roman"/>
          <w:spacing w:val="-2"/>
        </w:rPr>
        <w:t>“</w:t>
      </w:r>
      <w:r>
        <w:rPr>
          <w:spacing w:val="-2"/>
        </w:rPr>
        <w:t>四舍五入</w:t>
      </w:r>
      <w:r>
        <w:rPr>
          <w:rFonts w:ascii="Times New Roman" w:hAnsi="Times New Roman" w:eastAsia="Times New Roman"/>
          <w:spacing w:val="-2"/>
        </w:rPr>
        <w:t>”</w:t>
      </w:r>
      <w:r>
        <w:rPr>
          <w:spacing w:val="-2"/>
        </w:rPr>
        <w:t>。</w:t>
      </w:r>
    </w:p>
    <w:p>
      <w:pPr>
        <w:spacing w:after="0" w:line="307" w:lineRule="auto"/>
        <w:jc w:val="both"/>
        <w:sectPr>
          <w:pgSz w:w="11910" w:h="16840"/>
          <w:pgMar w:header="732" w:footer="719" w:top="1060" w:bottom="900" w:left="640" w:right="640"/>
        </w:sectPr>
      </w:pPr>
    </w:p>
    <w:p>
      <w:pPr>
        <w:pStyle w:val="Heading6"/>
        <w:numPr>
          <w:ilvl w:val="1"/>
          <w:numId w:val="50"/>
        </w:numPr>
        <w:tabs>
          <w:tab w:pos="1051" w:val="left" w:leader="none"/>
        </w:tabs>
        <w:spacing w:line="240" w:lineRule="auto" w:before="59" w:after="0"/>
        <w:ind w:left="1051" w:right="0" w:hanging="420"/>
        <w:jc w:val="left"/>
      </w:pPr>
      <w:r>
        <w:rPr>
          <w:spacing w:val="-5"/>
        </w:rPr>
        <w:t>汇总</w:t>
      </w:r>
    </w:p>
    <w:p>
      <w:pPr>
        <w:pStyle w:val="BodyText"/>
        <w:spacing w:line="307" w:lineRule="auto" w:before="335"/>
        <w:ind w:right="492" w:firstLine="480"/>
      </w:pPr>
      <w:r>
        <w:rPr>
          <w:spacing w:val="-2"/>
        </w:rPr>
        <w:t>评审小组汇总每个成员对供应商的评分总分，每个供应商的评分总分的算术平均值为供应商最终得分。</w:t>
      </w:r>
    </w:p>
    <w:p>
      <w:pPr>
        <w:pStyle w:val="Heading6"/>
        <w:numPr>
          <w:ilvl w:val="1"/>
          <w:numId w:val="50"/>
        </w:numPr>
        <w:tabs>
          <w:tab w:pos="1051" w:val="left" w:leader="none"/>
        </w:tabs>
        <w:spacing w:line="240" w:lineRule="auto" w:before="185" w:after="0"/>
        <w:ind w:left="1051" w:right="0" w:hanging="420"/>
        <w:jc w:val="left"/>
      </w:pPr>
      <w:r>
        <w:rPr>
          <w:spacing w:val="-5"/>
        </w:rPr>
        <w:t>排序</w:t>
      </w:r>
    </w:p>
    <w:p>
      <w:pPr>
        <w:pStyle w:val="BodyText"/>
        <w:spacing w:line="307" w:lineRule="auto" w:before="336"/>
        <w:ind w:right="492" w:firstLine="480"/>
        <w:jc w:val="both"/>
      </w:pPr>
      <w:r>
        <w:rPr>
          <w:spacing w:val="-2"/>
        </w:rPr>
        <w:t>评审小组对供应商最终得分进行比较后，可以按照供应商最终得分由高到低的顺序对供应商排序。最终得分相等时，以评审价格低的优先；评审价格也相等的，以技术得分高的优先；如果技术得分也相等，按照评审办法前附表的规定确定供应商优先顺序。</w:t>
      </w:r>
    </w:p>
    <w:p>
      <w:pPr>
        <w:pStyle w:val="Heading6"/>
        <w:numPr>
          <w:ilvl w:val="1"/>
          <w:numId w:val="50"/>
        </w:numPr>
        <w:tabs>
          <w:tab w:pos="1051" w:val="left" w:leader="none"/>
        </w:tabs>
        <w:spacing w:line="240" w:lineRule="auto" w:before="185" w:after="0"/>
        <w:ind w:left="1051" w:right="0" w:hanging="420"/>
        <w:jc w:val="left"/>
      </w:pPr>
      <w:r>
        <w:rPr>
          <w:spacing w:val="-2"/>
        </w:rPr>
        <w:t>特殊情形处理</w:t>
      </w:r>
    </w:p>
    <w:p>
      <w:pPr>
        <w:pStyle w:val="BodyText"/>
        <w:spacing w:line="307" w:lineRule="auto" w:before="336"/>
        <w:ind w:right="492" w:firstLine="480"/>
        <w:jc w:val="both"/>
      </w:pPr>
      <w:r>
        <w:rPr>
          <w:spacing w:val="-2"/>
        </w:rPr>
        <w:t>当通过初步评审的供应商数量未超过询比采购公告第 </w:t>
      </w:r>
      <w:r>
        <w:rPr>
          <w:rFonts w:ascii="Times New Roman" w:eastAsia="Times New Roman"/>
        </w:rPr>
        <w:t>1.7</w:t>
      </w:r>
      <w:r>
        <w:rPr>
          <w:rFonts w:ascii="Times New Roman" w:eastAsia="Times New Roman"/>
          <w:spacing w:val="31"/>
        </w:rPr>
        <w:t> </w:t>
      </w:r>
      <w:r>
        <w:rPr/>
        <w:t>款规定的成交供应商数量、评</w:t>
      </w:r>
      <w:r>
        <w:rPr>
          <w:spacing w:val="-2"/>
        </w:rPr>
        <w:t>审小组认为供应商的响应价格合理且物有所值时，不再进行详细评审，直接推荐上述供应商为候选成交供应商。</w:t>
      </w:r>
    </w:p>
    <w:p>
      <w:pPr>
        <w:pStyle w:val="Heading4"/>
        <w:numPr>
          <w:ilvl w:val="0"/>
          <w:numId w:val="50"/>
        </w:numPr>
        <w:tabs>
          <w:tab w:pos="894" w:val="left" w:leader="none"/>
        </w:tabs>
        <w:spacing w:line="240" w:lineRule="auto" w:before="121" w:after="0"/>
        <w:ind w:left="894" w:right="0" w:hanging="400"/>
        <w:jc w:val="left"/>
      </w:pPr>
      <w:r>
        <w:rPr>
          <w:spacing w:val="-3"/>
        </w:rPr>
        <w:t>评审结果</w:t>
      </w:r>
    </w:p>
    <w:p>
      <w:pPr>
        <w:pStyle w:val="Heading6"/>
        <w:numPr>
          <w:ilvl w:val="1"/>
          <w:numId w:val="50"/>
        </w:numPr>
        <w:tabs>
          <w:tab w:pos="1121" w:val="left" w:leader="none"/>
        </w:tabs>
        <w:spacing w:line="240" w:lineRule="auto" w:before="484" w:after="0"/>
        <w:ind w:left="1121" w:right="0" w:hanging="490"/>
        <w:jc w:val="left"/>
      </w:pPr>
      <w:r>
        <w:rPr>
          <w:spacing w:val="-2"/>
        </w:rPr>
        <w:t>提交书面评审报告</w:t>
      </w:r>
    </w:p>
    <w:p>
      <w:pPr>
        <w:pStyle w:val="BodyText"/>
        <w:spacing w:before="335"/>
        <w:ind w:left="974"/>
      </w:pPr>
      <w:r>
        <w:rPr>
          <w:spacing w:val="-1"/>
        </w:rPr>
        <w:t>评审小组完成评审后，应当向采购人提交书面评审报告。</w:t>
      </w:r>
    </w:p>
    <w:p>
      <w:pPr>
        <w:pStyle w:val="Heading6"/>
        <w:numPr>
          <w:ilvl w:val="1"/>
          <w:numId w:val="50"/>
        </w:numPr>
        <w:tabs>
          <w:tab w:pos="1121" w:val="left" w:leader="none"/>
        </w:tabs>
        <w:spacing w:line="240" w:lineRule="auto" w:before="272" w:after="0"/>
        <w:ind w:left="1121" w:right="0" w:hanging="490"/>
        <w:jc w:val="left"/>
      </w:pPr>
      <w:r>
        <w:rPr>
          <w:spacing w:val="-1"/>
        </w:rPr>
        <w:t>推荐候选成交供应商排序要求及数量</w:t>
      </w:r>
    </w:p>
    <w:p>
      <w:pPr>
        <w:pStyle w:val="BodyText"/>
        <w:spacing w:before="335"/>
        <w:ind w:left="974"/>
      </w:pPr>
      <w:r>
        <w:rPr>
          <w:spacing w:val="-1"/>
        </w:rPr>
        <w:t>评审小组应在书面评审报告中按照供应商排列的优先顺序向采购人推荐候选成交供应商</w:t>
      </w:r>
    </w:p>
    <w:p>
      <w:pPr>
        <w:pStyle w:val="BodyText"/>
        <w:spacing w:before="88"/>
      </w:pPr>
      <w:r>
        <w:rPr/>
        <w:t>（排序或不排序）。候选成交供应商的排序要求及数量见第二章</w:t>
      </w:r>
      <w:r>
        <w:rPr>
          <w:rFonts w:ascii="Times New Roman" w:hAnsi="Times New Roman" w:eastAsia="Times New Roman"/>
        </w:rPr>
        <w:t>“</w:t>
      </w:r>
      <w:r>
        <w:rPr/>
        <w:t>供应商须知</w:t>
      </w:r>
      <w:r>
        <w:rPr>
          <w:rFonts w:ascii="Times New Roman" w:hAnsi="Times New Roman" w:eastAsia="Times New Roman"/>
        </w:rPr>
        <w:t>”</w:t>
      </w:r>
      <w:r>
        <w:rPr>
          <w:spacing w:val="-10"/>
        </w:rPr>
        <w:t>。</w:t>
      </w:r>
    </w:p>
    <w:p>
      <w:pPr>
        <w:pStyle w:val="Heading4"/>
        <w:numPr>
          <w:ilvl w:val="0"/>
          <w:numId w:val="50"/>
        </w:numPr>
        <w:tabs>
          <w:tab w:pos="894" w:val="left" w:leader="none"/>
        </w:tabs>
        <w:spacing w:line="240" w:lineRule="auto" w:before="207" w:after="0"/>
        <w:ind w:left="894" w:right="0" w:hanging="400"/>
        <w:jc w:val="left"/>
      </w:pPr>
      <w:r>
        <w:rPr>
          <w:spacing w:val="-1"/>
        </w:rPr>
        <w:t>直接转换采购方式评审程序</w:t>
      </w:r>
    </w:p>
    <w:p>
      <w:pPr>
        <w:pStyle w:val="Heading6"/>
        <w:numPr>
          <w:ilvl w:val="1"/>
          <w:numId w:val="50"/>
        </w:numPr>
        <w:tabs>
          <w:tab w:pos="1121" w:val="left" w:leader="none"/>
        </w:tabs>
        <w:spacing w:line="240" w:lineRule="auto" w:before="484" w:after="0"/>
        <w:ind w:left="1121" w:right="0" w:hanging="490"/>
        <w:jc w:val="left"/>
      </w:pPr>
      <w:r>
        <w:rPr>
          <w:spacing w:val="-3"/>
        </w:rPr>
        <w:t>初步评审</w:t>
      </w:r>
    </w:p>
    <w:p>
      <w:pPr>
        <w:pStyle w:val="ListParagraph"/>
        <w:numPr>
          <w:ilvl w:val="2"/>
          <w:numId w:val="50"/>
        </w:numPr>
        <w:tabs>
          <w:tab w:pos="1574" w:val="left" w:leader="none"/>
        </w:tabs>
        <w:spacing w:line="307" w:lineRule="auto" w:before="335" w:after="0"/>
        <w:ind w:left="494" w:right="471" w:firstLine="480"/>
        <w:jc w:val="both"/>
        <w:rPr>
          <w:sz w:val="24"/>
        </w:rPr>
      </w:pPr>
      <w:r>
        <w:rPr>
          <w:spacing w:val="-5"/>
          <w:sz w:val="24"/>
        </w:rPr>
        <w:t>评审小组依据本章第 </w:t>
      </w:r>
      <w:r>
        <w:rPr>
          <w:rFonts w:ascii="Times New Roman" w:eastAsia="Times New Roman"/>
          <w:spacing w:val="-2"/>
          <w:sz w:val="24"/>
        </w:rPr>
        <w:t>2.1</w:t>
      </w:r>
      <w:r>
        <w:rPr>
          <w:rFonts w:ascii="Times New Roman" w:eastAsia="Times New Roman"/>
          <w:spacing w:val="6"/>
          <w:sz w:val="24"/>
        </w:rPr>
        <w:t> </w:t>
      </w:r>
      <w:r>
        <w:rPr>
          <w:spacing w:val="-2"/>
          <w:sz w:val="24"/>
        </w:rPr>
        <w:t>款规定的标准对供应商递交的响应文件进行初步评审，判断响应文件的形式是否符合要求，供应商是否符合资格条件，响应文件是否实质性响应采购文件的要求。只有以上评审合格的响应文件才可通过初步评审。</w:t>
      </w:r>
    </w:p>
    <w:p>
      <w:pPr>
        <w:pStyle w:val="ListParagraph"/>
        <w:numPr>
          <w:ilvl w:val="2"/>
          <w:numId w:val="50"/>
        </w:numPr>
        <w:tabs>
          <w:tab w:pos="1574" w:val="left" w:leader="none"/>
        </w:tabs>
        <w:spacing w:line="307" w:lineRule="auto" w:before="2" w:after="0"/>
        <w:ind w:left="494" w:right="432" w:firstLine="480"/>
        <w:jc w:val="both"/>
        <w:rPr>
          <w:sz w:val="24"/>
        </w:rPr>
      </w:pPr>
      <w:r>
        <w:rPr>
          <w:spacing w:val="-2"/>
          <w:sz w:val="24"/>
        </w:rPr>
        <w:t>响应文件的形式或供应商资格不符合采购文件的要求、响应文件未实质性响应采购文件的要求，或响应文件中有含义不明确、同类问题表述不一致或有明显文字和计算错误的内容，评审小组应要求供应商在规定时间内进行澄清、说明和补正。供应商澄清、说明和补正的内容应由法定代表人（单位负责人）或其授权的代理人签字或加盖单位章。澄清、说明</w:t>
      </w:r>
    </w:p>
    <w:p>
      <w:pPr>
        <w:spacing w:after="0" w:line="307" w:lineRule="auto"/>
        <w:jc w:val="both"/>
        <w:rPr>
          <w:sz w:val="24"/>
        </w:rPr>
        <w:sectPr>
          <w:pgSz w:w="11910" w:h="16840"/>
          <w:pgMar w:header="732" w:footer="719" w:top="1060" w:bottom="900" w:left="640" w:right="640"/>
        </w:sectPr>
      </w:pPr>
    </w:p>
    <w:p>
      <w:pPr>
        <w:pStyle w:val="BodyText"/>
        <w:spacing w:before="135"/>
      </w:pPr>
      <w:r>
        <w:rPr>
          <w:spacing w:val="-1"/>
        </w:rPr>
        <w:t>和补正的内容作为响应文件的组成部分。</w:t>
      </w:r>
    </w:p>
    <w:p>
      <w:pPr>
        <w:pStyle w:val="ListParagraph"/>
        <w:numPr>
          <w:ilvl w:val="2"/>
          <w:numId w:val="50"/>
        </w:numPr>
        <w:tabs>
          <w:tab w:pos="1578" w:val="left" w:leader="none"/>
        </w:tabs>
        <w:spacing w:line="307" w:lineRule="auto" w:before="88" w:after="0"/>
        <w:ind w:left="494" w:right="492" w:firstLine="480"/>
        <w:jc w:val="both"/>
        <w:rPr>
          <w:sz w:val="24"/>
        </w:rPr>
      </w:pPr>
      <w:r>
        <w:rPr>
          <w:spacing w:val="-2"/>
          <w:sz w:val="24"/>
        </w:rPr>
        <w:t>只有形式评审和资格评审合格且实质性响应采购文件要求的供应商才可通过初步评审。经供应商澄清、说明和补正后仍未通过初步评审的响应文件将被视为无效，评审小组应告知有关供应商。</w:t>
      </w:r>
    </w:p>
    <w:p>
      <w:pPr>
        <w:pStyle w:val="ListParagraph"/>
        <w:numPr>
          <w:ilvl w:val="2"/>
          <w:numId w:val="50"/>
        </w:numPr>
        <w:tabs>
          <w:tab w:pos="1574" w:val="left" w:leader="none"/>
        </w:tabs>
        <w:spacing w:line="307" w:lineRule="auto" w:before="2" w:after="0"/>
        <w:ind w:left="494" w:right="231" w:firstLine="480"/>
        <w:jc w:val="both"/>
        <w:rPr>
          <w:sz w:val="24"/>
        </w:rPr>
      </w:pPr>
      <w:r>
        <w:rPr>
          <w:spacing w:val="-4"/>
          <w:sz w:val="24"/>
        </w:rPr>
        <w:t>当通过初步评审的供应商数量大于询比采购公告第 </w:t>
      </w:r>
      <w:r>
        <w:rPr>
          <w:rFonts w:ascii="Times New Roman" w:eastAsia="Times New Roman"/>
          <w:spacing w:val="-2"/>
          <w:sz w:val="24"/>
        </w:rPr>
        <w:t>1.7</w:t>
      </w:r>
      <w:r>
        <w:rPr>
          <w:rFonts w:ascii="Times New Roman" w:eastAsia="Times New Roman"/>
          <w:spacing w:val="8"/>
          <w:sz w:val="24"/>
        </w:rPr>
        <w:t> </w:t>
      </w:r>
      <w:r>
        <w:rPr>
          <w:spacing w:val="-2"/>
          <w:sz w:val="24"/>
        </w:rPr>
        <w:t>款规定的成交供应商数量时，可以改为参照谈判方式继续评审选择成交供应商。</w:t>
      </w:r>
    </w:p>
    <w:p>
      <w:pPr>
        <w:pStyle w:val="BodyText"/>
        <w:spacing w:line="307" w:lineRule="auto" w:before="2"/>
        <w:ind w:right="492" w:firstLine="480"/>
        <w:jc w:val="both"/>
      </w:pPr>
      <w:r>
        <w:rPr>
          <w:spacing w:val="-2"/>
        </w:rPr>
        <w:t>当通过初步评审的供应商数量等于询比采购公告第 </w:t>
      </w:r>
      <w:r>
        <w:rPr>
          <w:rFonts w:ascii="Times New Roman" w:eastAsia="Times New Roman"/>
        </w:rPr>
        <w:t>1.7</w:t>
      </w:r>
      <w:r>
        <w:rPr>
          <w:rFonts w:ascii="Times New Roman" w:eastAsia="Times New Roman"/>
          <w:spacing w:val="31"/>
        </w:rPr>
        <w:t> </w:t>
      </w:r>
      <w:r>
        <w:rPr/>
        <w:t>款规定的成交供应商数量时，可</w:t>
      </w:r>
      <w:r>
        <w:rPr>
          <w:spacing w:val="-2"/>
        </w:rPr>
        <w:t>以改为参照直接采购方式继续评审选择成交供应商。</w:t>
      </w:r>
    </w:p>
    <w:p>
      <w:pPr>
        <w:pStyle w:val="BodyText"/>
        <w:spacing w:line="307" w:lineRule="auto" w:before="1"/>
        <w:ind w:right="492" w:firstLine="480"/>
        <w:jc w:val="both"/>
      </w:pPr>
      <w:r>
        <w:rPr>
          <w:spacing w:val="-4"/>
        </w:rPr>
        <w:t>当询比采购公告第 </w:t>
      </w:r>
      <w:r>
        <w:rPr>
          <w:rFonts w:ascii="Times New Roman" w:eastAsia="Times New Roman"/>
        </w:rPr>
        <w:t>1.7</w:t>
      </w:r>
      <w:r>
        <w:rPr>
          <w:rFonts w:ascii="Times New Roman" w:eastAsia="Times New Roman"/>
          <w:spacing w:val="31"/>
        </w:rPr>
        <w:t> </w:t>
      </w:r>
      <w:r>
        <w:rPr/>
        <w:t>款选择多家成交供应商时，通过初步评审的供应商数量小于约定</w:t>
      </w:r>
      <w:r>
        <w:rPr>
          <w:spacing w:val="-2"/>
        </w:rPr>
        <w:t>成交供应商数量且大于等于一家的，可以改为参照直接采购方式继续评审选择一部分成交供应商，或者终止全部采购，重新组织采购选择选择全部成交供应商。</w:t>
      </w:r>
    </w:p>
    <w:p>
      <w:pPr>
        <w:pStyle w:val="BodyText"/>
        <w:spacing w:before="2"/>
        <w:ind w:left="974"/>
      </w:pPr>
      <w:r>
        <w:rPr>
          <w:spacing w:val="-1"/>
        </w:rPr>
        <w:t>初步评审后，当所有响应文件均无效时，应重新组织采购。</w:t>
      </w:r>
    </w:p>
    <w:p>
      <w:pPr>
        <w:pStyle w:val="Heading6"/>
        <w:numPr>
          <w:ilvl w:val="1"/>
          <w:numId w:val="50"/>
        </w:numPr>
        <w:tabs>
          <w:tab w:pos="1121" w:val="left" w:leader="none"/>
        </w:tabs>
        <w:spacing w:line="240" w:lineRule="auto" w:before="271" w:after="0"/>
        <w:ind w:left="1121" w:right="0" w:hanging="490"/>
        <w:jc w:val="left"/>
      </w:pPr>
      <w:r>
        <w:rPr>
          <w:spacing w:val="-2"/>
        </w:rPr>
        <w:t>转换采购方式</w:t>
      </w:r>
    </w:p>
    <w:p>
      <w:pPr>
        <w:pStyle w:val="ListParagraph"/>
        <w:numPr>
          <w:ilvl w:val="2"/>
          <w:numId w:val="50"/>
        </w:numPr>
        <w:tabs>
          <w:tab w:pos="1574" w:val="left" w:leader="none"/>
        </w:tabs>
        <w:spacing w:line="240" w:lineRule="auto" w:before="336" w:after="0"/>
        <w:ind w:left="1574" w:right="0" w:hanging="600"/>
        <w:jc w:val="left"/>
        <w:rPr>
          <w:sz w:val="24"/>
        </w:rPr>
      </w:pPr>
      <w:r>
        <w:rPr>
          <w:spacing w:val="-1"/>
          <w:sz w:val="24"/>
        </w:rPr>
        <w:t>参照谈判采购方式评审</w:t>
      </w:r>
    </w:p>
    <w:p>
      <w:pPr>
        <w:pStyle w:val="ListParagraph"/>
        <w:numPr>
          <w:ilvl w:val="0"/>
          <w:numId w:val="55"/>
        </w:numPr>
        <w:tabs>
          <w:tab w:pos="1574" w:val="left" w:leader="none"/>
        </w:tabs>
        <w:spacing w:line="240" w:lineRule="auto" w:before="88" w:after="0"/>
        <w:ind w:left="1574" w:right="0" w:hanging="600"/>
        <w:jc w:val="left"/>
        <w:rPr>
          <w:sz w:val="24"/>
        </w:rPr>
      </w:pPr>
      <w:r>
        <w:rPr>
          <w:spacing w:val="-4"/>
          <w:sz w:val="24"/>
        </w:rPr>
        <w:t>谈判。</w:t>
      </w:r>
    </w:p>
    <w:p>
      <w:pPr>
        <w:pStyle w:val="ListParagraph"/>
        <w:numPr>
          <w:ilvl w:val="0"/>
          <w:numId w:val="56"/>
        </w:numPr>
        <w:tabs>
          <w:tab w:pos="1342" w:val="left" w:leader="none"/>
        </w:tabs>
        <w:spacing w:line="307" w:lineRule="auto" w:before="88" w:after="0"/>
        <w:ind w:left="494" w:right="492" w:firstLine="480"/>
        <w:jc w:val="both"/>
        <w:rPr>
          <w:sz w:val="24"/>
        </w:rPr>
      </w:pPr>
      <w:r>
        <w:rPr>
          <w:spacing w:val="-2"/>
          <w:sz w:val="24"/>
        </w:rPr>
        <w:t>评审小组应按照供应商递交响应文件的顺序或评审小组抽签确定的顺序与通过初步评审的供应商逐一进行谈判。评审小组可以根据谈判情况决定谈判轮次，并给予所有参加谈判的供应商平等的谈判机会。在谈判过程中，评审小组可根据谈判情况修改和补充采购文件中的非实质性内容，但不得改变评审标准或可能影响初步评审结果的内容。</w:t>
      </w:r>
    </w:p>
    <w:p>
      <w:pPr>
        <w:pStyle w:val="ListParagraph"/>
        <w:numPr>
          <w:ilvl w:val="0"/>
          <w:numId w:val="56"/>
        </w:numPr>
        <w:tabs>
          <w:tab w:pos="1292" w:val="left" w:leader="none"/>
        </w:tabs>
        <w:spacing w:line="307" w:lineRule="auto" w:before="2" w:after="0"/>
        <w:ind w:left="494" w:right="492" w:firstLine="480"/>
        <w:jc w:val="left"/>
        <w:rPr>
          <w:sz w:val="24"/>
        </w:rPr>
      </w:pPr>
      <w:r>
        <w:rPr>
          <w:spacing w:val="-2"/>
          <w:sz w:val="24"/>
        </w:rPr>
        <w:t>供应商的法定代表人（单位负责人）或其授权的代理人应参加谈判。供应商的法定代表人（单位负责人）或其授权的代理人在谈判中作出的承诺构成响应文件的组成部分。</w:t>
      </w:r>
    </w:p>
    <w:p>
      <w:pPr>
        <w:pStyle w:val="ListParagraph"/>
        <w:numPr>
          <w:ilvl w:val="0"/>
          <w:numId w:val="56"/>
        </w:numPr>
        <w:tabs>
          <w:tab w:pos="1274" w:val="left" w:leader="none"/>
        </w:tabs>
        <w:spacing w:line="307" w:lineRule="auto" w:before="2" w:after="0"/>
        <w:ind w:left="494" w:right="492" w:firstLine="480"/>
        <w:jc w:val="both"/>
        <w:rPr>
          <w:sz w:val="24"/>
        </w:rPr>
      </w:pPr>
      <w:r>
        <w:rPr>
          <w:spacing w:val="-2"/>
          <w:sz w:val="24"/>
        </w:rPr>
        <w:t>谈判结束后，评审小组将要求所有参加谈判的供应商在规定时间内递交最终报价。最终报价应由供应商的法定代表人（单位负责人）或其授权的代理人签字或加盖单位章。最终报价是供应商响应文件的组成部分。</w:t>
      </w:r>
    </w:p>
    <w:p>
      <w:pPr>
        <w:pStyle w:val="ListParagraph"/>
        <w:numPr>
          <w:ilvl w:val="0"/>
          <w:numId w:val="55"/>
        </w:numPr>
        <w:tabs>
          <w:tab w:pos="1574" w:val="left" w:leader="none"/>
        </w:tabs>
        <w:spacing w:line="240" w:lineRule="auto" w:before="2" w:after="0"/>
        <w:ind w:left="1574" w:right="0" w:hanging="600"/>
        <w:jc w:val="left"/>
        <w:rPr>
          <w:sz w:val="24"/>
        </w:rPr>
      </w:pPr>
      <w:r>
        <w:rPr>
          <w:spacing w:val="-2"/>
          <w:sz w:val="24"/>
        </w:rPr>
        <w:t>公开开启最终报价。</w:t>
      </w:r>
    </w:p>
    <w:p>
      <w:pPr>
        <w:pStyle w:val="BodyText"/>
        <w:spacing w:line="307" w:lineRule="auto" w:before="88"/>
        <w:ind w:right="492" w:firstLine="480"/>
      </w:pPr>
      <w:r>
        <w:rPr>
          <w:spacing w:val="-2"/>
        </w:rPr>
        <w:t>评审小组将在递交最终报价的截止时间公开开启最终报价，供应商未派代表参加开启会议的，视为默认开启结果。</w:t>
      </w:r>
    </w:p>
    <w:p>
      <w:pPr>
        <w:pStyle w:val="ListParagraph"/>
        <w:numPr>
          <w:ilvl w:val="0"/>
          <w:numId w:val="55"/>
        </w:numPr>
        <w:tabs>
          <w:tab w:pos="1574" w:val="left" w:leader="none"/>
        </w:tabs>
        <w:spacing w:line="240" w:lineRule="auto" w:before="1" w:after="0"/>
        <w:ind w:left="1574" w:right="0" w:hanging="600"/>
        <w:jc w:val="left"/>
        <w:rPr>
          <w:sz w:val="24"/>
        </w:rPr>
      </w:pPr>
      <w:r>
        <w:rPr>
          <w:spacing w:val="-2"/>
          <w:sz w:val="24"/>
        </w:rPr>
        <w:t>详细评审。</w:t>
      </w:r>
    </w:p>
    <w:p>
      <w:pPr>
        <w:pStyle w:val="BodyText"/>
        <w:spacing w:line="307" w:lineRule="auto" w:before="88"/>
        <w:ind w:right="492" w:firstLine="480"/>
        <w:jc w:val="both"/>
      </w:pPr>
      <w:r>
        <w:rPr>
          <w:spacing w:val="-3"/>
        </w:rPr>
        <w:t>评审小组将按本章第 </w:t>
      </w:r>
      <w:r>
        <w:rPr>
          <w:rFonts w:ascii="Times New Roman" w:eastAsia="Times New Roman"/>
        </w:rPr>
        <w:t>3</w:t>
      </w:r>
      <w:r>
        <w:rPr>
          <w:rFonts w:ascii="Times New Roman" w:eastAsia="Times New Roman"/>
          <w:spacing w:val="-15"/>
        </w:rPr>
        <w:t> </w:t>
      </w:r>
      <w:r>
        <w:rPr/>
        <w:t>条规定对响应文件及其最终报价进行详细评审。采用综合评分法</w:t>
      </w:r>
      <w:r>
        <w:rPr>
          <w:spacing w:val="-3"/>
        </w:rPr>
        <w:t>的，评审小组有权对本章第 </w:t>
      </w:r>
      <w:r>
        <w:rPr>
          <w:rFonts w:ascii="Times New Roman" w:eastAsia="Times New Roman"/>
        </w:rPr>
        <w:t>3.2</w:t>
      </w:r>
      <w:r>
        <w:rPr>
          <w:rFonts w:ascii="Times New Roman" w:eastAsia="Times New Roman"/>
          <w:spacing w:val="3"/>
        </w:rPr>
        <w:t> </w:t>
      </w:r>
      <w:r>
        <w:rPr>
          <w:spacing w:val="-3"/>
        </w:rPr>
        <w:t>款规定的评审基准价和第 </w:t>
      </w:r>
      <w:r>
        <w:rPr>
          <w:rFonts w:ascii="Times New Roman" w:eastAsia="Times New Roman"/>
        </w:rPr>
        <w:t>3.3</w:t>
      </w:r>
      <w:r>
        <w:rPr/>
        <w:t>（</w:t>
      </w:r>
      <w:r>
        <w:rPr>
          <w:rFonts w:ascii="Times New Roman" w:eastAsia="Times New Roman"/>
        </w:rPr>
        <w:t>3</w:t>
      </w:r>
      <w:r>
        <w:rPr/>
        <w:t>）项规定的报价评分标准进</w:t>
      </w:r>
      <w:r>
        <w:rPr>
          <w:spacing w:val="-2"/>
        </w:rPr>
        <w:t>行调整，但评审小组应在谈判开始前向供应商公布，未公布的，视为评审基准价和报价评分标准不作调整；详细评审标准中除报价评审标准外的其他评审标准不作调整。</w:t>
      </w:r>
    </w:p>
    <w:p>
      <w:pPr>
        <w:pStyle w:val="BodyText"/>
        <w:spacing w:line="307" w:lineRule="auto" w:before="2"/>
        <w:ind w:right="492" w:firstLine="480"/>
      </w:pPr>
      <w:r>
        <w:rPr>
          <w:spacing w:val="-2"/>
        </w:rPr>
        <w:t>通过谈判后，评审小组认为所有供应商的最终报价仍然不合理的，应向采购人提出终止采购建议。</w:t>
      </w:r>
    </w:p>
    <w:p>
      <w:pPr>
        <w:pStyle w:val="ListParagraph"/>
        <w:numPr>
          <w:ilvl w:val="0"/>
          <w:numId w:val="55"/>
        </w:numPr>
        <w:tabs>
          <w:tab w:pos="1574" w:val="left" w:leader="none"/>
        </w:tabs>
        <w:spacing w:line="240" w:lineRule="auto" w:before="2" w:after="0"/>
        <w:ind w:left="1574" w:right="0" w:hanging="600"/>
        <w:jc w:val="left"/>
        <w:rPr>
          <w:sz w:val="24"/>
        </w:rPr>
      </w:pPr>
      <w:r>
        <w:rPr>
          <w:spacing w:val="-2"/>
          <w:sz w:val="24"/>
        </w:rPr>
        <w:t>编写评审报告。</w:t>
      </w:r>
    </w:p>
    <w:p>
      <w:pPr>
        <w:spacing w:after="0" w:line="240" w:lineRule="auto"/>
        <w:jc w:val="left"/>
        <w:rPr>
          <w:sz w:val="24"/>
        </w:rPr>
        <w:sectPr>
          <w:pgSz w:w="11910" w:h="16840"/>
          <w:pgMar w:header="732" w:footer="719" w:top="1060" w:bottom="900" w:left="640" w:right="640"/>
        </w:sectPr>
      </w:pPr>
    </w:p>
    <w:p>
      <w:pPr>
        <w:pStyle w:val="BodyText"/>
        <w:spacing w:line="307" w:lineRule="auto" w:before="135"/>
        <w:ind w:right="492" w:firstLine="480"/>
      </w:pPr>
      <w:r>
        <w:rPr>
          <w:spacing w:val="-3"/>
        </w:rPr>
        <w:t>评审小组按本章第 </w:t>
      </w:r>
      <w:r>
        <w:rPr>
          <w:rFonts w:ascii="Times New Roman" w:eastAsia="Times New Roman"/>
        </w:rPr>
        <w:t>4.2</w:t>
      </w:r>
      <w:r>
        <w:rPr>
          <w:rFonts w:ascii="Times New Roman" w:eastAsia="Times New Roman"/>
          <w:spacing w:val="40"/>
        </w:rPr>
        <w:t> </w:t>
      </w:r>
      <w:r>
        <w:rPr>
          <w:spacing w:val="-2"/>
        </w:rPr>
        <w:t>款规定推荐候选成交供应商或按本章第 </w:t>
      </w:r>
      <w:r>
        <w:rPr>
          <w:rFonts w:ascii="Times New Roman" w:eastAsia="Times New Roman"/>
        </w:rPr>
        <w:t>5.2.1</w:t>
      </w:r>
      <w:r>
        <w:rPr/>
        <w:t>（</w:t>
      </w:r>
      <w:r>
        <w:rPr>
          <w:rFonts w:ascii="Times New Roman" w:eastAsia="Times New Roman"/>
        </w:rPr>
        <w:t>3</w:t>
      </w:r>
      <w:r>
        <w:rPr/>
        <w:t>）项规定提出终</w:t>
      </w:r>
      <w:r>
        <w:rPr>
          <w:spacing w:val="-2"/>
        </w:rPr>
        <w:t>止采购建议，并向采购人提交书面评审报告。</w:t>
      </w:r>
    </w:p>
    <w:p>
      <w:pPr>
        <w:pStyle w:val="ListParagraph"/>
        <w:numPr>
          <w:ilvl w:val="2"/>
          <w:numId w:val="50"/>
        </w:numPr>
        <w:tabs>
          <w:tab w:pos="1574" w:val="left" w:leader="none"/>
        </w:tabs>
        <w:spacing w:line="240" w:lineRule="auto" w:before="2" w:after="0"/>
        <w:ind w:left="1574" w:right="0" w:hanging="600"/>
        <w:jc w:val="left"/>
        <w:rPr>
          <w:sz w:val="24"/>
        </w:rPr>
      </w:pPr>
      <w:r>
        <w:rPr>
          <w:spacing w:val="-1"/>
          <w:sz w:val="24"/>
        </w:rPr>
        <w:t>参照直接采购方式评审</w:t>
      </w:r>
    </w:p>
    <w:p>
      <w:pPr>
        <w:pStyle w:val="ListParagraph"/>
        <w:numPr>
          <w:ilvl w:val="0"/>
          <w:numId w:val="57"/>
        </w:numPr>
        <w:tabs>
          <w:tab w:pos="1574" w:val="left" w:leader="none"/>
        </w:tabs>
        <w:spacing w:line="240" w:lineRule="auto" w:before="88" w:after="0"/>
        <w:ind w:left="1574" w:right="0" w:hanging="600"/>
        <w:jc w:val="left"/>
        <w:rPr>
          <w:sz w:val="24"/>
        </w:rPr>
      </w:pPr>
      <w:r>
        <w:rPr>
          <w:spacing w:val="-4"/>
          <w:sz w:val="24"/>
        </w:rPr>
        <w:t>谈判。</w:t>
      </w:r>
    </w:p>
    <w:p>
      <w:pPr>
        <w:pStyle w:val="BodyText"/>
        <w:spacing w:line="307" w:lineRule="auto" w:before="88"/>
        <w:ind w:right="372" w:firstLine="480"/>
      </w:pPr>
      <w:r>
        <w:rPr/>
        <w:t>评审小组所有成员集中与供应商进行谈判，供应商的法定代表人（单位负责人</w:t>
      </w:r>
      <w:r>
        <w:rPr>
          <w:spacing w:val="1"/>
        </w:rPr>
        <w:t>）</w:t>
      </w:r>
      <w:r>
        <w:rPr/>
        <w:t>或其授权的代理人应参加谈判。在谈判过程中，评审小组可根据谈判情况修改和补充采购文件的非</w:t>
      </w:r>
      <w:r>
        <w:rPr>
          <w:spacing w:val="-7"/>
        </w:rPr>
        <w:t>实质性内容，但不得改变可能影响初步评审结果的内容。供应商的法定代表人</w:t>
      </w:r>
      <w:r>
        <w:rPr>
          <w:spacing w:val="-1"/>
        </w:rPr>
        <w:t>（</w:t>
      </w:r>
      <w:r>
        <w:rPr/>
        <w:t>单位负责人</w:t>
      </w:r>
      <w:r>
        <w:rPr>
          <w:spacing w:val="-15"/>
        </w:rPr>
        <w:t>）</w:t>
      </w:r>
      <w:r>
        <w:rPr/>
        <w:t>或其授权的代理人在谈判中作出的承诺构成响应文件的组成部分。评审小组可根据需要，安排多轮谈判。</w:t>
      </w:r>
    </w:p>
    <w:p>
      <w:pPr>
        <w:pStyle w:val="ListParagraph"/>
        <w:numPr>
          <w:ilvl w:val="0"/>
          <w:numId w:val="57"/>
        </w:numPr>
        <w:tabs>
          <w:tab w:pos="1574" w:val="left" w:leader="none"/>
        </w:tabs>
        <w:spacing w:line="240" w:lineRule="auto" w:before="3" w:after="0"/>
        <w:ind w:left="1574" w:right="0" w:hanging="600"/>
        <w:jc w:val="left"/>
        <w:rPr>
          <w:sz w:val="24"/>
        </w:rPr>
      </w:pPr>
      <w:r>
        <w:rPr>
          <w:spacing w:val="-2"/>
          <w:sz w:val="24"/>
        </w:rPr>
        <w:t>详细评审。</w:t>
      </w:r>
    </w:p>
    <w:p>
      <w:pPr>
        <w:pStyle w:val="BodyText"/>
        <w:spacing w:line="307" w:lineRule="auto" w:before="88"/>
        <w:ind w:right="492" w:firstLine="480"/>
      </w:pPr>
      <w:r>
        <w:rPr>
          <w:spacing w:val="-2"/>
        </w:rPr>
        <w:t>评审小组通过对采购成本、供应能力、风险管控、采购目标等的分析，对供应商拟提供标的的技术、商务进行物有所值综合评价。</w:t>
      </w:r>
    </w:p>
    <w:p>
      <w:pPr>
        <w:pStyle w:val="ListParagraph"/>
        <w:numPr>
          <w:ilvl w:val="0"/>
          <w:numId w:val="57"/>
        </w:numPr>
        <w:tabs>
          <w:tab w:pos="1574" w:val="left" w:leader="none"/>
        </w:tabs>
        <w:spacing w:line="240" w:lineRule="auto" w:before="1" w:after="0"/>
        <w:ind w:left="1574" w:right="0" w:hanging="600"/>
        <w:jc w:val="left"/>
        <w:rPr>
          <w:sz w:val="24"/>
        </w:rPr>
      </w:pPr>
      <w:r>
        <w:rPr>
          <w:spacing w:val="-2"/>
          <w:sz w:val="24"/>
        </w:rPr>
        <w:t>编写评审报告。</w:t>
      </w:r>
    </w:p>
    <w:p>
      <w:pPr>
        <w:pStyle w:val="BodyText"/>
        <w:spacing w:line="307" w:lineRule="auto" w:before="88"/>
        <w:ind w:right="492" w:firstLine="480"/>
      </w:pPr>
      <w:r>
        <w:rPr>
          <w:spacing w:val="-2"/>
        </w:rPr>
        <w:t>评审小组根据预期的谈判目标综合谈判纪要编写评审报告，推荐候选成交供应商或提出谈判终止建议。</w:t>
      </w:r>
    </w:p>
    <w:p>
      <w:pPr>
        <w:spacing w:after="0" w:line="307" w:lineRule="auto"/>
        <w:sectPr>
          <w:pgSz w:w="11910" w:h="16840"/>
          <w:pgMar w:header="732" w:footer="719" w:top="1060" w:bottom="900" w:left="640" w:right="640"/>
        </w:sectPr>
      </w:pPr>
    </w:p>
    <w:p>
      <w:pPr>
        <w:pStyle w:val="BodyText"/>
        <w:spacing w:before="39"/>
        <w:ind w:left="0"/>
        <w:rPr>
          <w:sz w:val="44"/>
        </w:rPr>
      </w:pPr>
    </w:p>
    <w:p>
      <w:pPr>
        <w:pStyle w:val="Heading1"/>
        <w:ind w:right="0"/>
      </w:pPr>
      <w:bookmarkStart w:name="_bookmark3" w:id="4"/>
      <w:bookmarkEnd w:id="4"/>
      <w:r>
        <w:rPr>
          <w:b w:val="0"/>
        </w:rPr>
      </w:r>
      <w:r>
        <w:rPr/>
        <w:t>第四章</w:t>
      </w:r>
      <w:r>
        <w:rPr>
          <w:spacing w:val="64"/>
          <w:w w:val="150"/>
        </w:rPr>
        <w:t> </w:t>
      </w:r>
      <w:r>
        <w:rPr>
          <w:spacing w:val="-2"/>
        </w:rPr>
        <w:t>合同条款及格式</w:t>
      </w:r>
    </w:p>
    <w:p>
      <w:pPr>
        <w:pStyle w:val="Heading7"/>
        <w:spacing w:before="92"/>
        <w:ind w:left="476"/>
        <w:jc w:val="center"/>
      </w:pPr>
      <w:r>
        <w:rPr>
          <w:color w:val="FF0000"/>
          <w:u w:val="single" w:color="FF0000"/>
        </w:rPr>
        <w:t>（成交后的正式合同不限于下列内容，经甲乙双方平等协商后可以补充</w:t>
      </w:r>
      <w:r>
        <w:rPr>
          <w:color w:val="FF0000"/>
          <w:spacing w:val="-10"/>
          <w:u w:val="single" w:color="FF0000"/>
        </w:rPr>
        <w:t>）</w:t>
      </w:r>
    </w:p>
    <w:p>
      <w:pPr>
        <w:pStyle w:val="Heading5"/>
        <w:spacing w:before="44"/>
      </w:pPr>
      <w:r>
        <w:rPr>
          <w:spacing w:val="7"/>
        </w:rPr>
        <w:t>第一部分 协议书</w:t>
      </w:r>
    </w:p>
    <w:p>
      <w:pPr>
        <w:pStyle w:val="BodyText"/>
        <w:tabs>
          <w:tab w:pos="4388" w:val="left" w:leader="none"/>
        </w:tabs>
        <w:spacing w:line="360" w:lineRule="auto" w:before="117"/>
        <w:ind w:left="974" w:right="6236"/>
        <w:rPr>
          <w:rFonts w:ascii="Times New Roman" w:eastAsia="Times New Roman"/>
        </w:rPr>
      </w:pPr>
      <w:r>
        <w:rPr>
          <w:spacing w:val="-2"/>
        </w:rPr>
        <w:t>委托人（全称）：</w:t>
      </w:r>
      <w:r>
        <w:rPr>
          <w:rFonts w:ascii="Times New Roman" w:eastAsia="Times New Roman"/>
          <w:u w:val="single"/>
        </w:rPr>
        <w:tab/>
      </w:r>
      <w:r>
        <w:rPr>
          <w:rFonts w:ascii="Times New Roman" w:eastAsia="Times New Roman"/>
          <w:u w:val="none"/>
        </w:rPr>
        <w:t> </w:t>
      </w:r>
      <w:r>
        <w:rPr>
          <w:u w:val="none"/>
        </w:rPr>
        <w:t>监理人（全称</w:t>
      </w:r>
      <w:r>
        <w:rPr>
          <w:spacing w:val="-5"/>
          <w:u w:val="none"/>
        </w:rPr>
        <w:t>）：</w:t>
      </w:r>
      <w:r>
        <w:rPr>
          <w:rFonts w:ascii="Times New Roman" w:eastAsia="Times New Roman"/>
          <w:u w:val="single"/>
        </w:rPr>
        <w:tab/>
      </w:r>
    </w:p>
    <w:p>
      <w:pPr>
        <w:pStyle w:val="BodyText"/>
        <w:spacing w:line="360" w:lineRule="auto"/>
        <w:ind w:right="492" w:firstLine="480"/>
        <w:jc w:val="both"/>
      </w:pPr>
      <w:r>
        <w:rPr>
          <w:spacing w:val="-2"/>
        </w:rPr>
        <w:t>根据《中华人民共和国民法典》、《中华人民共和国建筑法》及其他有关法律、法规，遵循平等、自愿、公平和诚信的原则，双方就下述工程委托监理与相关服务事项协商一致，订立本合同。</w:t>
      </w:r>
    </w:p>
    <w:p>
      <w:pPr>
        <w:pStyle w:val="Heading7"/>
        <w:spacing w:line="363" w:lineRule="exact"/>
      </w:pPr>
      <w:r>
        <w:rPr>
          <w:spacing w:val="-2"/>
        </w:rPr>
        <w:t>一、工程概况</w:t>
      </w:r>
    </w:p>
    <w:p>
      <w:pPr>
        <w:pStyle w:val="ListParagraph"/>
        <w:numPr>
          <w:ilvl w:val="0"/>
          <w:numId w:val="58"/>
        </w:numPr>
        <w:tabs>
          <w:tab w:pos="1154" w:val="left" w:leader="none"/>
        </w:tabs>
        <w:spacing w:line="240" w:lineRule="auto" w:before="98" w:after="0"/>
        <w:ind w:left="1154" w:right="0" w:hanging="180"/>
        <w:jc w:val="left"/>
        <w:rPr>
          <w:sz w:val="24"/>
        </w:rPr>
      </w:pPr>
      <w:r>
        <w:rPr>
          <w:sz w:val="24"/>
        </w:rPr>
        <w:t>工程名称：</w:t>
      </w:r>
      <w:r>
        <w:rPr>
          <w:sz w:val="24"/>
          <w:u w:val="single"/>
        </w:rPr>
        <w:t>和县市民文化中心功能恢复及安全隐患排除项目监理（二次</w:t>
      </w:r>
      <w:r>
        <w:rPr>
          <w:spacing w:val="-5"/>
          <w:sz w:val="24"/>
          <w:u w:val="single"/>
        </w:rPr>
        <w:t>）</w:t>
      </w:r>
      <w:r>
        <w:rPr>
          <w:spacing w:val="-5"/>
          <w:sz w:val="24"/>
          <w:u w:val="none"/>
        </w:rPr>
        <w:t>；</w:t>
      </w:r>
    </w:p>
    <w:p>
      <w:pPr>
        <w:pStyle w:val="ListParagraph"/>
        <w:numPr>
          <w:ilvl w:val="0"/>
          <w:numId w:val="58"/>
        </w:numPr>
        <w:tabs>
          <w:tab w:pos="1154" w:val="left" w:leader="none"/>
          <w:tab w:pos="3793" w:val="left" w:leader="none"/>
        </w:tabs>
        <w:spacing w:line="240" w:lineRule="auto" w:before="155" w:after="0"/>
        <w:ind w:left="1154" w:right="0" w:hanging="180"/>
        <w:jc w:val="left"/>
        <w:rPr>
          <w:sz w:val="24"/>
        </w:rPr>
      </w:pPr>
      <w:r>
        <w:rPr>
          <w:sz w:val="24"/>
        </w:rPr>
        <w:t>工程地点</w:t>
      </w:r>
      <w:r>
        <w:rPr>
          <w:spacing w:val="-10"/>
          <w:sz w:val="24"/>
        </w:rPr>
        <w:t>：</w:t>
      </w:r>
      <w:r>
        <w:rPr>
          <w:rFonts w:ascii="Times New Roman" w:eastAsia="Times New Roman"/>
          <w:sz w:val="24"/>
          <w:u w:val="single"/>
        </w:rPr>
        <w:tab/>
      </w:r>
      <w:r>
        <w:rPr>
          <w:spacing w:val="-10"/>
          <w:sz w:val="24"/>
          <w:u w:val="none"/>
        </w:rPr>
        <w:t>；</w:t>
      </w:r>
    </w:p>
    <w:p>
      <w:pPr>
        <w:pStyle w:val="ListParagraph"/>
        <w:numPr>
          <w:ilvl w:val="0"/>
          <w:numId w:val="58"/>
        </w:numPr>
        <w:tabs>
          <w:tab w:pos="1154" w:val="left" w:leader="none"/>
          <w:tab w:pos="3793" w:val="left" w:leader="none"/>
        </w:tabs>
        <w:spacing w:line="240" w:lineRule="auto" w:before="155" w:after="0"/>
        <w:ind w:left="1154" w:right="0" w:hanging="180"/>
        <w:jc w:val="left"/>
        <w:rPr>
          <w:sz w:val="24"/>
        </w:rPr>
      </w:pPr>
      <w:r>
        <w:rPr>
          <w:sz w:val="24"/>
        </w:rPr>
        <w:t>工程规模</w:t>
      </w:r>
      <w:r>
        <w:rPr>
          <w:spacing w:val="-10"/>
          <w:sz w:val="24"/>
        </w:rPr>
        <w:t>：</w:t>
      </w:r>
      <w:r>
        <w:rPr>
          <w:rFonts w:ascii="Times New Roman" w:eastAsia="Times New Roman"/>
          <w:sz w:val="24"/>
          <w:u w:val="single"/>
        </w:rPr>
        <w:tab/>
      </w:r>
      <w:r>
        <w:rPr>
          <w:spacing w:val="-10"/>
          <w:sz w:val="24"/>
          <w:u w:val="none"/>
        </w:rPr>
        <w:t>；</w:t>
      </w:r>
    </w:p>
    <w:p>
      <w:pPr>
        <w:pStyle w:val="ListParagraph"/>
        <w:numPr>
          <w:ilvl w:val="0"/>
          <w:numId w:val="58"/>
        </w:numPr>
        <w:tabs>
          <w:tab w:pos="1163" w:val="left" w:leader="none"/>
        </w:tabs>
        <w:spacing w:line="240" w:lineRule="auto" w:before="155" w:after="0"/>
        <w:ind w:left="1163" w:right="0" w:hanging="189"/>
        <w:jc w:val="left"/>
        <w:rPr>
          <w:sz w:val="24"/>
        </w:rPr>
      </w:pPr>
      <w:r>
        <w:rPr>
          <w:spacing w:val="-1"/>
          <w:sz w:val="24"/>
        </w:rPr>
        <w:t>工程投资规模或工程概算投资额或工程概算额或工程建设费用或建筑安装工程费：</w:t>
      </w:r>
    </w:p>
    <w:p>
      <w:pPr>
        <w:pStyle w:val="BodyText"/>
        <w:spacing w:before="155"/>
      </w:pPr>
      <w:r>
        <w:rPr>
          <w:rFonts w:ascii="Times New Roman" w:eastAsia="Times New Roman"/>
          <w:u w:val="single"/>
        </w:rPr>
        <w:t>225.725457 </w:t>
      </w:r>
      <w:r>
        <w:rPr>
          <w:spacing w:val="-4"/>
          <w:u w:val="none"/>
        </w:rPr>
        <w:t>万元。</w:t>
      </w:r>
    </w:p>
    <w:p>
      <w:pPr>
        <w:pStyle w:val="Heading7"/>
        <w:spacing w:before="106"/>
      </w:pPr>
      <w:r>
        <w:rPr>
          <w:spacing w:val="-2"/>
        </w:rPr>
        <w:t>二、词语限定</w:t>
      </w:r>
    </w:p>
    <w:p>
      <w:pPr>
        <w:pStyle w:val="BodyText"/>
        <w:spacing w:before="100"/>
        <w:ind w:left="974"/>
      </w:pPr>
      <w:r>
        <w:rPr>
          <w:spacing w:val="-1"/>
        </w:rPr>
        <w:t>协议书中相关词语的含义与通用条件中的定义与解释相同。</w:t>
      </w:r>
    </w:p>
    <w:p>
      <w:pPr>
        <w:pStyle w:val="Heading7"/>
        <w:spacing w:before="107"/>
      </w:pPr>
      <w:r>
        <w:rPr>
          <w:spacing w:val="-1"/>
        </w:rPr>
        <w:t>三、组成本合同的文件</w:t>
      </w:r>
    </w:p>
    <w:p>
      <w:pPr>
        <w:pStyle w:val="ListParagraph"/>
        <w:numPr>
          <w:ilvl w:val="0"/>
          <w:numId w:val="59"/>
        </w:numPr>
        <w:tabs>
          <w:tab w:pos="1154" w:val="left" w:leader="none"/>
        </w:tabs>
        <w:spacing w:line="240" w:lineRule="auto" w:before="100" w:after="0"/>
        <w:ind w:left="1154" w:right="0" w:hanging="180"/>
        <w:jc w:val="left"/>
        <w:rPr>
          <w:sz w:val="24"/>
        </w:rPr>
      </w:pPr>
      <w:r>
        <w:rPr>
          <w:spacing w:val="-3"/>
          <w:sz w:val="24"/>
        </w:rPr>
        <w:t>协议书；</w:t>
      </w:r>
    </w:p>
    <w:p>
      <w:pPr>
        <w:pStyle w:val="ListParagraph"/>
        <w:numPr>
          <w:ilvl w:val="0"/>
          <w:numId w:val="59"/>
        </w:numPr>
        <w:tabs>
          <w:tab w:pos="1154" w:val="left" w:leader="none"/>
        </w:tabs>
        <w:spacing w:line="240" w:lineRule="auto" w:before="155" w:after="0"/>
        <w:ind w:left="1154" w:right="0" w:hanging="180"/>
        <w:jc w:val="left"/>
        <w:rPr>
          <w:sz w:val="24"/>
        </w:rPr>
      </w:pPr>
      <w:r>
        <w:rPr>
          <w:spacing w:val="-2"/>
          <w:sz w:val="24"/>
        </w:rPr>
        <w:t>成交通知书；</w:t>
      </w:r>
    </w:p>
    <w:p>
      <w:pPr>
        <w:pStyle w:val="ListParagraph"/>
        <w:numPr>
          <w:ilvl w:val="0"/>
          <w:numId w:val="59"/>
        </w:numPr>
        <w:tabs>
          <w:tab w:pos="1154" w:val="left" w:leader="none"/>
        </w:tabs>
        <w:spacing w:line="240" w:lineRule="auto" w:before="155" w:after="0"/>
        <w:ind w:left="1154" w:right="0" w:hanging="180"/>
        <w:jc w:val="left"/>
        <w:rPr>
          <w:sz w:val="24"/>
        </w:rPr>
      </w:pPr>
      <w:r>
        <w:rPr>
          <w:spacing w:val="-2"/>
          <w:sz w:val="24"/>
        </w:rPr>
        <w:t>响应文件；</w:t>
      </w:r>
    </w:p>
    <w:p>
      <w:pPr>
        <w:pStyle w:val="ListParagraph"/>
        <w:numPr>
          <w:ilvl w:val="0"/>
          <w:numId w:val="59"/>
        </w:numPr>
        <w:tabs>
          <w:tab w:pos="1154" w:val="left" w:leader="none"/>
        </w:tabs>
        <w:spacing w:line="240" w:lineRule="auto" w:before="155" w:after="0"/>
        <w:ind w:left="1154" w:right="0" w:hanging="180"/>
        <w:jc w:val="left"/>
        <w:rPr>
          <w:sz w:val="24"/>
        </w:rPr>
      </w:pPr>
      <w:r>
        <w:rPr>
          <w:spacing w:val="-2"/>
          <w:sz w:val="24"/>
        </w:rPr>
        <w:t>专用条件；</w:t>
      </w:r>
    </w:p>
    <w:p>
      <w:pPr>
        <w:pStyle w:val="ListParagraph"/>
        <w:numPr>
          <w:ilvl w:val="0"/>
          <w:numId w:val="59"/>
        </w:numPr>
        <w:tabs>
          <w:tab w:pos="1154" w:val="left" w:leader="none"/>
        </w:tabs>
        <w:spacing w:line="240" w:lineRule="auto" w:before="155" w:after="0"/>
        <w:ind w:left="1154" w:right="0" w:hanging="180"/>
        <w:jc w:val="left"/>
        <w:rPr>
          <w:sz w:val="24"/>
        </w:rPr>
      </w:pPr>
      <w:r>
        <w:rPr>
          <w:spacing w:val="-2"/>
          <w:sz w:val="24"/>
        </w:rPr>
        <w:t>通用条件；</w:t>
      </w:r>
    </w:p>
    <w:p>
      <w:pPr>
        <w:pStyle w:val="ListParagraph"/>
        <w:numPr>
          <w:ilvl w:val="0"/>
          <w:numId w:val="59"/>
        </w:numPr>
        <w:tabs>
          <w:tab w:pos="1154" w:val="left" w:leader="none"/>
        </w:tabs>
        <w:spacing w:line="240" w:lineRule="auto" w:before="154" w:after="0"/>
        <w:ind w:left="1154" w:right="0" w:hanging="180"/>
        <w:jc w:val="left"/>
        <w:rPr>
          <w:sz w:val="24"/>
        </w:rPr>
      </w:pPr>
      <w:r>
        <w:rPr>
          <w:spacing w:val="-5"/>
          <w:sz w:val="24"/>
        </w:rPr>
        <w:t>附录</w:t>
      </w:r>
    </w:p>
    <w:p>
      <w:pPr>
        <w:pStyle w:val="BodyText"/>
        <w:spacing w:before="155"/>
        <w:ind w:left="974"/>
      </w:pPr>
      <w:r>
        <w:rPr>
          <w:spacing w:val="-20"/>
        </w:rPr>
        <w:t>附录 </w:t>
      </w:r>
      <w:r>
        <w:rPr>
          <w:rFonts w:ascii="Times New Roman" w:eastAsia="Times New Roman"/>
        </w:rPr>
        <w:t>A</w:t>
      </w:r>
      <w:r>
        <w:rPr>
          <w:rFonts w:ascii="Times New Roman" w:eastAsia="Times New Roman"/>
          <w:spacing w:val="-1"/>
        </w:rPr>
        <w:t> </w:t>
      </w:r>
      <w:r>
        <w:rPr>
          <w:spacing w:val="-1"/>
        </w:rPr>
        <w:t>相关服务的范围和内容</w:t>
      </w:r>
    </w:p>
    <w:p>
      <w:pPr>
        <w:pStyle w:val="BodyText"/>
        <w:spacing w:line="360" w:lineRule="auto" w:before="155"/>
        <w:ind w:right="492" w:firstLine="480"/>
        <w:jc w:val="both"/>
      </w:pPr>
      <w:r>
        <w:rPr>
          <w:spacing w:val="-11"/>
        </w:rPr>
        <w:t>附录 </w:t>
      </w:r>
      <w:r>
        <w:rPr>
          <w:rFonts w:ascii="Times New Roman" w:eastAsia="Times New Roman"/>
          <w:spacing w:val="-2"/>
        </w:rPr>
        <w:t>B</w:t>
      </w:r>
      <w:r>
        <w:rPr>
          <w:rFonts w:ascii="Times New Roman" w:eastAsia="Times New Roman"/>
          <w:spacing w:val="7"/>
        </w:rPr>
        <w:t> </w:t>
      </w:r>
      <w:r>
        <w:rPr>
          <w:spacing w:val="-2"/>
        </w:rPr>
        <w:t>委托人派遣的人员和提供的房屋、资料、设备本合同签订后，双方依法签订的补充协议也是本合同文件的组成部分。</w:t>
      </w:r>
    </w:p>
    <w:p>
      <w:pPr>
        <w:pStyle w:val="Heading7"/>
        <w:spacing w:line="364" w:lineRule="exact"/>
      </w:pPr>
      <w:r>
        <w:rPr>
          <w:spacing w:val="-2"/>
        </w:rPr>
        <w:t>四、总监理工程师</w:t>
      </w:r>
    </w:p>
    <w:p>
      <w:pPr>
        <w:pStyle w:val="BodyText"/>
        <w:tabs>
          <w:tab w:pos="2293" w:val="left" w:leader="none"/>
          <w:tab w:pos="5121" w:val="left" w:leader="none"/>
          <w:tab w:pos="9396" w:val="left" w:leader="none"/>
        </w:tabs>
        <w:spacing w:line="360" w:lineRule="auto" w:before="100"/>
        <w:ind w:right="492" w:firstLine="480"/>
      </w:pPr>
      <w:r>
        <w:rPr>
          <w:spacing w:val="-2"/>
        </w:rPr>
        <w:t>总监理工程师姓名：</w:t>
      </w:r>
      <w:r>
        <w:rPr>
          <w:rFonts w:ascii="Times New Roman" w:eastAsia="Times New Roman"/>
          <w:u w:val="single"/>
        </w:rPr>
        <w:tab/>
      </w:r>
      <w:r>
        <w:rPr>
          <w:spacing w:val="-2"/>
          <w:u w:val="none"/>
        </w:rPr>
        <w:t>，居民身份证号码：</w:t>
      </w:r>
      <w:r>
        <w:rPr>
          <w:rFonts w:ascii="Times New Roman" w:eastAsia="Times New Roman"/>
          <w:u w:val="single"/>
        </w:rPr>
        <w:tab/>
      </w:r>
      <w:r>
        <w:rPr>
          <w:spacing w:val="-4"/>
          <w:u w:val="none"/>
        </w:rPr>
        <w:t>，注</w:t>
      </w:r>
      <w:r>
        <w:rPr>
          <w:spacing w:val="-4"/>
          <w:u w:val="none"/>
        </w:rPr>
        <w:t>册</w:t>
      </w:r>
      <w:r>
        <w:rPr>
          <w:spacing w:val="-6"/>
          <w:u w:val="none"/>
        </w:rPr>
        <w:t>号：</w:t>
      </w:r>
      <w:r>
        <w:rPr>
          <w:rFonts w:ascii="Times New Roman" w:eastAsia="Times New Roman"/>
          <w:u w:val="single"/>
        </w:rPr>
        <w:tab/>
      </w:r>
      <w:r>
        <w:rPr>
          <w:spacing w:val="-10"/>
          <w:u w:val="none"/>
        </w:rPr>
        <w:t>。</w:t>
      </w:r>
    </w:p>
    <w:p>
      <w:pPr>
        <w:spacing w:after="0" w:line="360" w:lineRule="auto"/>
        <w:sectPr>
          <w:pgSz w:w="11910" w:h="16840"/>
          <w:pgMar w:header="732" w:footer="719" w:top="1060" w:bottom="900" w:left="640" w:right="640"/>
        </w:sectPr>
      </w:pPr>
    </w:p>
    <w:p>
      <w:pPr>
        <w:pStyle w:val="Heading7"/>
        <w:spacing w:before="11"/>
      </w:pPr>
      <w:r>
        <w:rPr>
          <w:spacing w:val="-2"/>
        </w:rPr>
        <w:t>五、签约酬金</w:t>
      </w:r>
    </w:p>
    <w:p>
      <w:pPr>
        <w:pStyle w:val="ListParagraph"/>
        <w:numPr>
          <w:ilvl w:val="1"/>
          <w:numId w:val="60"/>
        </w:numPr>
        <w:tabs>
          <w:tab w:pos="1334" w:val="left" w:leader="none"/>
          <w:tab w:pos="4933" w:val="left" w:leader="none"/>
          <w:tab w:pos="6613" w:val="left" w:leader="none"/>
        </w:tabs>
        <w:spacing w:line="240" w:lineRule="auto" w:before="100" w:after="0"/>
        <w:ind w:left="1334" w:right="0" w:hanging="360"/>
        <w:jc w:val="left"/>
        <w:rPr>
          <w:rFonts w:ascii="Times New Roman" w:eastAsia="Times New Roman"/>
          <w:sz w:val="24"/>
        </w:rPr>
      </w:pPr>
      <w:r>
        <w:rPr>
          <w:sz w:val="24"/>
        </w:rPr>
        <w:t>合同监理费用：大写</w:t>
      </w:r>
      <w:r>
        <w:rPr>
          <w:spacing w:val="-10"/>
          <w:sz w:val="24"/>
        </w:rPr>
        <w:t>：</w:t>
      </w:r>
      <w:r>
        <w:rPr>
          <w:rFonts w:ascii="Times New Roman" w:eastAsia="Times New Roman"/>
          <w:sz w:val="24"/>
          <w:u w:val="single"/>
        </w:rPr>
        <w:tab/>
      </w:r>
      <w:r>
        <w:rPr>
          <w:sz w:val="24"/>
          <w:u w:val="none"/>
        </w:rPr>
        <w:t>（小写</w:t>
      </w:r>
      <w:r>
        <w:rPr>
          <w:spacing w:val="-10"/>
          <w:sz w:val="24"/>
          <w:u w:val="none"/>
        </w:rPr>
        <w:t>：</w:t>
      </w:r>
      <w:r>
        <w:rPr>
          <w:rFonts w:ascii="Times New Roman" w:eastAsia="Times New Roman"/>
          <w:sz w:val="24"/>
          <w:u w:val="single"/>
        </w:rPr>
        <w:tab/>
      </w:r>
      <w:r>
        <w:rPr>
          <w:sz w:val="24"/>
          <w:u w:val="single"/>
        </w:rPr>
        <w:t>元</w:t>
      </w:r>
      <w:r>
        <w:rPr>
          <w:sz w:val="24"/>
          <w:u w:val="none"/>
        </w:rPr>
        <w:t>）</w:t>
      </w:r>
      <w:r>
        <w:rPr>
          <w:spacing w:val="-10"/>
          <w:sz w:val="24"/>
          <w:u w:val="none"/>
        </w:rPr>
        <w:t>。</w:t>
      </w:r>
    </w:p>
    <w:p>
      <w:pPr>
        <w:pStyle w:val="Heading7"/>
        <w:numPr>
          <w:ilvl w:val="1"/>
          <w:numId w:val="60"/>
        </w:numPr>
        <w:tabs>
          <w:tab w:pos="1334" w:val="left" w:leader="none"/>
        </w:tabs>
        <w:spacing w:line="240" w:lineRule="auto" w:before="106" w:after="0"/>
        <w:ind w:left="1334" w:right="0" w:hanging="360"/>
        <w:jc w:val="left"/>
        <w:rPr>
          <w:rFonts w:ascii="Times New Roman" w:eastAsia="Times New Roman"/>
        </w:rPr>
      </w:pPr>
      <w:r>
        <w:rPr>
          <w:color w:val="000000"/>
          <w:spacing w:val="-2"/>
          <w:highlight w:val="yellow"/>
        </w:rPr>
        <w:t>付款方式：</w:t>
      </w:r>
    </w:p>
    <w:p>
      <w:pPr>
        <w:pStyle w:val="BodyText"/>
        <w:spacing w:before="15"/>
        <w:ind w:left="0"/>
        <w:rPr>
          <w:rFonts w:ascii="Microsoft JhengHei"/>
          <w:b/>
          <w:sz w:val="5"/>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595"/>
        <w:gridCol w:w="4133"/>
      </w:tblGrid>
      <w:tr>
        <w:trPr>
          <w:trHeight w:val="736" w:hRule="atLeast"/>
        </w:trPr>
        <w:tc>
          <w:tcPr>
            <w:tcW w:w="2122" w:type="dxa"/>
          </w:tcPr>
          <w:p>
            <w:pPr>
              <w:pStyle w:val="TableParagraph"/>
              <w:spacing w:before="212"/>
              <w:ind w:left="59" w:right="49"/>
              <w:jc w:val="center"/>
              <w:rPr>
                <w:sz w:val="24"/>
              </w:rPr>
            </w:pPr>
            <w:r>
              <w:rPr>
                <w:spacing w:val="-3"/>
                <w:sz w:val="24"/>
              </w:rPr>
              <w:t>支付时间</w:t>
            </w:r>
          </w:p>
        </w:tc>
        <w:tc>
          <w:tcPr>
            <w:tcW w:w="3595" w:type="dxa"/>
          </w:tcPr>
          <w:p>
            <w:pPr>
              <w:pStyle w:val="TableParagraph"/>
              <w:spacing w:before="212"/>
              <w:ind w:left="9"/>
              <w:jc w:val="center"/>
              <w:rPr>
                <w:sz w:val="24"/>
              </w:rPr>
            </w:pPr>
            <w:r>
              <w:rPr>
                <w:spacing w:val="-3"/>
                <w:sz w:val="24"/>
              </w:rPr>
              <w:t>支付比例</w:t>
            </w:r>
          </w:p>
        </w:tc>
        <w:tc>
          <w:tcPr>
            <w:tcW w:w="4133" w:type="dxa"/>
          </w:tcPr>
          <w:p>
            <w:pPr>
              <w:pStyle w:val="TableParagraph"/>
              <w:spacing w:before="212"/>
              <w:ind w:left="10"/>
              <w:jc w:val="center"/>
              <w:rPr>
                <w:sz w:val="24"/>
              </w:rPr>
            </w:pPr>
            <w:r>
              <w:rPr>
                <w:sz w:val="24"/>
              </w:rPr>
              <w:t>支付金额（万元</w:t>
            </w:r>
            <w:r>
              <w:rPr>
                <w:spacing w:val="-10"/>
                <w:sz w:val="24"/>
              </w:rPr>
              <w:t>）</w:t>
            </w:r>
          </w:p>
        </w:tc>
      </w:tr>
      <w:tr>
        <w:trPr>
          <w:trHeight w:val="736" w:hRule="atLeast"/>
        </w:trPr>
        <w:tc>
          <w:tcPr>
            <w:tcW w:w="2122" w:type="dxa"/>
          </w:tcPr>
          <w:p>
            <w:pPr>
              <w:pStyle w:val="TableParagraph"/>
              <w:spacing w:before="212"/>
              <w:ind w:left="59" w:right="49"/>
              <w:jc w:val="center"/>
              <w:rPr>
                <w:sz w:val="24"/>
              </w:rPr>
            </w:pPr>
            <w:r>
              <w:rPr>
                <w:spacing w:val="-20"/>
                <w:sz w:val="24"/>
              </w:rPr>
              <w:t>每月 </w:t>
            </w:r>
            <w:r>
              <w:rPr>
                <w:rFonts w:ascii="Times New Roman" w:eastAsia="Times New Roman"/>
                <w:sz w:val="24"/>
              </w:rPr>
              <w:t>25 </w:t>
            </w:r>
            <w:r>
              <w:rPr>
                <w:spacing w:val="-10"/>
                <w:sz w:val="24"/>
              </w:rPr>
              <w:t>号</w:t>
            </w:r>
          </w:p>
        </w:tc>
        <w:tc>
          <w:tcPr>
            <w:tcW w:w="3595" w:type="dxa"/>
          </w:tcPr>
          <w:p>
            <w:pPr>
              <w:pStyle w:val="TableParagraph"/>
              <w:spacing w:line="312" w:lineRule="exact" w:before="56"/>
              <w:ind w:left="107"/>
              <w:rPr>
                <w:sz w:val="24"/>
              </w:rPr>
            </w:pPr>
            <w:r>
              <w:rPr>
                <w:spacing w:val="34"/>
                <w:sz w:val="24"/>
              </w:rPr>
              <w:t>按考核后的监理费进度款的</w:t>
            </w:r>
          </w:p>
          <w:p>
            <w:pPr>
              <w:pStyle w:val="TableParagraph"/>
              <w:spacing w:line="312" w:lineRule="exact"/>
              <w:ind w:left="107"/>
              <w:rPr>
                <w:sz w:val="24"/>
              </w:rPr>
            </w:pPr>
            <w:r>
              <w:rPr>
                <w:rFonts w:ascii="Times New Roman" w:eastAsia="Times New Roman"/>
                <w:sz w:val="24"/>
              </w:rPr>
              <w:t>75%</w:t>
            </w:r>
            <w:r>
              <w:rPr>
                <w:spacing w:val="-2"/>
                <w:sz w:val="24"/>
              </w:rPr>
              <w:t>支付月进度监理费</w:t>
            </w:r>
          </w:p>
        </w:tc>
        <w:tc>
          <w:tcPr>
            <w:tcW w:w="4133" w:type="dxa"/>
          </w:tcPr>
          <w:p>
            <w:pPr>
              <w:pStyle w:val="TableParagraph"/>
              <w:spacing w:before="212"/>
              <w:ind w:left="10"/>
              <w:jc w:val="center"/>
              <w:rPr>
                <w:sz w:val="24"/>
              </w:rPr>
            </w:pPr>
            <w:r>
              <w:rPr>
                <w:spacing w:val="-2"/>
                <w:sz w:val="24"/>
              </w:rPr>
              <w:t>按支付比例支付。</w:t>
            </w:r>
          </w:p>
        </w:tc>
      </w:tr>
      <w:tr>
        <w:trPr>
          <w:trHeight w:val="736" w:hRule="atLeast"/>
        </w:trPr>
        <w:tc>
          <w:tcPr>
            <w:tcW w:w="2122" w:type="dxa"/>
          </w:tcPr>
          <w:p>
            <w:pPr>
              <w:pStyle w:val="TableParagraph"/>
              <w:spacing w:before="56"/>
              <w:ind w:left="400" w:right="210" w:hanging="180"/>
              <w:rPr>
                <w:sz w:val="24"/>
              </w:rPr>
            </w:pPr>
            <w:r>
              <w:rPr>
                <w:spacing w:val="-2"/>
                <w:sz w:val="24"/>
              </w:rPr>
              <w:t>工程竣工验收合</w:t>
            </w:r>
            <w:r>
              <w:rPr>
                <w:spacing w:val="-8"/>
                <w:sz w:val="24"/>
              </w:rPr>
              <w:t>格后 </w:t>
            </w:r>
            <w:r>
              <w:rPr>
                <w:rFonts w:ascii="Times New Roman" w:eastAsia="Times New Roman"/>
                <w:sz w:val="24"/>
              </w:rPr>
              <w:t>30 </w:t>
            </w:r>
            <w:r>
              <w:rPr>
                <w:sz w:val="24"/>
              </w:rPr>
              <w:t>日内</w:t>
            </w:r>
          </w:p>
        </w:tc>
        <w:tc>
          <w:tcPr>
            <w:tcW w:w="3595" w:type="dxa"/>
          </w:tcPr>
          <w:p>
            <w:pPr>
              <w:pStyle w:val="TableParagraph"/>
              <w:spacing w:line="312" w:lineRule="exact" w:before="56"/>
              <w:ind w:left="107"/>
              <w:rPr>
                <w:sz w:val="24"/>
              </w:rPr>
            </w:pPr>
            <w:r>
              <w:rPr>
                <w:spacing w:val="-1"/>
                <w:sz w:val="24"/>
              </w:rPr>
              <w:t>按考核后的监理费付至签约酬金</w:t>
            </w:r>
          </w:p>
          <w:p>
            <w:pPr>
              <w:pStyle w:val="TableParagraph"/>
              <w:spacing w:line="312" w:lineRule="exact"/>
              <w:ind w:left="107"/>
              <w:rPr>
                <w:sz w:val="24"/>
              </w:rPr>
            </w:pPr>
            <w:r>
              <w:rPr>
                <w:rFonts w:ascii="Times New Roman" w:eastAsia="Times New Roman"/>
                <w:sz w:val="24"/>
              </w:rPr>
              <w:t>85%</w:t>
            </w:r>
            <w:r>
              <w:rPr>
                <w:spacing w:val="-10"/>
                <w:sz w:val="24"/>
              </w:rPr>
              <w:t>。</w:t>
            </w:r>
          </w:p>
        </w:tc>
        <w:tc>
          <w:tcPr>
            <w:tcW w:w="4133" w:type="dxa"/>
          </w:tcPr>
          <w:p>
            <w:pPr>
              <w:pStyle w:val="TableParagraph"/>
              <w:spacing w:before="212"/>
              <w:ind w:left="10"/>
              <w:jc w:val="center"/>
              <w:rPr>
                <w:sz w:val="24"/>
              </w:rPr>
            </w:pPr>
            <w:r>
              <w:rPr>
                <w:spacing w:val="-2"/>
                <w:sz w:val="24"/>
              </w:rPr>
              <w:t>按支付比例支付。</w:t>
            </w:r>
          </w:p>
        </w:tc>
      </w:tr>
      <w:tr>
        <w:trPr>
          <w:trHeight w:val="736" w:hRule="atLeast"/>
        </w:trPr>
        <w:tc>
          <w:tcPr>
            <w:tcW w:w="2122" w:type="dxa"/>
          </w:tcPr>
          <w:p>
            <w:pPr>
              <w:pStyle w:val="TableParagraph"/>
              <w:spacing w:line="312" w:lineRule="exact" w:before="56"/>
              <w:ind w:left="10" w:right="59"/>
              <w:jc w:val="center"/>
              <w:rPr>
                <w:sz w:val="24"/>
              </w:rPr>
            </w:pPr>
            <w:r>
              <w:rPr>
                <w:spacing w:val="-2"/>
                <w:sz w:val="24"/>
              </w:rPr>
              <w:t>工程结算审核后</w:t>
            </w:r>
          </w:p>
          <w:p>
            <w:pPr>
              <w:pStyle w:val="TableParagraph"/>
              <w:spacing w:line="312" w:lineRule="exact"/>
              <w:ind w:left="59" w:right="49"/>
              <w:jc w:val="center"/>
              <w:rPr>
                <w:sz w:val="24"/>
              </w:rPr>
            </w:pPr>
            <w:r>
              <w:rPr>
                <w:rFonts w:ascii="Times New Roman" w:eastAsia="Times New Roman"/>
                <w:sz w:val="24"/>
              </w:rPr>
              <w:t>30 </w:t>
            </w:r>
            <w:r>
              <w:rPr>
                <w:spacing w:val="-5"/>
                <w:sz w:val="24"/>
              </w:rPr>
              <w:t>日内</w:t>
            </w:r>
          </w:p>
        </w:tc>
        <w:tc>
          <w:tcPr>
            <w:tcW w:w="3595" w:type="dxa"/>
          </w:tcPr>
          <w:p>
            <w:pPr>
              <w:pStyle w:val="TableParagraph"/>
              <w:spacing w:before="56"/>
              <w:ind w:left="107" w:right="96"/>
              <w:rPr>
                <w:rFonts w:ascii="Times New Roman" w:eastAsia="Times New Roman"/>
                <w:sz w:val="24"/>
              </w:rPr>
            </w:pPr>
            <w:r>
              <w:rPr>
                <w:spacing w:val="-2"/>
                <w:sz w:val="24"/>
              </w:rPr>
              <w:t>按考核后的监理费付至审核后的</w:t>
            </w:r>
            <w:r>
              <w:rPr>
                <w:spacing w:val="-6"/>
                <w:sz w:val="24"/>
              </w:rPr>
              <w:t>监理服务费用的 </w:t>
            </w:r>
            <w:r>
              <w:rPr>
                <w:rFonts w:ascii="Times New Roman" w:eastAsia="Times New Roman"/>
                <w:sz w:val="24"/>
              </w:rPr>
              <w:t>100%</w:t>
            </w:r>
          </w:p>
        </w:tc>
        <w:tc>
          <w:tcPr>
            <w:tcW w:w="4133" w:type="dxa"/>
          </w:tcPr>
          <w:p>
            <w:pPr>
              <w:pStyle w:val="TableParagraph"/>
              <w:spacing w:before="212"/>
              <w:ind w:left="10"/>
              <w:jc w:val="center"/>
              <w:rPr>
                <w:sz w:val="24"/>
              </w:rPr>
            </w:pPr>
            <w:r>
              <w:rPr>
                <w:spacing w:val="-2"/>
                <w:sz w:val="24"/>
              </w:rPr>
              <w:t>按支付比例支付。</w:t>
            </w:r>
          </w:p>
        </w:tc>
      </w:tr>
    </w:tbl>
    <w:p>
      <w:pPr>
        <w:pStyle w:val="Heading7"/>
        <w:spacing w:before="394"/>
      </w:pPr>
      <w:r>
        <w:rPr>
          <w:spacing w:val="-3"/>
        </w:rPr>
        <w:t>六、期限</w:t>
      </w:r>
    </w:p>
    <w:p>
      <w:pPr>
        <w:pStyle w:val="BodyText"/>
        <w:tabs>
          <w:tab w:pos="3493" w:val="left" w:leader="none"/>
        </w:tabs>
        <w:spacing w:before="100"/>
        <w:ind w:left="974"/>
      </w:pPr>
      <w:r>
        <w:rPr/>
        <w:t>监理期限</w:t>
      </w:r>
      <w:r>
        <w:rPr>
          <w:spacing w:val="-10"/>
        </w:rPr>
        <w:t>：</w:t>
      </w:r>
      <w:r>
        <w:rPr>
          <w:rFonts w:ascii="Times New Roman" w:eastAsia="Times New Roman"/>
          <w:u w:val="single"/>
        </w:rPr>
        <w:tab/>
      </w:r>
      <w:r>
        <w:rPr>
          <w:spacing w:val="-10"/>
          <w:u w:val="none"/>
        </w:rPr>
        <w:t>。</w:t>
      </w:r>
    </w:p>
    <w:p>
      <w:pPr>
        <w:pStyle w:val="Heading7"/>
        <w:spacing w:before="107"/>
      </w:pPr>
      <w:r>
        <w:rPr>
          <w:spacing w:val="-2"/>
        </w:rPr>
        <w:t>七、双方承诺</w:t>
      </w:r>
    </w:p>
    <w:p>
      <w:pPr>
        <w:pStyle w:val="ListParagraph"/>
        <w:numPr>
          <w:ilvl w:val="0"/>
          <w:numId w:val="61"/>
        </w:numPr>
        <w:tabs>
          <w:tab w:pos="1154" w:val="left" w:leader="none"/>
        </w:tabs>
        <w:spacing w:line="240" w:lineRule="auto" w:before="100" w:after="0"/>
        <w:ind w:left="1154" w:right="0" w:hanging="180"/>
        <w:jc w:val="left"/>
        <w:rPr>
          <w:sz w:val="24"/>
        </w:rPr>
      </w:pPr>
      <w:r>
        <w:rPr>
          <w:spacing w:val="-1"/>
          <w:sz w:val="24"/>
        </w:rPr>
        <w:t>监理人向委托人承诺，按照本合同约定提供监理与相关服务。</w:t>
      </w:r>
    </w:p>
    <w:p>
      <w:pPr>
        <w:pStyle w:val="ListParagraph"/>
        <w:numPr>
          <w:ilvl w:val="0"/>
          <w:numId w:val="61"/>
        </w:numPr>
        <w:tabs>
          <w:tab w:pos="1154" w:val="left" w:leader="none"/>
        </w:tabs>
        <w:spacing w:line="240" w:lineRule="auto" w:before="155" w:after="0"/>
        <w:ind w:left="1154" w:right="0" w:hanging="180"/>
        <w:jc w:val="left"/>
        <w:rPr>
          <w:sz w:val="24"/>
        </w:rPr>
      </w:pPr>
      <w:r>
        <w:rPr>
          <w:spacing w:val="-1"/>
          <w:sz w:val="24"/>
        </w:rPr>
        <w:t>委托人向监理人承诺，按照本合同约定派遣相应的人员，并按本合同约定支付酬金。</w:t>
      </w:r>
    </w:p>
    <w:p>
      <w:pPr>
        <w:pStyle w:val="Heading7"/>
        <w:spacing w:before="106"/>
      </w:pPr>
      <w:r>
        <w:rPr>
          <w:spacing w:val="-2"/>
        </w:rPr>
        <w:t>八、合同订立</w:t>
      </w:r>
    </w:p>
    <w:p>
      <w:pPr>
        <w:pStyle w:val="ListParagraph"/>
        <w:numPr>
          <w:ilvl w:val="0"/>
          <w:numId w:val="62"/>
        </w:numPr>
        <w:tabs>
          <w:tab w:pos="1154" w:val="left" w:leader="none"/>
          <w:tab w:pos="2833" w:val="left" w:leader="none"/>
        </w:tabs>
        <w:spacing w:line="240" w:lineRule="auto" w:before="101" w:after="0"/>
        <w:ind w:left="1154" w:right="0" w:hanging="180"/>
        <w:jc w:val="left"/>
        <w:rPr>
          <w:sz w:val="24"/>
        </w:rPr>
      </w:pPr>
      <w:r>
        <w:rPr>
          <w:sz w:val="24"/>
        </w:rPr>
        <w:t>订立时间</w:t>
      </w:r>
      <w:r>
        <w:rPr>
          <w:spacing w:val="-10"/>
          <w:sz w:val="24"/>
        </w:rPr>
        <w:t>：</w:t>
      </w:r>
      <w:r>
        <w:rPr>
          <w:rFonts w:ascii="Times New Roman" w:eastAsia="Times New Roman"/>
          <w:sz w:val="24"/>
          <w:u w:val="single"/>
        </w:rPr>
        <w:tab/>
      </w:r>
      <w:r>
        <w:rPr>
          <w:sz w:val="24"/>
          <w:u w:val="none"/>
        </w:rPr>
        <w:t>年</w:t>
      </w:r>
      <w:r>
        <w:rPr>
          <w:rFonts w:ascii="Times New Roman" w:eastAsia="Times New Roman"/>
          <w:spacing w:val="58"/>
          <w:sz w:val="24"/>
          <w:u w:val="single"/>
        </w:rPr>
        <w:t>  </w:t>
      </w:r>
      <w:r>
        <w:rPr>
          <w:sz w:val="24"/>
          <w:u w:val="none"/>
        </w:rPr>
        <w:t>月</w:t>
      </w:r>
      <w:r>
        <w:rPr>
          <w:rFonts w:ascii="Times New Roman" w:eastAsia="Times New Roman"/>
          <w:spacing w:val="60"/>
          <w:sz w:val="24"/>
          <w:u w:val="single"/>
        </w:rPr>
        <w:t>  </w:t>
      </w:r>
      <w:r>
        <w:rPr>
          <w:sz w:val="24"/>
          <w:u w:val="none"/>
        </w:rPr>
        <w:t>日</w:t>
      </w:r>
      <w:r>
        <w:rPr>
          <w:spacing w:val="-10"/>
          <w:sz w:val="24"/>
          <w:u w:val="none"/>
        </w:rPr>
        <w:t>。</w:t>
      </w:r>
    </w:p>
    <w:p>
      <w:pPr>
        <w:pStyle w:val="ListParagraph"/>
        <w:numPr>
          <w:ilvl w:val="0"/>
          <w:numId w:val="62"/>
        </w:numPr>
        <w:tabs>
          <w:tab w:pos="1154" w:val="left" w:leader="none"/>
          <w:tab w:pos="3673" w:val="left" w:leader="none"/>
        </w:tabs>
        <w:spacing w:line="240" w:lineRule="auto" w:before="154" w:after="0"/>
        <w:ind w:left="1154" w:right="0" w:hanging="180"/>
        <w:jc w:val="left"/>
        <w:rPr>
          <w:sz w:val="24"/>
        </w:rPr>
      </w:pPr>
      <w:r>
        <w:rPr>
          <w:sz w:val="24"/>
        </w:rPr>
        <w:t>订立地点</w:t>
      </w:r>
      <w:r>
        <w:rPr>
          <w:spacing w:val="-10"/>
          <w:sz w:val="24"/>
        </w:rPr>
        <w:t>：</w:t>
      </w:r>
      <w:r>
        <w:rPr>
          <w:rFonts w:ascii="Times New Roman" w:eastAsia="Times New Roman"/>
          <w:sz w:val="24"/>
          <w:u w:val="single"/>
        </w:rPr>
        <w:tab/>
      </w:r>
      <w:r>
        <w:rPr>
          <w:spacing w:val="-10"/>
          <w:sz w:val="24"/>
          <w:u w:val="none"/>
        </w:rPr>
        <w:t>。</w:t>
      </w:r>
    </w:p>
    <w:p>
      <w:pPr>
        <w:pStyle w:val="ListParagraph"/>
        <w:numPr>
          <w:ilvl w:val="0"/>
          <w:numId w:val="62"/>
        </w:numPr>
        <w:tabs>
          <w:tab w:pos="1154" w:val="left" w:leader="none"/>
        </w:tabs>
        <w:spacing w:line="240" w:lineRule="auto" w:before="155" w:after="0"/>
        <w:ind w:left="1154" w:right="0" w:hanging="180"/>
        <w:jc w:val="left"/>
        <w:rPr>
          <w:sz w:val="24"/>
        </w:rPr>
      </w:pPr>
      <w:r>
        <w:rPr>
          <w:sz w:val="24"/>
        </w:rPr>
        <w:t>本合同一式</w:t>
      </w:r>
      <w:r>
        <w:rPr>
          <w:rFonts w:ascii="Times New Roman" w:eastAsia="Times New Roman"/>
          <w:spacing w:val="60"/>
          <w:sz w:val="24"/>
          <w:u w:val="single"/>
        </w:rPr>
        <w:t> </w:t>
      </w:r>
      <w:r>
        <w:rPr>
          <w:rFonts w:ascii="Times New Roman" w:eastAsia="Times New Roman"/>
          <w:sz w:val="24"/>
          <w:u w:val="single"/>
        </w:rPr>
        <w:t>6</w:t>
      </w:r>
      <w:r>
        <w:rPr>
          <w:rFonts w:ascii="Times New Roman" w:eastAsia="Times New Roman"/>
          <w:spacing w:val="60"/>
          <w:sz w:val="24"/>
          <w:u w:val="single"/>
        </w:rPr>
        <w:t> </w:t>
      </w:r>
      <w:r>
        <w:rPr>
          <w:sz w:val="24"/>
          <w:u w:val="none"/>
        </w:rPr>
        <w:t>份，具有同等法律效力，甲方执</w:t>
      </w:r>
      <w:r>
        <w:rPr>
          <w:rFonts w:ascii="Times New Roman" w:eastAsia="Times New Roman"/>
          <w:spacing w:val="60"/>
          <w:sz w:val="24"/>
          <w:u w:val="single"/>
        </w:rPr>
        <w:t> </w:t>
      </w:r>
      <w:r>
        <w:rPr>
          <w:rFonts w:ascii="Times New Roman" w:eastAsia="Times New Roman"/>
          <w:sz w:val="24"/>
          <w:u w:val="single"/>
        </w:rPr>
        <w:t>4</w:t>
      </w:r>
      <w:r>
        <w:rPr>
          <w:rFonts w:ascii="Times New Roman" w:eastAsia="Times New Roman"/>
          <w:spacing w:val="60"/>
          <w:sz w:val="24"/>
          <w:u w:val="single"/>
        </w:rPr>
        <w:t> </w:t>
      </w:r>
      <w:r>
        <w:rPr>
          <w:sz w:val="24"/>
          <w:u w:val="none"/>
        </w:rPr>
        <w:t>份，已方执</w:t>
      </w:r>
      <w:r>
        <w:rPr>
          <w:rFonts w:ascii="Times New Roman" w:eastAsia="Times New Roman"/>
          <w:spacing w:val="60"/>
          <w:sz w:val="24"/>
          <w:u w:val="single"/>
        </w:rPr>
        <w:t> </w:t>
      </w:r>
      <w:r>
        <w:rPr>
          <w:rFonts w:ascii="Times New Roman" w:eastAsia="Times New Roman"/>
          <w:sz w:val="24"/>
          <w:u w:val="single"/>
        </w:rPr>
        <w:t>2</w:t>
      </w:r>
      <w:r>
        <w:rPr>
          <w:rFonts w:ascii="Times New Roman" w:eastAsia="Times New Roman"/>
          <w:spacing w:val="60"/>
          <w:sz w:val="24"/>
          <w:u w:val="single"/>
        </w:rPr>
        <w:t> </w:t>
      </w:r>
      <w:r>
        <w:rPr>
          <w:spacing w:val="-5"/>
          <w:sz w:val="24"/>
          <w:u w:val="none"/>
        </w:rPr>
        <w:t>份。</w:t>
      </w:r>
    </w:p>
    <w:p>
      <w:pPr>
        <w:pStyle w:val="BodyText"/>
        <w:spacing w:before="7"/>
        <w:ind w:left="0"/>
      </w:pPr>
    </w:p>
    <w:p>
      <w:pPr>
        <w:pStyle w:val="BodyText"/>
        <w:tabs>
          <w:tab w:pos="2773" w:val="left" w:leader="none"/>
          <w:tab w:pos="4754" w:val="left" w:leader="none"/>
          <w:tab w:pos="7034" w:val="left" w:leader="none"/>
        </w:tabs>
      </w:pPr>
      <w:r>
        <w:rPr/>
        <w:t>委托人</w:t>
      </w:r>
      <w:r>
        <w:rPr>
          <w:spacing w:val="-10"/>
        </w:rPr>
        <w:t>：</w:t>
      </w:r>
      <w:r>
        <w:rPr>
          <w:rFonts w:ascii="Times New Roman" w:eastAsia="Times New Roman"/>
          <w:u w:val="single"/>
        </w:rPr>
        <w:tab/>
      </w:r>
      <w:r>
        <w:rPr>
          <w:u w:val="none"/>
        </w:rPr>
        <w:t>（盖章</w:t>
      </w:r>
      <w:r>
        <w:rPr>
          <w:spacing w:val="-10"/>
          <w:u w:val="none"/>
        </w:rPr>
        <w:t>）</w:t>
      </w:r>
      <w:r>
        <w:rPr>
          <w:u w:val="none"/>
        </w:rPr>
        <w:tab/>
      </w:r>
      <w:r>
        <w:rPr>
          <w:position w:val="-7"/>
          <w:u w:val="none"/>
        </w:rPr>
        <w:t>监理人</w:t>
      </w:r>
      <w:r>
        <w:rPr>
          <w:spacing w:val="-10"/>
          <w:position w:val="-7"/>
          <w:u w:val="none"/>
        </w:rPr>
        <w:t>：</w:t>
      </w:r>
      <w:r>
        <w:rPr>
          <w:rFonts w:ascii="Times New Roman" w:eastAsia="Times New Roman"/>
          <w:position w:val="-7"/>
          <w:u w:val="single"/>
        </w:rPr>
        <w:tab/>
      </w:r>
      <w:r>
        <w:rPr>
          <w:position w:val="-7"/>
          <w:u w:val="none"/>
        </w:rPr>
        <w:t>（盖章</w:t>
      </w:r>
      <w:r>
        <w:rPr>
          <w:spacing w:val="-10"/>
          <w:position w:val="-7"/>
          <w:u w:val="none"/>
        </w:rPr>
        <w:t>）</w:t>
      </w:r>
    </w:p>
    <w:p>
      <w:pPr>
        <w:pStyle w:val="BodyText"/>
        <w:spacing w:before="167"/>
        <w:ind w:left="0"/>
      </w:pPr>
    </w:p>
    <w:p>
      <w:pPr>
        <w:pStyle w:val="BodyText"/>
        <w:tabs>
          <w:tab w:pos="4754" w:val="left" w:leader="none"/>
        </w:tabs>
        <w:spacing w:before="1"/>
      </w:pPr>
      <w:r>
        <w:rPr/>
        <w:t>住所</w:t>
      </w:r>
      <w:r>
        <w:rPr>
          <w:spacing w:val="-10"/>
        </w:rPr>
        <w:t>：</w:t>
      </w:r>
      <w:r>
        <w:rPr/>
        <w:tab/>
        <w:t>住所</w:t>
      </w:r>
      <w:r>
        <w:rPr>
          <w:spacing w:val="-10"/>
        </w:rPr>
        <w:t>：</w:t>
      </w:r>
    </w:p>
    <w:p>
      <w:pPr>
        <w:pStyle w:val="BodyText"/>
        <w:spacing w:before="169"/>
        <w:ind w:left="0"/>
      </w:pPr>
    </w:p>
    <w:p>
      <w:pPr>
        <w:pStyle w:val="BodyText"/>
        <w:tabs>
          <w:tab w:pos="4754" w:val="left" w:leader="none"/>
        </w:tabs>
        <w:spacing w:before="1"/>
      </w:pPr>
      <w:r>
        <w:rPr/>
        <w:t>邮政编码</w:t>
      </w:r>
      <w:r>
        <w:rPr>
          <w:spacing w:val="-10"/>
        </w:rPr>
        <w:t>：</w:t>
      </w:r>
      <w:r>
        <w:rPr/>
        <w:tab/>
        <w:t>邮政编码</w:t>
      </w:r>
      <w:r>
        <w:rPr>
          <w:spacing w:val="-10"/>
        </w:rPr>
        <w:t>：</w:t>
      </w:r>
    </w:p>
    <w:p>
      <w:pPr>
        <w:pStyle w:val="BodyText"/>
        <w:spacing w:before="4"/>
        <w:ind w:left="0"/>
        <w:rPr>
          <w:sz w:val="20"/>
        </w:rPr>
      </w:pPr>
    </w:p>
    <w:p>
      <w:pPr>
        <w:spacing w:after="0"/>
        <w:rPr>
          <w:sz w:val="20"/>
        </w:rPr>
        <w:sectPr>
          <w:pgSz w:w="11910" w:h="16840"/>
          <w:pgMar w:header="732" w:footer="719" w:top="1060" w:bottom="900" w:left="640" w:right="640"/>
        </w:sectPr>
      </w:pPr>
    </w:p>
    <w:p>
      <w:pPr>
        <w:pStyle w:val="BodyText"/>
        <w:spacing w:line="312" w:lineRule="exact" w:before="62"/>
      </w:pPr>
      <w:r>
        <w:rPr>
          <w:spacing w:val="-2"/>
        </w:rPr>
        <w:t>法定代表人或其授权</w:t>
      </w:r>
    </w:p>
    <w:p>
      <w:pPr>
        <w:pStyle w:val="BodyText"/>
        <w:tabs>
          <w:tab w:pos="3013" w:val="left" w:leader="none"/>
        </w:tabs>
        <w:spacing w:line="312" w:lineRule="exact"/>
      </w:pPr>
      <w:r>
        <w:rPr/>
        <w:t>的代理人</w:t>
      </w:r>
      <w:r>
        <w:rPr>
          <w:spacing w:val="-10"/>
        </w:rPr>
        <w:t>：</w:t>
      </w:r>
      <w:r>
        <w:rPr>
          <w:rFonts w:ascii="Times New Roman" w:eastAsia="Times New Roman"/>
          <w:u w:val="single"/>
        </w:rPr>
        <w:tab/>
      </w:r>
      <w:r>
        <w:rPr>
          <w:u w:val="none"/>
        </w:rPr>
        <w:t>（签字</w:t>
      </w:r>
      <w:r>
        <w:rPr>
          <w:spacing w:val="-10"/>
          <w:u w:val="none"/>
        </w:rPr>
        <w:t>）</w:t>
      </w:r>
    </w:p>
    <w:p>
      <w:pPr>
        <w:pStyle w:val="BodyText"/>
        <w:spacing w:line="312" w:lineRule="exact" w:before="62"/>
      </w:pPr>
      <w:r>
        <w:rPr/>
        <w:br w:type="column"/>
      </w:r>
      <w:r>
        <w:rPr>
          <w:spacing w:val="-2"/>
        </w:rPr>
        <w:t>法定代表人或其授权</w:t>
      </w:r>
    </w:p>
    <w:p>
      <w:pPr>
        <w:pStyle w:val="BodyText"/>
        <w:tabs>
          <w:tab w:pos="3013" w:val="left" w:leader="none"/>
        </w:tabs>
        <w:spacing w:line="312" w:lineRule="exact"/>
      </w:pPr>
      <w:r>
        <w:rPr/>
        <w:t>的代理人</w:t>
      </w:r>
      <w:r>
        <w:rPr>
          <w:spacing w:val="-10"/>
        </w:rPr>
        <w:t>：</w:t>
      </w:r>
      <w:r>
        <w:rPr>
          <w:rFonts w:ascii="Times New Roman" w:eastAsia="Times New Roman"/>
          <w:u w:val="single"/>
        </w:rPr>
        <w:tab/>
      </w:r>
      <w:r>
        <w:rPr>
          <w:u w:val="none"/>
        </w:rPr>
        <w:t>（签字</w:t>
      </w:r>
      <w:r>
        <w:rPr>
          <w:spacing w:val="-10"/>
          <w:u w:val="none"/>
        </w:rPr>
        <w:t>）</w:t>
      </w:r>
    </w:p>
    <w:p>
      <w:pPr>
        <w:spacing w:after="0" w:line="312" w:lineRule="exact"/>
        <w:sectPr>
          <w:type w:val="continuous"/>
          <w:pgSz w:w="11910" w:h="16840"/>
          <w:pgMar w:header="732" w:footer="719" w:top="1060" w:bottom="900" w:left="640" w:right="640"/>
          <w:cols w:num="2" w:equalWidth="0">
            <w:col w:w="4015" w:space="246"/>
            <w:col w:w="6369"/>
          </w:cols>
        </w:sectPr>
      </w:pPr>
    </w:p>
    <w:p>
      <w:pPr>
        <w:pStyle w:val="BodyText"/>
        <w:spacing w:before="14"/>
        <w:ind w:left="0"/>
      </w:pPr>
    </w:p>
    <w:p>
      <w:pPr>
        <w:pStyle w:val="BodyText"/>
        <w:tabs>
          <w:tab w:pos="4754" w:val="left" w:leader="none"/>
        </w:tabs>
      </w:pPr>
      <w:r>
        <w:rPr/>
        <w:t>开户银行</w:t>
      </w:r>
      <w:r>
        <w:rPr>
          <w:spacing w:val="-10"/>
        </w:rPr>
        <w:t>：</w:t>
      </w:r>
      <w:r>
        <w:rPr/>
        <w:tab/>
        <w:t>开户银行</w:t>
      </w:r>
      <w:r>
        <w:rPr>
          <w:spacing w:val="-10"/>
        </w:rPr>
        <w:t>：</w:t>
      </w:r>
    </w:p>
    <w:p>
      <w:pPr>
        <w:pStyle w:val="BodyText"/>
        <w:spacing w:before="170"/>
        <w:ind w:left="0"/>
      </w:pPr>
    </w:p>
    <w:p>
      <w:pPr>
        <w:pStyle w:val="BodyText"/>
        <w:tabs>
          <w:tab w:pos="4754" w:val="left" w:leader="none"/>
        </w:tabs>
      </w:pPr>
      <w:r>
        <w:rPr/>
        <w:t>账号</w:t>
      </w:r>
      <w:r>
        <w:rPr>
          <w:spacing w:val="-10"/>
        </w:rPr>
        <w:t>：</w:t>
      </w:r>
      <w:r>
        <w:rPr/>
        <w:tab/>
        <w:t>账号</w:t>
      </w:r>
      <w:r>
        <w:rPr>
          <w:spacing w:val="-10"/>
        </w:rPr>
        <w:t>：</w:t>
      </w:r>
    </w:p>
    <w:p>
      <w:pPr>
        <w:spacing w:after="0"/>
        <w:sectPr>
          <w:type w:val="continuous"/>
          <w:pgSz w:w="11910" w:h="16840"/>
          <w:pgMar w:header="732" w:footer="719" w:top="1060" w:bottom="900" w:left="640" w:right="640"/>
        </w:sectPr>
      </w:pPr>
    </w:p>
    <w:p>
      <w:pPr>
        <w:pStyle w:val="BodyText"/>
        <w:tabs>
          <w:tab w:pos="4754" w:val="left" w:leader="none"/>
        </w:tabs>
        <w:spacing w:before="300"/>
      </w:pPr>
      <w:r>
        <w:rPr/>
        <w:t>电话</w:t>
      </w:r>
      <w:r>
        <w:rPr>
          <w:spacing w:val="-10"/>
        </w:rPr>
        <w:t>：</w:t>
      </w:r>
      <w:r>
        <w:rPr/>
        <w:tab/>
        <w:t>电话</w:t>
      </w:r>
      <w:r>
        <w:rPr>
          <w:spacing w:val="-10"/>
        </w:rPr>
        <w:t>：</w:t>
      </w:r>
    </w:p>
    <w:p>
      <w:pPr>
        <w:pStyle w:val="BodyText"/>
        <w:spacing w:before="170"/>
        <w:ind w:left="0"/>
      </w:pPr>
    </w:p>
    <w:p>
      <w:pPr>
        <w:pStyle w:val="BodyText"/>
        <w:tabs>
          <w:tab w:pos="4754" w:val="left" w:leader="none"/>
        </w:tabs>
      </w:pPr>
      <w:r>
        <w:rPr/>
        <w:t>传真</w:t>
      </w:r>
      <w:r>
        <w:rPr>
          <w:spacing w:val="-10"/>
        </w:rPr>
        <w:t>：</w:t>
      </w:r>
      <w:r>
        <w:rPr/>
        <w:tab/>
        <w:t>传真</w:t>
      </w:r>
      <w:r>
        <w:rPr>
          <w:spacing w:val="-10"/>
        </w:rPr>
        <w:t>：</w:t>
      </w:r>
    </w:p>
    <w:p>
      <w:pPr>
        <w:pStyle w:val="BodyText"/>
        <w:spacing w:before="170"/>
        <w:ind w:left="0"/>
      </w:pPr>
    </w:p>
    <w:p>
      <w:pPr>
        <w:pStyle w:val="BodyText"/>
        <w:tabs>
          <w:tab w:pos="4754" w:val="left" w:leader="none"/>
        </w:tabs>
      </w:pPr>
      <w:r>
        <w:rPr/>
        <w:t>电子邮箱</w:t>
      </w:r>
      <w:r>
        <w:rPr>
          <w:spacing w:val="-10"/>
        </w:rPr>
        <w:t>：</w:t>
      </w:r>
      <w:r>
        <w:rPr/>
        <w:tab/>
        <w:t>电子邮箱</w:t>
      </w:r>
      <w:r>
        <w:rPr>
          <w:spacing w:val="-10"/>
        </w:rPr>
        <w:t>：</w:t>
      </w:r>
    </w:p>
    <w:p>
      <w:pPr>
        <w:spacing w:after="0"/>
        <w:sectPr>
          <w:pgSz w:w="11910" w:h="16840"/>
          <w:pgMar w:header="732" w:footer="719" w:top="1060" w:bottom="900" w:left="640" w:right="640"/>
        </w:sectPr>
      </w:pPr>
    </w:p>
    <w:p>
      <w:pPr>
        <w:pStyle w:val="Heading5"/>
        <w:ind w:left="4118" w:right="0"/>
        <w:jc w:val="left"/>
      </w:pPr>
      <w:r>
        <w:rPr>
          <w:spacing w:val="6"/>
        </w:rPr>
        <w:t>第二部分 通用条件</w:t>
      </w:r>
    </w:p>
    <w:p>
      <w:pPr>
        <w:pStyle w:val="Heading7"/>
        <w:numPr>
          <w:ilvl w:val="0"/>
          <w:numId w:val="63"/>
        </w:numPr>
        <w:tabs>
          <w:tab w:pos="1154" w:val="left" w:leader="none"/>
        </w:tabs>
        <w:spacing w:line="240" w:lineRule="auto" w:before="69" w:after="0"/>
        <w:ind w:left="1154" w:right="0" w:hanging="180"/>
        <w:jc w:val="left"/>
        <w:rPr>
          <w:rFonts w:ascii="Times New Roman" w:eastAsia="Times New Roman"/>
          <w:sz w:val="22"/>
        </w:rPr>
      </w:pPr>
      <w:r>
        <w:rPr>
          <w:spacing w:val="-2"/>
        </w:rPr>
        <w:t>定义与解释</w:t>
      </w:r>
    </w:p>
    <w:p>
      <w:pPr>
        <w:pStyle w:val="ListParagraph"/>
        <w:numPr>
          <w:ilvl w:val="1"/>
          <w:numId w:val="63"/>
        </w:numPr>
        <w:tabs>
          <w:tab w:pos="1394" w:val="left" w:leader="none"/>
        </w:tabs>
        <w:spacing w:line="240" w:lineRule="auto" w:before="100" w:after="0"/>
        <w:ind w:left="1394" w:right="0" w:hanging="420"/>
        <w:jc w:val="left"/>
        <w:rPr>
          <w:sz w:val="24"/>
        </w:rPr>
      </w:pPr>
      <w:r>
        <w:rPr>
          <w:spacing w:val="-5"/>
          <w:sz w:val="24"/>
        </w:rPr>
        <w:t>定义</w:t>
      </w:r>
    </w:p>
    <w:p>
      <w:pPr>
        <w:pStyle w:val="BodyText"/>
        <w:spacing w:line="360" w:lineRule="auto" w:before="155"/>
        <w:ind w:right="492" w:firstLine="480"/>
      </w:pPr>
      <w:r>
        <w:rPr>
          <w:spacing w:val="-2"/>
        </w:rPr>
        <w:t>除根据上下文另有其意义外，组成本合同的全部文件中的下列名词和用语应具有本款所赋予的含义：</w:t>
      </w:r>
    </w:p>
    <w:p>
      <w:pPr>
        <w:pStyle w:val="ListParagraph"/>
        <w:numPr>
          <w:ilvl w:val="2"/>
          <w:numId w:val="63"/>
        </w:numPr>
        <w:tabs>
          <w:tab w:pos="1454" w:val="left" w:leader="none"/>
        </w:tabs>
        <w:spacing w:line="310" w:lineRule="exact" w:before="0" w:after="0"/>
        <w:ind w:left="1454" w:right="0" w:hanging="480"/>
        <w:jc w:val="left"/>
        <w:rPr>
          <w:sz w:val="24"/>
        </w:rPr>
      </w:pPr>
      <w:r>
        <w:rPr>
          <w:spacing w:val="-1"/>
          <w:sz w:val="24"/>
        </w:rPr>
        <w:t>“工程”是指按照本合同约定实施监理与相关服务的建设工程。</w:t>
      </w:r>
    </w:p>
    <w:p>
      <w:pPr>
        <w:pStyle w:val="ListParagraph"/>
        <w:numPr>
          <w:ilvl w:val="2"/>
          <w:numId w:val="63"/>
        </w:numPr>
        <w:tabs>
          <w:tab w:pos="1454" w:val="left" w:leader="none"/>
        </w:tabs>
        <w:spacing w:line="240" w:lineRule="auto" w:before="155" w:after="0"/>
        <w:ind w:left="1454" w:right="0" w:hanging="480"/>
        <w:jc w:val="left"/>
        <w:rPr>
          <w:sz w:val="24"/>
        </w:rPr>
      </w:pPr>
      <w:r>
        <w:rPr>
          <w:spacing w:val="-1"/>
          <w:sz w:val="24"/>
        </w:rPr>
        <w:t>“甲方”是指本合同中委托监理与相关服务的一方，及其合法的继承人或受让人。</w:t>
      </w:r>
    </w:p>
    <w:p>
      <w:pPr>
        <w:pStyle w:val="ListParagraph"/>
        <w:numPr>
          <w:ilvl w:val="2"/>
          <w:numId w:val="63"/>
        </w:numPr>
        <w:tabs>
          <w:tab w:pos="1454" w:val="left" w:leader="none"/>
        </w:tabs>
        <w:spacing w:line="240" w:lineRule="auto" w:before="155" w:after="0"/>
        <w:ind w:left="1454" w:right="0" w:hanging="480"/>
        <w:jc w:val="left"/>
        <w:rPr>
          <w:sz w:val="24"/>
        </w:rPr>
      </w:pPr>
      <w:r>
        <w:rPr>
          <w:spacing w:val="-1"/>
          <w:sz w:val="24"/>
        </w:rPr>
        <w:t>“乙方”是指本合同中提供监理与相关服务的一方，及其合法的继承人。</w:t>
      </w:r>
    </w:p>
    <w:p>
      <w:pPr>
        <w:pStyle w:val="ListParagraph"/>
        <w:numPr>
          <w:ilvl w:val="2"/>
          <w:numId w:val="63"/>
        </w:numPr>
        <w:tabs>
          <w:tab w:pos="1454" w:val="left" w:leader="none"/>
        </w:tabs>
        <w:spacing w:line="360" w:lineRule="auto" w:before="155" w:after="0"/>
        <w:ind w:left="494" w:right="492" w:firstLine="480"/>
        <w:jc w:val="left"/>
        <w:rPr>
          <w:sz w:val="24"/>
        </w:rPr>
      </w:pPr>
      <w:r>
        <w:rPr>
          <w:spacing w:val="-2"/>
          <w:sz w:val="24"/>
        </w:rPr>
        <w:t>“承包人”是指在工程范围内与甲方签订勘察、设计、施工等有关合同的当事人，及其合法的继承人。</w:t>
      </w:r>
    </w:p>
    <w:p>
      <w:pPr>
        <w:pStyle w:val="ListParagraph"/>
        <w:numPr>
          <w:ilvl w:val="2"/>
          <w:numId w:val="63"/>
        </w:numPr>
        <w:tabs>
          <w:tab w:pos="1454" w:val="left" w:leader="none"/>
        </w:tabs>
        <w:spacing w:line="360" w:lineRule="auto" w:before="0" w:after="0"/>
        <w:ind w:left="494" w:right="492" w:firstLine="480"/>
        <w:jc w:val="both"/>
        <w:rPr>
          <w:sz w:val="24"/>
        </w:rPr>
      </w:pPr>
      <w:r>
        <w:rPr>
          <w:spacing w:val="-2"/>
          <w:sz w:val="24"/>
        </w:rPr>
        <w:t>“监理”是指乙方受甲方的委托，依照法律法规、工程建设标准、勘察设计文件及合同，在施工阶段对建设工程质量、进度、造价进行控制，对合同、信息进行管理，对工程建设相关方的关系进行协调，并履行建设工程安全生产管理法定职责的服务活动。</w:t>
      </w:r>
    </w:p>
    <w:p>
      <w:pPr>
        <w:pStyle w:val="ListParagraph"/>
        <w:numPr>
          <w:ilvl w:val="2"/>
          <w:numId w:val="63"/>
        </w:numPr>
        <w:tabs>
          <w:tab w:pos="1454" w:val="left" w:leader="none"/>
        </w:tabs>
        <w:spacing w:line="360" w:lineRule="auto" w:before="0" w:after="0"/>
        <w:ind w:left="494" w:right="432" w:firstLine="480"/>
        <w:jc w:val="both"/>
        <w:rPr>
          <w:sz w:val="24"/>
        </w:rPr>
      </w:pPr>
      <w:r>
        <w:rPr>
          <w:spacing w:val="-2"/>
          <w:sz w:val="24"/>
        </w:rPr>
        <w:t>“相关服务”是指乙方受甲方的委托 ，按照本合同约定，在勘察、设计、保修等阶段提供的服务活动。</w:t>
      </w:r>
    </w:p>
    <w:p>
      <w:pPr>
        <w:pStyle w:val="ListParagraph"/>
        <w:numPr>
          <w:ilvl w:val="2"/>
          <w:numId w:val="63"/>
        </w:numPr>
        <w:tabs>
          <w:tab w:pos="1454" w:val="left" w:leader="none"/>
        </w:tabs>
        <w:spacing w:line="310" w:lineRule="exact" w:before="0" w:after="0"/>
        <w:ind w:left="1454" w:right="0" w:hanging="480"/>
        <w:jc w:val="left"/>
        <w:rPr>
          <w:sz w:val="24"/>
        </w:rPr>
      </w:pPr>
      <w:r>
        <w:rPr>
          <w:spacing w:val="-1"/>
          <w:sz w:val="24"/>
        </w:rPr>
        <w:t>“正常工作”指本合同订立时通用条件和专用条件中约定的乙方的工作。</w:t>
      </w:r>
    </w:p>
    <w:p>
      <w:pPr>
        <w:pStyle w:val="ListParagraph"/>
        <w:numPr>
          <w:ilvl w:val="2"/>
          <w:numId w:val="63"/>
        </w:numPr>
        <w:tabs>
          <w:tab w:pos="1454" w:val="left" w:leader="none"/>
        </w:tabs>
        <w:spacing w:line="240" w:lineRule="auto" w:before="149" w:after="0"/>
        <w:ind w:left="1454" w:right="0" w:hanging="480"/>
        <w:jc w:val="left"/>
        <w:rPr>
          <w:sz w:val="24"/>
        </w:rPr>
      </w:pPr>
      <w:r>
        <w:rPr>
          <w:spacing w:val="-1"/>
          <w:sz w:val="24"/>
        </w:rPr>
        <w:t>“附加工作”是指本合同约定的正常工作以外乙方的工作。</w:t>
      </w:r>
    </w:p>
    <w:p>
      <w:pPr>
        <w:pStyle w:val="ListParagraph"/>
        <w:numPr>
          <w:ilvl w:val="2"/>
          <w:numId w:val="63"/>
        </w:numPr>
        <w:tabs>
          <w:tab w:pos="1454" w:val="left" w:leader="none"/>
        </w:tabs>
        <w:spacing w:line="240" w:lineRule="auto" w:before="155" w:after="0"/>
        <w:ind w:left="1454" w:right="0" w:hanging="480"/>
        <w:jc w:val="left"/>
        <w:rPr>
          <w:sz w:val="24"/>
        </w:rPr>
      </w:pPr>
      <w:r>
        <w:rPr>
          <w:spacing w:val="-1"/>
          <w:sz w:val="24"/>
        </w:rPr>
        <w:t>“项目监理机构”是指乙方派驻工程负责履行本合同的组织机构。</w:t>
      </w:r>
    </w:p>
    <w:p>
      <w:pPr>
        <w:pStyle w:val="ListParagraph"/>
        <w:numPr>
          <w:ilvl w:val="2"/>
          <w:numId w:val="63"/>
        </w:numPr>
        <w:tabs>
          <w:tab w:pos="1574" w:val="left" w:leader="none"/>
        </w:tabs>
        <w:spacing w:line="360" w:lineRule="auto" w:before="155" w:after="0"/>
        <w:ind w:left="494" w:right="492" w:firstLine="480"/>
        <w:jc w:val="left"/>
        <w:rPr>
          <w:sz w:val="24"/>
        </w:rPr>
      </w:pPr>
      <w:r>
        <w:rPr>
          <w:spacing w:val="-10"/>
          <w:sz w:val="24"/>
        </w:rPr>
        <w:t>“总监理工程师”是指由乙方的法定代表人书面授权，全面负责履行本合同、主持</w:t>
      </w:r>
      <w:r>
        <w:rPr>
          <w:spacing w:val="-2"/>
          <w:sz w:val="24"/>
        </w:rPr>
        <w:t>项目监理机构工作的注册监理工程师。</w:t>
      </w:r>
    </w:p>
    <w:p>
      <w:pPr>
        <w:pStyle w:val="ListParagraph"/>
        <w:numPr>
          <w:ilvl w:val="2"/>
          <w:numId w:val="63"/>
        </w:numPr>
        <w:tabs>
          <w:tab w:pos="1574" w:val="left" w:leader="none"/>
        </w:tabs>
        <w:spacing w:line="310" w:lineRule="exact" w:before="0" w:after="0"/>
        <w:ind w:left="1574" w:right="0" w:hanging="600"/>
        <w:jc w:val="left"/>
        <w:rPr>
          <w:sz w:val="24"/>
        </w:rPr>
      </w:pPr>
      <w:r>
        <w:rPr>
          <w:spacing w:val="-1"/>
          <w:sz w:val="24"/>
        </w:rPr>
        <w:t>“酬金”是指乙方履行本合同义务，甲方按照本合同约定给付乙方的金额。</w:t>
      </w:r>
    </w:p>
    <w:p>
      <w:pPr>
        <w:pStyle w:val="ListParagraph"/>
        <w:numPr>
          <w:ilvl w:val="2"/>
          <w:numId w:val="63"/>
        </w:numPr>
        <w:tabs>
          <w:tab w:pos="1574" w:val="left" w:leader="none"/>
        </w:tabs>
        <w:spacing w:line="360" w:lineRule="auto" w:before="155" w:after="0"/>
        <w:ind w:left="494" w:right="492" w:firstLine="480"/>
        <w:jc w:val="left"/>
        <w:rPr>
          <w:sz w:val="24"/>
        </w:rPr>
      </w:pPr>
      <w:r>
        <w:rPr>
          <w:spacing w:val="-10"/>
          <w:sz w:val="24"/>
        </w:rPr>
        <w:t>“正常工作酬金”是指乙方完成正常工作，甲方应给付乙方并在协议书中载明的签</w:t>
      </w:r>
      <w:r>
        <w:rPr>
          <w:spacing w:val="-2"/>
          <w:sz w:val="24"/>
        </w:rPr>
        <w:t>约酬金额。</w:t>
      </w:r>
    </w:p>
    <w:p>
      <w:pPr>
        <w:pStyle w:val="ListParagraph"/>
        <w:numPr>
          <w:ilvl w:val="2"/>
          <w:numId w:val="63"/>
        </w:numPr>
        <w:tabs>
          <w:tab w:pos="1574" w:val="left" w:leader="none"/>
        </w:tabs>
        <w:spacing w:line="310" w:lineRule="exact" w:before="0" w:after="0"/>
        <w:ind w:left="1574" w:right="0" w:hanging="600"/>
        <w:jc w:val="left"/>
        <w:rPr>
          <w:sz w:val="24"/>
        </w:rPr>
      </w:pPr>
      <w:r>
        <w:rPr>
          <w:spacing w:val="-1"/>
          <w:sz w:val="24"/>
        </w:rPr>
        <w:t>“附加工作酬金”是指乙方完成附加工作，甲方应给付乙方的金额。</w:t>
      </w:r>
    </w:p>
    <w:p>
      <w:pPr>
        <w:pStyle w:val="ListParagraph"/>
        <w:numPr>
          <w:ilvl w:val="2"/>
          <w:numId w:val="63"/>
        </w:numPr>
        <w:tabs>
          <w:tab w:pos="1574" w:val="left" w:leader="none"/>
        </w:tabs>
        <w:spacing w:line="360" w:lineRule="auto" w:before="154" w:after="0"/>
        <w:ind w:left="494" w:right="492" w:firstLine="480"/>
        <w:jc w:val="left"/>
        <w:rPr>
          <w:sz w:val="24"/>
        </w:rPr>
      </w:pPr>
      <w:r>
        <w:rPr>
          <w:spacing w:val="-4"/>
          <w:sz w:val="24"/>
        </w:rPr>
        <w:t>“一方”是指甲方或乙方；“双方”是指甲方和乙方；“第三方”是指除甲方和乙</w:t>
      </w:r>
      <w:r>
        <w:rPr>
          <w:spacing w:val="-2"/>
          <w:sz w:val="24"/>
        </w:rPr>
        <w:t>方以外的有关方。</w:t>
      </w:r>
    </w:p>
    <w:p>
      <w:pPr>
        <w:pStyle w:val="ListParagraph"/>
        <w:numPr>
          <w:ilvl w:val="2"/>
          <w:numId w:val="63"/>
        </w:numPr>
        <w:tabs>
          <w:tab w:pos="1574" w:val="left" w:leader="none"/>
        </w:tabs>
        <w:spacing w:line="360" w:lineRule="auto" w:before="0" w:after="0"/>
        <w:ind w:left="494" w:right="492" w:firstLine="480"/>
        <w:jc w:val="left"/>
        <w:rPr>
          <w:sz w:val="24"/>
        </w:rPr>
      </w:pPr>
      <w:r>
        <w:rPr>
          <w:spacing w:val="-10"/>
          <w:sz w:val="24"/>
        </w:rPr>
        <w:t>“书面形式”是指合同书、信件和数据电文</w:t>
      </w:r>
      <w:r>
        <w:rPr>
          <w:spacing w:val="-2"/>
          <w:sz w:val="24"/>
        </w:rPr>
        <w:t>（包括电报、电传、传真、电子数据交换和电子邮件）等可以有形地表现所载内容的形式。</w:t>
      </w:r>
    </w:p>
    <w:p>
      <w:pPr>
        <w:pStyle w:val="ListParagraph"/>
        <w:numPr>
          <w:ilvl w:val="2"/>
          <w:numId w:val="63"/>
        </w:numPr>
        <w:tabs>
          <w:tab w:pos="1574" w:val="left" w:leader="none"/>
        </w:tabs>
        <w:spacing w:line="310" w:lineRule="exact" w:before="0" w:after="0"/>
        <w:ind w:left="1574" w:right="0" w:hanging="600"/>
        <w:jc w:val="left"/>
        <w:rPr>
          <w:sz w:val="24"/>
        </w:rPr>
      </w:pPr>
      <w:r>
        <w:rPr>
          <w:spacing w:val="-1"/>
          <w:sz w:val="24"/>
        </w:rPr>
        <w:t>“天”是指第一天零时至第二天零时的时间。</w:t>
      </w:r>
    </w:p>
    <w:p>
      <w:pPr>
        <w:pStyle w:val="ListParagraph"/>
        <w:numPr>
          <w:ilvl w:val="2"/>
          <w:numId w:val="63"/>
        </w:numPr>
        <w:tabs>
          <w:tab w:pos="1574" w:val="left" w:leader="none"/>
        </w:tabs>
        <w:spacing w:line="240" w:lineRule="auto" w:before="153" w:after="0"/>
        <w:ind w:left="1574" w:right="0" w:hanging="600"/>
        <w:jc w:val="left"/>
        <w:rPr>
          <w:sz w:val="24"/>
        </w:rPr>
      </w:pPr>
      <w:r>
        <w:rPr>
          <w:spacing w:val="-1"/>
          <w:sz w:val="24"/>
        </w:rPr>
        <w:t>“月”是指按公历从一个月中任何一天开始的一个公历月时间。</w:t>
      </w:r>
    </w:p>
    <w:p>
      <w:pPr>
        <w:spacing w:after="0" w:line="240" w:lineRule="auto"/>
        <w:jc w:val="left"/>
        <w:rPr>
          <w:sz w:val="24"/>
        </w:rPr>
        <w:sectPr>
          <w:pgSz w:w="11910" w:h="16840"/>
          <w:pgMar w:header="732" w:footer="719" w:top="1060" w:bottom="900" w:left="640" w:right="640"/>
        </w:sectPr>
      </w:pPr>
    </w:p>
    <w:p>
      <w:pPr>
        <w:pStyle w:val="ListParagraph"/>
        <w:numPr>
          <w:ilvl w:val="2"/>
          <w:numId w:val="63"/>
        </w:numPr>
        <w:tabs>
          <w:tab w:pos="1574" w:val="left" w:leader="none"/>
        </w:tabs>
        <w:spacing w:line="360" w:lineRule="auto" w:before="59" w:after="0"/>
        <w:ind w:left="494" w:right="372" w:firstLine="480"/>
        <w:jc w:val="left"/>
        <w:rPr>
          <w:sz w:val="24"/>
        </w:rPr>
      </w:pPr>
      <w:r>
        <w:rPr>
          <w:spacing w:val="-10"/>
          <w:sz w:val="24"/>
        </w:rPr>
        <w:t>“不可抗力”是指甲方和乙方在订立本合同时不可预见，在工程施工过程中不可避</w:t>
      </w:r>
      <w:r>
        <w:rPr>
          <w:spacing w:val="-4"/>
          <w:sz w:val="24"/>
        </w:rPr>
        <w:t>免发生并不能克服的自然灾害和社会性突发事件，如地震、海啸、瘟疫、水灾、骚乱、暴动、</w:t>
      </w:r>
      <w:r>
        <w:rPr>
          <w:spacing w:val="-2"/>
          <w:sz w:val="24"/>
        </w:rPr>
        <w:t>战争和专用条件约定的其他情形。</w:t>
      </w:r>
    </w:p>
    <w:p>
      <w:pPr>
        <w:pStyle w:val="ListParagraph"/>
        <w:numPr>
          <w:ilvl w:val="1"/>
          <w:numId w:val="63"/>
        </w:numPr>
        <w:tabs>
          <w:tab w:pos="1334" w:val="left" w:leader="none"/>
        </w:tabs>
        <w:spacing w:line="309" w:lineRule="exact" w:before="0" w:after="0"/>
        <w:ind w:left="1334" w:right="0" w:hanging="360"/>
        <w:jc w:val="left"/>
        <w:rPr>
          <w:sz w:val="24"/>
        </w:rPr>
      </w:pPr>
      <w:r>
        <w:rPr>
          <w:spacing w:val="-5"/>
          <w:sz w:val="24"/>
        </w:rPr>
        <w:t>解释</w:t>
      </w:r>
    </w:p>
    <w:p>
      <w:pPr>
        <w:pStyle w:val="ListParagraph"/>
        <w:numPr>
          <w:ilvl w:val="2"/>
          <w:numId w:val="63"/>
        </w:numPr>
        <w:tabs>
          <w:tab w:pos="1514" w:val="left" w:leader="none"/>
        </w:tabs>
        <w:spacing w:line="360" w:lineRule="auto" w:before="155" w:after="0"/>
        <w:ind w:left="494" w:right="471" w:firstLine="480"/>
        <w:jc w:val="left"/>
        <w:rPr>
          <w:sz w:val="24"/>
        </w:rPr>
      </w:pPr>
      <w:r>
        <w:rPr>
          <w:spacing w:val="-2"/>
          <w:sz w:val="24"/>
        </w:rPr>
        <w:t>本合同使用中文书写、解释和说明。如专用条件约定使用两种及以上语言文字时，应以中文为准。</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组成本合同的下列文件彼此应能相互解释、互为说明。除专用条件另有约定外，本合同文件的解释顺序如下：</w:t>
      </w:r>
    </w:p>
    <w:p>
      <w:pPr>
        <w:pStyle w:val="ListParagraph"/>
        <w:numPr>
          <w:ilvl w:val="0"/>
          <w:numId w:val="64"/>
        </w:numPr>
        <w:tabs>
          <w:tab w:pos="1574" w:val="left" w:leader="none"/>
        </w:tabs>
        <w:spacing w:line="310" w:lineRule="exact" w:before="0" w:after="0"/>
        <w:ind w:left="1574" w:right="0" w:hanging="600"/>
        <w:jc w:val="left"/>
        <w:rPr>
          <w:sz w:val="24"/>
        </w:rPr>
      </w:pPr>
      <w:r>
        <w:rPr>
          <w:spacing w:val="-3"/>
          <w:sz w:val="24"/>
        </w:rPr>
        <w:t>协议书；</w:t>
      </w:r>
    </w:p>
    <w:p>
      <w:pPr>
        <w:pStyle w:val="ListParagraph"/>
        <w:numPr>
          <w:ilvl w:val="0"/>
          <w:numId w:val="64"/>
        </w:numPr>
        <w:tabs>
          <w:tab w:pos="1574" w:val="left" w:leader="none"/>
        </w:tabs>
        <w:spacing w:line="240" w:lineRule="auto" w:before="153" w:after="0"/>
        <w:ind w:left="1574" w:right="0" w:hanging="600"/>
        <w:jc w:val="left"/>
        <w:rPr>
          <w:sz w:val="24"/>
        </w:rPr>
      </w:pPr>
      <w:r>
        <w:rPr>
          <w:sz w:val="24"/>
        </w:rPr>
        <w:t>成交通知书（适用于招标工程）或委托书（适用于非招标工程</w:t>
      </w:r>
      <w:r>
        <w:rPr>
          <w:spacing w:val="-5"/>
          <w:sz w:val="24"/>
        </w:rPr>
        <w:t>）；</w:t>
      </w:r>
    </w:p>
    <w:p>
      <w:pPr>
        <w:pStyle w:val="ListParagraph"/>
        <w:numPr>
          <w:ilvl w:val="0"/>
          <w:numId w:val="64"/>
        </w:numPr>
        <w:tabs>
          <w:tab w:pos="1574" w:val="left" w:leader="none"/>
        </w:tabs>
        <w:spacing w:line="240" w:lineRule="auto" w:before="154" w:after="0"/>
        <w:ind w:left="1574" w:right="0" w:hanging="600"/>
        <w:jc w:val="left"/>
        <w:rPr>
          <w:sz w:val="24"/>
        </w:rPr>
      </w:pPr>
      <w:r>
        <w:rPr>
          <w:spacing w:val="-2"/>
          <w:sz w:val="24"/>
        </w:rPr>
        <w:t>专用条件及附录；</w:t>
      </w:r>
    </w:p>
    <w:p>
      <w:pPr>
        <w:pStyle w:val="ListParagraph"/>
        <w:numPr>
          <w:ilvl w:val="0"/>
          <w:numId w:val="64"/>
        </w:numPr>
        <w:tabs>
          <w:tab w:pos="1574" w:val="left" w:leader="none"/>
        </w:tabs>
        <w:spacing w:line="240" w:lineRule="auto" w:before="155" w:after="0"/>
        <w:ind w:left="1574" w:right="0" w:hanging="600"/>
        <w:jc w:val="left"/>
        <w:rPr>
          <w:sz w:val="24"/>
        </w:rPr>
      </w:pPr>
      <w:r>
        <w:rPr>
          <w:spacing w:val="-2"/>
          <w:sz w:val="24"/>
        </w:rPr>
        <w:t>通用条件；</w:t>
      </w:r>
    </w:p>
    <w:p>
      <w:pPr>
        <w:pStyle w:val="ListParagraph"/>
        <w:numPr>
          <w:ilvl w:val="0"/>
          <w:numId w:val="64"/>
        </w:numPr>
        <w:tabs>
          <w:tab w:pos="1574" w:val="left" w:leader="none"/>
        </w:tabs>
        <w:spacing w:line="360" w:lineRule="auto" w:before="155" w:after="0"/>
        <w:ind w:left="974" w:right="492" w:firstLine="0"/>
        <w:jc w:val="left"/>
        <w:rPr>
          <w:sz w:val="24"/>
        </w:rPr>
      </w:pPr>
      <w:r>
        <w:rPr>
          <w:spacing w:val="-2"/>
          <w:sz w:val="24"/>
        </w:rPr>
        <w:t>响应文件（适用于招标工程）或监理与相关服务建议书（适用于非招标工程）。双方签订的补充协议与其他文件发生矛盾或歧义时，属于同一类内容的文件，应以最新</w:t>
      </w:r>
    </w:p>
    <w:p>
      <w:pPr>
        <w:pStyle w:val="BodyText"/>
        <w:spacing w:line="310" w:lineRule="exact"/>
      </w:pPr>
      <w:r>
        <w:rPr>
          <w:spacing w:val="-2"/>
        </w:rPr>
        <w:t>签署的为准。</w:t>
      </w:r>
    </w:p>
    <w:p>
      <w:pPr>
        <w:pStyle w:val="Heading7"/>
        <w:numPr>
          <w:ilvl w:val="0"/>
          <w:numId w:val="63"/>
        </w:numPr>
        <w:tabs>
          <w:tab w:pos="1154" w:val="left" w:leader="none"/>
        </w:tabs>
        <w:spacing w:line="240" w:lineRule="auto" w:before="107" w:after="0"/>
        <w:ind w:left="1154" w:right="0" w:hanging="180"/>
        <w:jc w:val="left"/>
        <w:rPr>
          <w:rFonts w:ascii="Times New Roman" w:eastAsia="Times New Roman"/>
          <w:sz w:val="22"/>
        </w:rPr>
      </w:pPr>
      <w:r>
        <w:rPr>
          <w:spacing w:val="-2"/>
        </w:rPr>
        <w:t>乙方的义务</w:t>
      </w:r>
    </w:p>
    <w:p>
      <w:pPr>
        <w:pStyle w:val="ListParagraph"/>
        <w:numPr>
          <w:ilvl w:val="1"/>
          <w:numId w:val="63"/>
        </w:numPr>
        <w:tabs>
          <w:tab w:pos="1334" w:val="left" w:leader="none"/>
        </w:tabs>
        <w:spacing w:line="240" w:lineRule="auto" w:before="100" w:after="0"/>
        <w:ind w:left="1334" w:right="0" w:hanging="360"/>
        <w:jc w:val="left"/>
        <w:rPr>
          <w:sz w:val="24"/>
        </w:rPr>
      </w:pPr>
      <w:r>
        <w:rPr>
          <w:spacing w:val="-1"/>
          <w:sz w:val="24"/>
        </w:rPr>
        <w:t>监理的范围和工作内容</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监理范围在专用条件中约定。</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除专用条件另有约定外，监理工作内容包括：</w:t>
      </w:r>
    </w:p>
    <w:p>
      <w:pPr>
        <w:pStyle w:val="ListParagraph"/>
        <w:numPr>
          <w:ilvl w:val="0"/>
          <w:numId w:val="65"/>
        </w:numPr>
        <w:tabs>
          <w:tab w:pos="1514" w:val="left" w:leader="none"/>
        </w:tabs>
        <w:spacing w:line="360" w:lineRule="auto" w:before="154" w:after="0"/>
        <w:ind w:left="494" w:right="492" w:firstLine="480"/>
        <w:jc w:val="left"/>
        <w:rPr>
          <w:sz w:val="24"/>
        </w:rPr>
      </w:pPr>
      <w:r>
        <w:rPr>
          <w:spacing w:val="-4"/>
          <w:sz w:val="24"/>
        </w:rPr>
        <w:t>收到工程设计文件后编制监理规划，并在第一次工地会议 </w:t>
      </w:r>
      <w:r>
        <w:rPr>
          <w:rFonts w:ascii="Times New Roman" w:eastAsia="Times New Roman"/>
          <w:spacing w:val="-2"/>
          <w:sz w:val="24"/>
        </w:rPr>
        <w:t>7 </w:t>
      </w:r>
      <w:r>
        <w:rPr>
          <w:spacing w:val="-2"/>
          <w:sz w:val="24"/>
        </w:rPr>
        <w:t>天前报甲方。根据有关规定和监理工作需要，编制监理实施细则；</w:t>
      </w:r>
    </w:p>
    <w:p>
      <w:pPr>
        <w:pStyle w:val="ListParagraph"/>
        <w:numPr>
          <w:ilvl w:val="0"/>
          <w:numId w:val="65"/>
        </w:numPr>
        <w:tabs>
          <w:tab w:pos="1574" w:val="left" w:leader="none"/>
        </w:tabs>
        <w:spacing w:line="310" w:lineRule="exact" w:before="0" w:after="0"/>
        <w:ind w:left="1574" w:right="0" w:hanging="600"/>
        <w:jc w:val="left"/>
        <w:rPr>
          <w:sz w:val="24"/>
        </w:rPr>
      </w:pPr>
      <w:r>
        <w:rPr>
          <w:spacing w:val="-1"/>
          <w:sz w:val="24"/>
        </w:rPr>
        <w:t>熟悉工程设计文件，并参加由甲方主持的图纸会审和设计交底会议；</w:t>
      </w:r>
    </w:p>
    <w:p>
      <w:pPr>
        <w:pStyle w:val="ListParagraph"/>
        <w:numPr>
          <w:ilvl w:val="0"/>
          <w:numId w:val="65"/>
        </w:numPr>
        <w:tabs>
          <w:tab w:pos="1514" w:val="left" w:leader="none"/>
        </w:tabs>
        <w:spacing w:line="360" w:lineRule="auto" w:before="155" w:after="0"/>
        <w:ind w:left="494" w:right="492" w:firstLine="480"/>
        <w:jc w:val="left"/>
        <w:rPr>
          <w:sz w:val="24"/>
        </w:rPr>
      </w:pPr>
      <w:r>
        <w:rPr>
          <w:spacing w:val="-2"/>
          <w:sz w:val="24"/>
        </w:rPr>
        <w:t>参加由甲方主持的第一次工地会议；主持监理例会并根据工程需要持或参加专题会</w:t>
      </w:r>
      <w:r>
        <w:rPr>
          <w:spacing w:val="-6"/>
          <w:sz w:val="24"/>
        </w:rPr>
        <w:t>议；</w:t>
      </w:r>
    </w:p>
    <w:p>
      <w:pPr>
        <w:pStyle w:val="ListParagraph"/>
        <w:numPr>
          <w:ilvl w:val="0"/>
          <w:numId w:val="65"/>
        </w:numPr>
        <w:tabs>
          <w:tab w:pos="1514" w:val="left" w:leader="none"/>
        </w:tabs>
        <w:spacing w:line="360" w:lineRule="auto" w:before="0" w:after="0"/>
        <w:ind w:left="494" w:right="492" w:firstLine="480"/>
        <w:jc w:val="left"/>
        <w:rPr>
          <w:sz w:val="24"/>
        </w:rPr>
      </w:pPr>
      <w:r>
        <w:rPr>
          <w:spacing w:val="-2"/>
          <w:sz w:val="24"/>
        </w:rPr>
        <w:t>审查施工承包人提交的施工组织设计，重点审查其中的质量安全技术措施、专项施工方案与工程建设强制性标准的符合性；</w:t>
      </w:r>
    </w:p>
    <w:p>
      <w:pPr>
        <w:pStyle w:val="ListParagraph"/>
        <w:numPr>
          <w:ilvl w:val="0"/>
          <w:numId w:val="65"/>
        </w:numPr>
        <w:tabs>
          <w:tab w:pos="1574" w:val="left" w:leader="none"/>
        </w:tabs>
        <w:spacing w:line="310" w:lineRule="exact" w:before="0" w:after="0"/>
        <w:ind w:left="1574" w:right="0" w:hanging="600"/>
        <w:jc w:val="left"/>
        <w:rPr>
          <w:sz w:val="24"/>
        </w:rPr>
      </w:pPr>
      <w:r>
        <w:rPr>
          <w:spacing w:val="-1"/>
          <w:sz w:val="24"/>
        </w:rPr>
        <w:t>检查施工承包人工程质量、安全生产管理制度及组织机构和人员资格；</w:t>
      </w:r>
    </w:p>
    <w:p>
      <w:pPr>
        <w:pStyle w:val="ListParagraph"/>
        <w:numPr>
          <w:ilvl w:val="0"/>
          <w:numId w:val="65"/>
        </w:numPr>
        <w:tabs>
          <w:tab w:pos="1574" w:val="left" w:leader="none"/>
        </w:tabs>
        <w:spacing w:line="240" w:lineRule="auto" w:before="153" w:after="0"/>
        <w:ind w:left="1574" w:right="0" w:hanging="600"/>
        <w:jc w:val="left"/>
        <w:rPr>
          <w:sz w:val="24"/>
        </w:rPr>
      </w:pPr>
      <w:r>
        <w:rPr>
          <w:spacing w:val="-1"/>
          <w:sz w:val="24"/>
        </w:rPr>
        <w:t>检查施工承包人专职安全生产管理人员的配备情况；</w:t>
      </w:r>
    </w:p>
    <w:p>
      <w:pPr>
        <w:pStyle w:val="ListParagraph"/>
        <w:numPr>
          <w:ilvl w:val="0"/>
          <w:numId w:val="65"/>
        </w:numPr>
        <w:tabs>
          <w:tab w:pos="1574" w:val="left" w:leader="none"/>
        </w:tabs>
        <w:spacing w:line="240" w:lineRule="auto" w:before="155" w:after="0"/>
        <w:ind w:left="1574" w:right="0" w:hanging="600"/>
        <w:jc w:val="left"/>
        <w:rPr>
          <w:sz w:val="24"/>
        </w:rPr>
      </w:pPr>
      <w:r>
        <w:rPr>
          <w:spacing w:val="-1"/>
          <w:sz w:val="24"/>
        </w:rPr>
        <w:t>审查施工承包人提交的施工进度计划，核查承包人对施工进度计划的调整；</w:t>
      </w:r>
    </w:p>
    <w:p>
      <w:pPr>
        <w:pStyle w:val="ListParagraph"/>
        <w:numPr>
          <w:ilvl w:val="0"/>
          <w:numId w:val="65"/>
        </w:numPr>
        <w:tabs>
          <w:tab w:pos="1574" w:val="left" w:leader="none"/>
        </w:tabs>
        <w:spacing w:line="240" w:lineRule="auto" w:before="155" w:after="0"/>
        <w:ind w:left="1574" w:right="0" w:hanging="600"/>
        <w:jc w:val="left"/>
        <w:rPr>
          <w:sz w:val="24"/>
        </w:rPr>
      </w:pPr>
      <w:r>
        <w:rPr>
          <w:spacing w:val="-1"/>
          <w:sz w:val="24"/>
        </w:rPr>
        <w:t>检查施工承包人的试验室；</w:t>
      </w:r>
    </w:p>
    <w:p>
      <w:pPr>
        <w:pStyle w:val="ListParagraph"/>
        <w:numPr>
          <w:ilvl w:val="0"/>
          <w:numId w:val="65"/>
        </w:numPr>
        <w:tabs>
          <w:tab w:pos="1574" w:val="left" w:leader="none"/>
        </w:tabs>
        <w:spacing w:line="240" w:lineRule="auto" w:before="154" w:after="0"/>
        <w:ind w:left="1574" w:right="0" w:hanging="600"/>
        <w:jc w:val="left"/>
        <w:rPr>
          <w:sz w:val="24"/>
        </w:rPr>
      </w:pPr>
      <w:r>
        <w:rPr>
          <w:spacing w:val="-1"/>
          <w:sz w:val="24"/>
        </w:rPr>
        <w:t>审核施工分包人资质条件；</w:t>
      </w:r>
    </w:p>
    <w:p>
      <w:pPr>
        <w:spacing w:after="0" w:line="240" w:lineRule="auto"/>
        <w:jc w:val="left"/>
        <w:rPr>
          <w:sz w:val="24"/>
        </w:rPr>
        <w:sectPr>
          <w:pgSz w:w="11910" w:h="16840"/>
          <w:pgMar w:header="732" w:footer="719" w:top="1060" w:bottom="900" w:left="640" w:right="640"/>
        </w:sectPr>
      </w:pPr>
    </w:p>
    <w:p>
      <w:pPr>
        <w:pStyle w:val="ListParagraph"/>
        <w:numPr>
          <w:ilvl w:val="0"/>
          <w:numId w:val="65"/>
        </w:numPr>
        <w:tabs>
          <w:tab w:pos="1694" w:val="left" w:leader="none"/>
        </w:tabs>
        <w:spacing w:line="240" w:lineRule="auto" w:before="59" w:after="0"/>
        <w:ind w:left="1694" w:right="0" w:hanging="720"/>
        <w:jc w:val="left"/>
        <w:rPr>
          <w:sz w:val="24"/>
        </w:rPr>
      </w:pPr>
      <w:r>
        <w:rPr>
          <w:spacing w:val="-1"/>
          <w:sz w:val="24"/>
        </w:rPr>
        <w:t>查验施工承包人的施工测量放线成果；</w:t>
      </w:r>
    </w:p>
    <w:p>
      <w:pPr>
        <w:pStyle w:val="ListParagraph"/>
        <w:numPr>
          <w:ilvl w:val="0"/>
          <w:numId w:val="65"/>
        </w:numPr>
        <w:tabs>
          <w:tab w:pos="1694" w:val="left" w:leader="none"/>
        </w:tabs>
        <w:spacing w:line="240" w:lineRule="auto" w:before="155" w:after="0"/>
        <w:ind w:left="1694" w:right="0" w:hanging="720"/>
        <w:jc w:val="left"/>
        <w:rPr>
          <w:sz w:val="24"/>
        </w:rPr>
      </w:pPr>
      <w:r>
        <w:rPr>
          <w:spacing w:val="-1"/>
          <w:sz w:val="24"/>
        </w:rPr>
        <w:t>审查工程开工条件，对条件具备的签发开工令；</w:t>
      </w:r>
    </w:p>
    <w:p>
      <w:pPr>
        <w:pStyle w:val="ListParagraph"/>
        <w:numPr>
          <w:ilvl w:val="0"/>
          <w:numId w:val="65"/>
        </w:numPr>
        <w:tabs>
          <w:tab w:pos="1634" w:val="left" w:leader="none"/>
        </w:tabs>
        <w:spacing w:line="360" w:lineRule="auto" w:before="155" w:after="0"/>
        <w:ind w:left="494" w:right="372" w:firstLine="480"/>
        <w:jc w:val="left"/>
        <w:rPr>
          <w:sz w:val="24"/>
        </w:rPr>
      </w:pPr>
      <w:r>
        <w:rPr>
          <w:spacing w:val="-2"/>
          <w:sz w:val="24"/>
        </w:rPr>
        <w:t>审查施工承包人报送的工程材料、构配件、设备质量证明文件的有效性和符合性，并按规定对用于工程的材料采取平行检验或见证取样方式进行抽检；</w:t>
      </w:r>
    </w:p>
    <w:p>
      <w:pPr>
        <w:pStyle w:val="ListParagraph"/>
        <w:numPr>
          <w:ilvl w:val="0"/>
          <w:numId w:val="65"/>
        </w:numPr>
        <w:tabs>
          <w:tab w:pos="1695" w:val="left" w:leader="none"/>
        </w:tabs>
        <w:spacing w:line="360" w:lineRule="auto" w:before="0" w:after="0"/>
        <w:ind w:left="494" w:right="492" w:firstLine="480"/>
        <w:jc w:val="left"/>
        <w:rPr>
          <w:sz w:val="24"/>
        </w:rPr>
      </w:pPr>
      <w:r>
        <w:rPr>
          <w:spacing w:val="-2"/>
          <w:sz w:val="24"/>
        </w:rPr>
        <w:t>审核施工承包人提交的工程款支付申请，签发或出具工程款支付证书，并报甲方审核、批准；</w:t>
      </w:r>
    </w:p>
    <w:p>
      <w:pPr>
        <w:pStyle w:val="ListParagraph"/>
        <w:numPr>
          <w:ilvl w:val="0"/>
          <w:numId w:val="65"/>
        </w:numPr>
        <w:tabs>
          <w:tab w:pos="1695" w:val="left" w:leader="none"/>
        </w:tabs>
        <w:spacing w:line="360" w:lineRule="auto" w:before="0" w:after="0"/>
        <w:ind w:left="494" w:right="492" w:firstLine="480"/>
        <w:jc w:val="left"/>
        <w:rPr>
          <w:sz w:val="24"/>
        </w:rPr>
      </w:pPr>
      <w:r>
        <w:rPr>
          <w:spacing w:val="-2"/>
          <w:sz w:val="24"/>
        </w:rPr>
        <w:t>在巡视、旁站和检验过程中，发现工程质量、施工安全存在事故隐患的，要求施工承包人整改并报甲方；</w:t>
      </w:r>
    </w:p>
    <w:p>
      <w:pPr>
        <w:pStyle w:val="ListParagraph"/>
        <w:numPr>
          <w:ilvl w:val="0"/>
          <w:numId w:val="65"/>
        </w:numPr>
        <w:tabs>
          <w:tab w:pos="1694" w:val="left" w:leader="none"/>
        </w:tabs>
        <w:spacing w:line="310" w:lineRule="exact" w:before="0" w:after="0"/>
        <w:ind w:left="1694" w:right="0" w:hanging="720"/>
        <w:jc w:val="left"/>
        <w:rPr>
          <w:sz w:val="24"/>
        </w:rPr>
      </w:pPr>
      <w:r>
        <w:rPr>
          <w:spacing w:val="-1"/>
          <w:sz w:val="24"/>
        </w:rPr>
        <w:t>经甲方同意，签发工程暂停令和复工令；</w:t>
      </w:r>
    </w:p>
    <w:p>
      <w:pPr>
        <w:pStyle w:val="ListParagraph"/>
        <w:numPr>
          <w:ilvl w:val="0"/>
          <w:numId w:val="65"/>
        </w:numPr>
        <w:tabs>
          <w:tab w:pos="1695" w:val="left" w:leader="none"/>
        </w:tabs>
        <w:spacing w:line="360" w:lineRule="auto" w:before="150" w:after="0"/>
        <w:ind w:left="494" w:right="492" w:firstLine="480"/>
        <w:jc w:val="left"/>
        <w:rPr>
          <w:sz w:val="24"/>
        </w:rPr>
      </w:pPr>
      <w:r>
        <w:rPr>
          <w:spacing w:val="-2"/>
          <w:sz w:val="24"/>
        </w:rPr>
        <w:t>审查施工承包人提交的采用新材料、新工艺、新技术、新设备的论证材料及相关验收标准；</w:t>
      </w:r>
    </w:p>
    <w:p>
      <w:pPr>
        <w:pStyle w:val="ListParagraph"/>
        <w:numPr>
          <w:ilvl w:val="0"/>
          <w:numId w:val="65"/>
        </w:numPr>
        <w:tabs>
          <w:tab w:pos="1694" w:val="left" w:leader="none"/>
        </w:tabs>
        <w:spacing w:line="310" w:lineRule="exact" w:before="0" w:after="0"/>
        <w:ind w:left="1694" w:right="0" w:hanging="720"/>
        <w:jc w:val="left"/>
        <w:rPr>
          <w:sz w:val="24"/>
        </w:rPr>
      </w:pPr>
      <w:r>
        <w:rPr>
          <w:spacing w:val="-1"/>
          <w:sz w:val="24"/>
        </w:rPr>
        <w:t>验收隐蔽工程、分部分项工程；</w:t>
      </w:r>
    </w:p>
    <w:p>
      <w:pPr>
        <w:pStyle w:val="ListParagraph"/>
        <w:numPr>
          <w:ilvl w:val="0"/>
          <w:numId w:val="65"/>
        </w:numPr>
        <w:tabs>
          <w:tab w:pos="1695" w:val="left" w:leader="none"/>
        </w:tabs>
        <w:spacing w:line="360" w:lineRule="auto" w:before="155" w:after="0"/>
        <w:ind w:left="494" w:right="492" w:firstLine="480"/>
        <w:jc w:val="left"/>
        <w:rPr>
          <w:sz w:val="24"/>
        </w:rPr>
      </w:pPr>
      <w:r>
        <w:rPr>
          <w:spacing w:val="-2"/>
          <w:sz w:val="24"/>
        </w:rPr>
        <w:t>审查施工承包人提交的工程变更申请，协调处理施工进度调整、费用索赔、合同争议等事项；</w:t>
      </w:r>
    </w:p>
    <w:p>
      <w:pPr>
        <w:pStyle w:val="ListParagraph"/>
        <w:numPr>
          <w:ilvl w:val="0"/>
          <w:numId w:val="65"/>
        </w:numPr>
        <w:tabs>
          <w:tab w:pos="1694" w:val="left" w:leader="none"/>
        </w:tabs>
        <w:spacing w:line="310" w:lineRule="exact" w:before="0" w:after="0"/>
        <w:ind w:left="1694" w:right="0" w:hanging="720"/>
        <w:jc w:val="left"/>
        <w:rPr>
          <w:sz w:val="24"/>
        </w:rPr>
      </w:pPr>
      <w:r>
        <w:rPr>
          <w:spacing w:val="-1"/>
          <w:sz w:val="24"/>
        </w:rPr>
        <w:t>审查施工承包人提交的竣工验收申请，编写工程质量评估报告；</w:t>
      </w:r>
    </w:p>
    <w:p>
      <w:pPr>
        <w:pStyle w:val="ListParagraph"/>
        <w:numPr>
          <w:ilvl w:val="0"/>
          <w:numId w:val="65"/>
        </w:numPr>
        <w:tabs>
          <w:tab w:pos="1694" w:val="left" w:leader="none"/>
        </w:tabs>
        <w:spacing w:line="240" w:lineRule="auto" w:before="155" w:after="0"/>
        <w:ind w:left="1694" w:right="0" w:hanging="720"/>
        <w:jc w:val="left"/>
        <w:rPr>
          <w:sz w:val="24"/>
        </w:rPr>
      </w:pPr>
      <w:r>
        <w:rPr>
          <w:spacing w:val="-1"/>
          <w:sz w:val="24"/>
        </w:rPr>
        <w:t>参加工程竣工验收，签署竣工验收意见；</w:t>
      </w:r>
    </w:p>
    <w:p>
      <w:pPr>
        <w:pStyle w:val="ListParagraph"/>
        <w:numPr>
          <w:ilvl w:val="0"/>
          <w:numId w:val="65"/>
        </w:numPr>
        <w:tabs>
          <w:tab w:pos="1694" w:val="left" w:leader="none"/>
        </w:tabs>
        <w:spacing w:line="240" w:lineRule="auto" w:before="155" w:after="0"/>
        <w:ind w:left="1694" w:right="0" w:hanging="720"/>
        <w:jc w:val="left"/>
        <w:rPr>
          <w:sz w:val="24"/>
        </w:rPr>
      </w:pPr>
      <w:r>
        <w:rPr>
          <w:spacing w:val="-1"/>
          <w:sz w:val="24"/>
        </w:rPr>
        <w:t>审查施工承包人提交的竣工结算申请并报甲方；</w:t>
      </w:r>
    </w:p>
    <w:p>
      <w:pPr>
        <w:pStyle w:val="ListParagraph"/>
        <w:numPr>
          <w:ilvl w:val="0"/>
          <w:numId w:val="65"/>
        </w:numPr>
        <w:tabs>
          <w:tab w:pos="1694" w:val="left" w:leader="none"/>
        </w:tabs>
        <w:spacing w:line="240" w:lineRule="auto" w:before="155" w:after="0"/>
        <w:ind w:left="1694" w:right="0" w:hanging="720"/>
        <w:jc w:val="left"/>
        <w:rPr>
          <w:sz w:val="24"/>
        </w:rPr>
      </w:pPr>
      <w:r>
        <w:rPr>
          <w:spacing w:val="-1"/>
          <w:sz w:val="24"/>
        </w:rPr>
        <w:t>编制、整理工程监理归档文件并报甲方。</w:t>
      </w:r>
    </w:p>
    <w:p>
      <w:pPr>
        <w:pStyle w:val="ListParagraph"/>
        <w:numPr>
          <w:ilvl w:val="2"/>
          <w:numId w:val="63"/>
        </w:numPr>
        <w:tabs>
          <w:tab w:pos="1514" w:val="left" w:leader="none"/>
        </w:tabs>
        <w:spacing w:line="240" w:lineRule="auto" w:before="154" w:after="0"/>
        <w:ind w:left="1514" w:right="0" w:hanging="540"/>
        <w:jc w:val="left"/>
        <w:rPr>
          <w:sz w:val="24"/>
        </w:rPr>
      </w:pPr>
      <w:r>
        <w:rPr>
          <w:spacing w:val="-5"/>
          <w:sz w:val="24"/>
        </w:rPr>
        <w:t>相关服务的范围和内容在附录 </w:t>
      </w:r>
      <w:r>
        <w:rPr>
          <w:rFonts w:ascii="Times New Roman" w:eastAsia="Times New Roman"/>
          <w:sz w:val="24"/>
        </w:rPr>
        <w:t>A</w:t>
      </w:r>
      <w:r>
        <w:rPr>
          <w:rFonts w:ascii="Times New Roman" w:eastAsia="Times New Roman"/>
          <w:spacing w:val="-1"/>
          <w:sz w:val="24"/>
        </w:rPr>
        <w:t> </w:t>
      </w:r>
      <w:r>
        <w:rPr>
          <w:spacing w:val="-3"/>
          <w:sz w:val="24"/>
        </w:rPr>
        <w:t>中约定。</w:t>
      </w:r>
    </w:p>
    <w:p>
      <w:pPr>
        <w:pStyle w:val="ListParagraph"/>
        <w:numPr>
          <w:ilvl w:val="1"/>
          <w:numId w:val="63"/>
        </w:numPr>
        <w:tabs>
          <w:tab w:pos="1334" w:val="left" w:leader="none"/>
        </w:tabs>
        <w:spacing w:line="240" w:lineRule="auto" w:before="155" w:after="0"/>
        <w:ind w:left="1334" w:right="0" w:hanging="360"/>
        <w:jc w:val="left"/>
        <w:rPr>
          <w:sz w:val="24"/>
        </w:rPr>
      </w:pPr>
      <w:r>
        <w:rPr>
          <w:spacing w:val="-2"/>
          <w:sz w:val="24"/>
        </w:rPr>
        <w:t>监理与相关服务依据</w:t>
      </w:r>
    </w:p>
    <w:p>
      <w:pPr>
        <w:pStyle w:val="ListParagraph"/>
        <w:numPr>
          <w:ilvl w:val="2"/>
          <w:numId w:val="63"/>
        </w:numPr>
        <w:tabs>
          <w:tab w:pos="1514" w:val="left" w:leader="none"/>
        </w:tabs>
        <w:spacing w:line="240" w:lineRule="auto" w:before="155" w:after="0"/>
        <w:ind w:left="1514" w:right="0" w:hanging="540"/>
        <w:jc w:val="left"/>
        <w:rPr>
          <w:sz w:val="24"/>
        </w:rPr>
      </w:pPr>
      <w:r>
        <w:rPr>
          <w:spacing w:val="-2"/>
          <w:sz w:val="24"/>
        </w:rPr>
        <w:t>监理依据包括：</w:t>
      </w:r>
    </w:p>
    <w:p>
      <w:pPr>
        <w:pStyle w:val="ListParagraph"/>
        <w:numPr>
          <w:ilvl w:val="0"/>
          <w:numId w:val="66"/>
        </w:numPr>
        <w:tabs>
          <w:tab w:pos="1574" w:val="left" w:leader="none"/>
        </w:tabs>
        <w:spacing w:line="240" w:lineRule="auto" w:before="155" w:after="0"/>
        <w:ind w:left="1574" w:right="0" w:hanging="600"/>
        <w:jc w:val="left"/>
        <w:rPr>
          <w:sz w:val="24"/>
        </w:rPr>
      </w:pPr>
      <w:r>
        <w:rPr>
          <w:spacing w:val="-1"/>
          <w:sz w:val="24"/>
        </w:rPr>
        <w:t>适用的法律、行政法规及部门规章；</w:t>
      </w:r>
    </w:p>
    <w:p>
      <w:pPr>
        <w:pStyle w:val="ListParagraph"/>
        <w:numPr>
          <w:ilvl w:val="0"/>
          <w:numId w:val="66"/>
        </w:numPr>
        <w:tabs>
          <w:tab w:pos="1574" w:val="left" w:leader="none"/>
        </w:tabs>
        <w:spacing w:line="240" w:lineRule="auto" w:before="155" w:after="0"/>
        <w:ind w:left="1574" w:right="0" w:hanging="600"/>
        <w:jc w:val="left"/>
        <w:rPr>
          <w:sz w:val="24"/>
        </w:rPr>
      </w:pPr>
      <w:r>
        <w:rPr>
          <w:spacing w:val="-2"/>
          <w:sz w:val="24"/>
        </w:rPr>
        <w:t>与工程有关的标准；</w:t>
      </w:r>
    </w:p>
    <w:p>
      <w:pPr>
        <w:pStyle w:val="ListParagraph"/>
        <w:numPr>
          <w:ilvl w:val="0"/>
          <w:numId w:val="66"/>
        </w:numPr>
        <w:tabs>
          <w:tab w:pos="1574" w:val="left" w:leader="none"/>
        </w:tabs>
        <w:spacing w:line="240" w:lineRule="auto" w:before="155" w:after="0"/>
        <w:ind w:left="1574" w:right="0" w:hanging="600"/>
        <w:jc w:val="left"/>
        <w:rPr>
          <w:sz w:val="24"/>
        </w:rPr>
      </w:pPr>
      <w:r>
        <w:rPr>
          <w:spacing w:val="-1"/>
          <w:sz w:val="24"/>
        </w:rPr>
        <w:t>工程设计及有关文件；</w:t>
      </w:r>
    </w:p>
    <w:p>
      <w:pPr>
        <w:pStyle w:val="ListParagraph"/>
        <w:numPr>
          <w:ilvl w:val="0"/>
          <w:numId w:val="66"/>
        </w:numPr>
        <w:tabs>
          <w:tab w:pos="1574" w:val="left" w:leader="none"/>
        </w:tabs>
        <w:spacing w:line="240" w:lineRule="auto" w:before="155" w:after="0"/>
        <w:ind w:left="1574" w:right="0" w:hanging="600"/>
        <w:jc w:val="left"/>
        <w:rPr>
          <w:sz w:val="24"/>
        </w:rPr>
      </w:pPr>
      <w:r>
        <w:rPr>
          <w:spacing w:val="-1"/>
          <w:sz w:val="24"/>
        </w:rPr>
        <w:t>本合同及甲方与第三方签订的与实施工程有关的其他合同。</w:t>
      </w:r>
    </w:p>
    <w:p>
      <w:pPr>
        <w:pStyle w:val="BodyText"/>
        <w:spacing w:before="154"/>
        <w:ind w:left="974"/>
      </w:pPr>
      <w:r>
        <w:rPr>
          <w:spacing w:val="-1"/>
        </w:rPr>
        <w:t>双方根据工程的行业和地域特点，在专用条件中具体约定监理依据。</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相关服务依据在专用条件中约定。</w:t>
      </w:r>
    </w:p>
    <w:p>
      <w:pPr>
        <w:pStyle w:val="ListParagraph"/>
        <w:numPr>
          <w:ilvl w:val="1"/>
          <w:numId w:val="63"/>
        </w:numPr>
        <w:tabs>
          <w:tab w:pos="1334" w:val="left" w:leader="none"/>
        </w:tabs>
        <w:spacing w:line="240" w:lineRule="auto" w:before="155" w:after="0"/>
        <w:ind w:left="1334" w:right="0" w:hanging="360"/>
        <w:jc w:val="left"/>
        <w:rPr>
          <w:sz w:val="24"/>
        </w:rPr>
      </w:pPr>
      <w:r>
        <w:rPr>
          <w:spacing w:val="-2"/>
          <w:sz w:val="24"/>
        </w:rPr>
        <w:t>项目监理机构和人员</w:t>
      </w:r>
    </w:p>
    <w:p>
      <w:pPr>
        <w:pStyle w:val="ListParagraph"/>
        <w:numPr>
          <w:ilvl w:val="2"/>
          <w:numId w:val="63"/>
        </w:numPr>
        <w:tabs>
          <w:tab w:pos="1514" w:val="left" w:leader="none"/>
        </w:tabs>
        <w:spacing w:line="360" w:lineRule="auto" w:before="155" w:after="0"/>
        <w:ind w:left="494" w:right="492" w:firstLine="480"/>
        <w:jc w:val="left"/>
        <w:rPr>
          <w:sz w:val="24"/>
        </w:rPr>
      </w:pPr>
      <w:r>
        <w:rPr>
          <w:spacing w:val="-2"/>
          <w:sz w:val="24"/>
        </w:rPr>
        <w:t>乙方应组建满足工作需要的项目监理机构，配备必要的检测设备。项目监理机构的主要人员应具有相应的资格条件。</w:t>
      </w:r>
    </w:p>
    <w:p>
      <w:pPr>
        <w:pStyle w:val="ListParagraph"/>
        <w:numPr>
          <w:ilvl w:val="2"/>
          <w:numId w:val="63"/>
        </w:numPr>
        <w:tabs>
          <w:tab w:pos="1514" w:val="left" w:leader="none"/>
        </w:tabs>
        <w:spacing w:line="310" w:lineRule="exact" w:before="0" w:after="0"/>
        <w:ind w:left="1514" w:right="0" w:hanging="540"/>
        <w:jc w:val="left"/>
        <w:rPr>
          <w:sz w:val="24"/>
        </w:rPr>
      </w:pPr>
      <w:r>
        <w:rPr>
          <w:spacing w:val="-3"/>
          <w:sz w:val="24"/>
        </w:rPr>
        <w:t>本合同履行过程中，总监理工程师及重要岗位乙方员应保持相对稳定，以保证监理</w:t>
      </w:r>
    </w:p>
    <w:p>
      <w:pPr>
        <w:spacing w:after="0" w:line="310" w:lineRule="exact"/>
        <w:jc w:val="left"/>
        <w:rPr>
          <w:sz w:val="24"/>
        </w:rPr>
        <w:sectPr>
          <w:pgSz w:w="11910" w:h="16840"/>
          <w:pgMar w:header="732" w:footer="719" w:top="1060" w:bottom="900" w:left="640" w:right="640"/>
        </w:sectPr>
      </w:pPr>
    </w:p>
    <w:p>
      <w:pPr>
        <w:pStyle w:val="BodyText"/>
        <w:spacing w:before="59"/>
      </w:pPr>
      <w:r>
        <w:rPr>
          <w:spacing w:val="-2"/>
        </w:rPr>
        <w:t>工作正常进行。</w:t>
      </w:r>
    </w:p>
    <w:p>
      <w:pPr>
        <w:pStyle w:val="ListParagraph"/>
        <w:numPr>
          <w:ilvl w:val="2"/>
          <w:numId w:val="63"/>
        </w:numPr>
        <w:tabs>
          <w:tab w:pos="1574" w:val="left" w:leader="none"/>
        </w:tabs>
        <w:spacing w:line="240" w:lineRule="auto" w:before="155" w:after="0"/>
        <w:ind w:left="1574" w:right="0" w:hanging="600"/>
        <w:jc w:val="left"/>
        <w:rPr>
          <w:sz w:val="24"/>
        </w:rPr>
      </w:pPr>
      <w:r>
        <w:rPr>
          <w:spacing w:val="-6"/>
          <w:sz w:val="24"/>
        </w:rPr>
        <w:t>乙方可根据工程进展和工作需要调整项目监理机构人员。乙方更换总监理工程师时，</w:t>
      </w:r>
    </w:p>
    <w:p>
      <w:pPr>
        <w:pStyle w:val="BodyText"/>
        <w:spacing w:line="360" w:lineRule="auto" w:before="155"/>
        <w:ind w:right="492"/>
      </w:pPr>
      <w:r>
        <w:rPr>
          <w:spacing w:val="-15"/>
        </w:rPr>
        <w:t>应提前 </w:t>
      </w:r>
      <w:r>
        <w:rPr>
          <w:rFonts w:ascii="Times New Roman" w:eastAsia="Times New Roman"/>
        </w:rPr>
        <w:t>7 </w:t>
      </w:r>
      <w:r>
        <w:rPr/>
        <w:t>天向甲方书面报告，经甲方同意后方可更换；乙方更换项目监理机构其他乙方员，</w:t>
      </w:r>
      <w:r>
        <w:rPr>
          <w:spacing w:val="-2"/>
        </w:rPr>
        <w:t>应以相当资格与能力的人员替换，并通知甲方。</w:t>
      </w:r>
    </w:p>
    <w:p>
      <w:pPr>
        <w:pStyle w:val="ListParagraph"/>
        <w:numPr>
          <w:ilvl w:val="2"/>
          <w:numId w:val="63"/>
        </w:numPr>
        <w:tabs>
          <w:tab w:pos="1514" w:val="left" w:leader="none"/>
        </w:tabs>
        <w:spacing w:line="310" w:lineRule="exact" w:before="0" w:after="0"/>
        <w:ind w:left="1514" w:right="0" w:hanging="540"/>
        <w:jc w:val="left"/>
        <w:rPr>
          <w:sz w:val="24"/>
        </w:rPr>
      </w:pPr>
      <w:r>
        <w:rPr>
          <w:spacing w:val="-1"/>
          <w:sz w:val="24"/>
        </w:rPr>
        <w:t>乙方应及时更换有下列情形之一的乙方员：</w:t>
      </w:r>
    </w:p>
    <w:p>
      <w:pPr>
        <w:pStyle w:val="ListParagraph"/>
        <w:numPr>
          <w:ilvl w:val="0"/>
          <w:numId w:val="67"/>
        </w:numPr>
        <w:tabs>
          <w:tab w:pos="1574" w:val="left" w:leader="none"/>
        </w:tabs>
        <w:spacing w:line="240" w:lineRule="auto" w:before="155" w:after="0"/>
        <w:ind w:left="1574" w:right="0" w:hanging="600"/>
        <w:jc w:val="left"/>
        <w:rPr>
          <w:sz w:val="24"/>
        </w:rPr>
      </w:pPr>
      <w:r>
        <w:rPr>
          <w:spacing w:val="-2"/>
          <w:sz w:val="24"/>
        </w:rPr>
        <w:t>严重过失行为的；</w:t>
      </w:r>
    </w:p>
    <w:p>
      <w:pPr>
        <w:pStyle w:val="ListParagraph"/>
        <w:numPr>
          <w:ilvl w:val="0"/>
          <w:numId w:val="67"/>
        </w:numPr>
        <w:tabs>
          <w:tab w:pos="1574" w:val="left" w:leader="none"/>
        </w:tabs>
        <w:spacing w:line="240" w:lineRule="auto" w:before="155" w:after="0"/>
        <w:ind w:left="1574" w:right="0" w:hanging="600"/>
        <w:jc w:val="left"/>
        <w:rPr>
          <w:sz w:val="24"/>
        </w:rPr>
      </w:pPr>
      <w:r>
        <w:rPr>
          <w:spacing w:val="-1"/>
          <w:sz w:val="24"/>
        </w:rPr>
        <w:t>有违法行为不能履行职责的；</w:t>
      </w:r>
    </w:p>
    <w:p>
      <w:pPr>
        <w:pStyle w:val="ListParagraph"/>
        <w:numPr>
          <w:ilvl w:val="0"/>
          <w:numId w:val="67"/>
        </w:numPr>
        <w:tabs>
          <w:tab w:pos="1574" w:val="left" w:leader="none"/>
        </w:tabs>
        <w:spacing w:line="240" w:lineRule="auto" w:before="154" w:after="0"/>
        <w:ind w:left="1574" w:right="0" w:hanging="600"/>
        <w:jc w:val="left"/>
        <w:rPr>
          <w:sz w:val="24"/>
        </w:rPr>
      </w:pPr>
      <w:r>
        <w:rPr>
          <w:spacing w:val="-2"/>
          <w:sz w:val="24"/>
        </w:rPr>
        <w:t>涉嫌犯罪的；</w:t>
      </w:r>
    </w:p>
    <w:p>
      <w:pPr>
        <w:pStyle w:val="ListParagraph"/>
        <w:numPr>
          <w:ilvl w:val="0"/>
          <w:numId w:val="67"/>
        </w:numPr>
        <w:tabs>
          <w:tab w:pos="1574" w:val="left" w:leader="none"/>
        </w:tabs>
        <w:spacing w:line="240" w:lineRule="auto" w:before="155" w:after="0"/>
        <w:ind w:left="1574" w:right="0" w:hanging="600"/>
        <w:jc w:val="left"/>
        <w:rPr>
          <w:sz w:val="24"/>
        </w:rPr>
      </w:pPr>
      <w:r>
        <w:rPr>
          <w:spacing w:val="-1"/>
          <w:sz w:val="24"/>
        </w:rPr>
        <w:t>不能胜任岗位职责的；</w:t>
      </w:r>
    </w:p>
    <w:p>
      <w:pPr>
        <w:pStyle w:val="ListParagraph"/>
        <w:numPr>
          <w:ilvl w:val="0"/>
          <w:numId w:val="67"/>
        </w:numPr>
        <w:tabs>
          <w:tab w:pos="1574" w:val="left" w:leader="none"/>
        </w:tabs>
        <w:spacing w:line="240" w:lineRule="auto" w:before="155" w:after="0"/>
        <w:ind w:left="1574" w:right="0" w:hanging="600"/>
        <w:jc w:val="left"/>
        <w:rPr>
          <w:sz w:val="24"/>
        </w:rPr>
      </w:pPr>
      <w:r>
        <w:rPr>
          <w:spacing w:val="-1"/>
          <w:sz w:val="24"/>
        </w:rPr>
        <w:t>严重违反职业道德的；</w:t>
      </w:r>
    </w:p>
    <w:p>
      <w:pPr>
        <w:pStyle w:val="ListParagraph"/>
        <w:numPr>
          <w:ilvl w:val="0"/>
          <w:numId w:val="67"/>
        </w:numPr>
        <w:tabs>
          <w:tab w:pos="1574" w:val="left" w:leader="none"/>
        </w:tabs>
        <w:spacing w:line="240" w:lineRule="auto" w:before="155" w:after="0"/>
        <w:ind w:left="1574" w:right="0" w:hanging="600"/>
        <w:jc w:val="left"/>
        <w:rPr>
          <w:sz w:val="24"/>
        </w:rPr>
      </w:pPr>
      <w:r>
        <w:rPr>
          <w:spacing w:val="-1"/>
          <w:sz w:val="24"/>
        </w:rPr>
        <w:t>专用条件约定的其他情形。</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甲方可要求乙方更换不能胜任本职工作的项目监理机构人员。</w:t>
      </w:r>
    </w:p>
    <w:p>
      <w:pPr>
        <w:pStyle w:val="ListParagraph"/>
        <w:numPr>
          <w:ilvl w:val="1"/>
          <w:numId w:val="63"/>
        </w:numPr>
        <w:tabs>
          <w:tab w:pos="1334" w:val="left" w:leader="none"/>
        </w:tabs>
        <w:spacing w:line="240" w:lineRule="auto" w:before="155" w:after="0"/>
        <w:ind w:left="1334" w:right="0" w:hanging="360"/>
        <w:jc w:val="left"/>
        <w:rPr>
          <w:sz w:val="24"/>
        </w:rPr>
      </w:pPr>
      <w:r>
        <w:rPr>
          <w:spacing w:val="-3"/>
          <w:sz w:val="24"/>
        </w:rPr>
        <w:t>履行职责</w:t>
      </w:r>
    </w:p>
    <w:p>
      <w:pPr>
        <w:pStyle w:val="BodyText"/>
        <w:spacing w:line="360" w:lineRule="auto" w:before="155"/>
        <w:ind w:right="492" w:firstLine="480"/>
      </w:pPr>
      <w:r>
        <w:rPr>
          <w:spacing w:val="-2"/>
        </w:rPr>
        <w:t>乙方应遵循职业道德准则和行为规范，严格按照法律法规、工程建设有关标准及本合同履行职责。</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在监理与相关服务范围内，甲方和承包人提出的意见和要求，乙方应及时提出处置意见。当甲方与承包人之间发生合同争议时，乙方应协助甲方、承包人协商解决。</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当甲方与承包人之间的合同争议提交仲裁机构仲裁或人民法院审理时，乙方应提供必要的证明资料。</w:t>
      </w:r>
    </w:p>
    <w:p>
      <w:pPr>
        <w:pStyle w:val="ListParagraph"/>
        <w:numPr>
          <w:ilvl w:val="2"/>
          <w:numId w:val="63"/>
        </w:numPr>
        <w:tabs>
          <w:tab w:pos="1514" w:val="left" w:leader="none"/>
        </w:tabs>
        <w:spacing w:line="360" w:lineRule="auto" w:before="0" w:after="0"/>
        <w:ind w:left="494" w:right="471" w:firstLine="480"/>
        <w:jc w:val="both"/>
        <w:rPr>
          <w:sz w:val="24"/>
        </w:rPr>
      </w:pPr>
      <w:r>
        <w:rPr>
          <w:spacing w:val="-2"/>
          <w:sz w:val="24"/>
        </w:rPr>
        <w:t>乙方应在专用条件约定的授权范围内，处理甲方与承包人所签订合同的变更事宜。如果变更超过授权范围，应以书面形式报甲方批准。在紧急情况下，为了保护财产和人身安</w:t>
      </w:r>
      <w:r>
        <w:rPr>
          <w:spacing w:val="-5"/>
          <w:sz w:val="24"/>
        </w:rPr>
        <w:t>全，乙方所发出的指令未能事先报甲方批准时，应在发出指令后的 </w:t>
      </w:r>
      <w:r>
        <w:rPr>
          <w:rFonts w:ascii="Times New Roman" w:eastAsia="Times New Roman"/>
          <w:spacing w:val="-4"/>
          <w:sz w:val="24"/>
        </w:rPr>
        <w:t>24</w:t>
      </w:r>
      <w:r>
        <w:rPr>
          <w:rFonts w:ascii="Times New Roman" w:eastAsia="Times New Roman"/>
          <w:spacing w:val="34"/>
          <w:sz w:val="24"/>
        </w:rPr>
        <w:t> </w:t>
      </w:r>
      <w:r>
        <w:rPr>
          <w:spacing w:val="-4"/>
          <w:sz w:val="24"/>
        </w:rPr>
        <w:t>小时内以书面形式报甲</w:t>
      </w:r>
      <w:r>
        <w:rPr>
          <w:spacing w:val="-6"/>
          <w:sz w:val="24"/>
        </w:rPr>
        <w:t>方。</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除专用条件另有约定外，乙方发现承包人的人员不能胜任本职工作的，有权要求承包人予以调换。</w:t>
      </w:r>
    </w:p>
    <w:p>
      <w:pPr>
        <w:pStyle w:val="ListParagraph"/>
        <w:numPr>
          <w:ilvl w:val="1"/>
          <w:numId w:val="63"/>
        </w:numPr>
        <w:tabs>
          <w:tab w:pos="1394" w:val="left" w:leader="none"/>
        </w:tabs>
        <w:spacing w:line="310" w:lineRule="exact" w:before="0" w:after="0"/>
        <w:ind w:left="1394" w:right="0" w:hanging="420"/>
        <w:jc w:val="left"/>
        <w:rPr>
          <w:sz w:val="24"/>
        </w:rPr>
      </w:pPr>
      <w:r>
        <w:rPr>
          <w:spacing w:val="-3"/>
          <w:sz w:val="24"/>
        </w:rPr>
        <w:t>提交报告</w:t>
      </w:r>
    </w:p>
    <w:p>
      <w:pPr>
        <w:pStyle w:val="BodyText"/>
        <w:spacing w:before="143"/>
        <w:ind w:left="974"/>
      </w:pPr>
      <w:r>
        <w:rPr>
          <w:spacing w:val="-1"/>
        </w:rPr>
        <w:t>乙方应按专用条件约定的种类、时间和份数向甲方提交监理与相关服务的报告。</w:t>
      </w:r>
    </w:p>
    <w:p>
      <w:pPr>
        <w:pStyle w:val="ListParagraph"/>
        <w:numPr>
          <w:ilvl w:val="1"/>
          <w:numId w:val="63"/>
        </w:numPr>
        <w:tabs>
          <w:tab w:pos="1394" w:val="left" w:leader="none"/>
        </w:tabs>
        <w:spacing w:line="240" w:lineRule="auto" w:before="155" w:after="0"/>
        <w:ind w:left="1394" w:right="0" w:hanging="420"/>
        <w:jc w:val="left"/>
        <w:rPr>
          <w:sz w:val="24"/>
        </w:rPr>
      </w:pPr>
      <w:r>
        <w:rPr>
          <w:spacing w:val="-3"/>
          <w:sz w:val="24"/>
        </w:rPr>
        <w:t>文件资料</w:t>
      </w:r>
    </w:p>
    <w:p>
      <w:pPr>
        <w:pStyle w:val="BodyText"/>
        <w:spacing w:line="360" w:lineRule="auto" w:before="155"/>
        <w:ind w:right="492" w:firstLine="480"/>
      </w:pPr>
      <w:r>
        <w:rPr>
          <w:spacing w:val="-2"/>
        </w:rPr>
        <w:t>在本合同履行期内，乙方应在现场保留工作所用的图纸、报告及记录监理工作的相关文件。工程竣工后，应当按照档案管理规定将监理有关文件归档。</w:t>
      </w:r>
    </w:p>
    <w:p>
      <w:pPr>
        <w:pStyle w:val="ListParagraph"/>
        <w:numPr>
          <w:ilvl w:val="1"/>
          <w:numId w:val="63"/>
        </w:numPr>
        <w:tabs>
          <w:tab w:pos="1394" w:val="left" w:leader="none"/>
        </w:tabs>
        <w:spacing w:line="310" w:lineRule="exact" w:before="0" w:after="0"/>
        <w:ind w:left="1394" w:right="0" w:hanging="420"/>
        <w:jc w:val="left"/>
        <w:rPr>
          <w:sz w:val="24"/>
        </w:rPr>
      </w:pPr>
      <w:r>
        <w:rPr>
          <w:spacing w:val="-2"/>
          <w:sz w:val="24"/>
        </w:rPr>
        <w:t>使用甲方的财产</w:t>
      </w:r>
    </w:p>
    <w:p>
      <w:pPr>
        <w:spacing w:after="0" w:line="310" w:lineRule="exact"/>
        <w:jc w:val="left"/>
        <w:rPr>
          <w:sz w:val="24"/>
        </w:rPr>
        <w:sectPr>
          <w:pgSz w:w="11910" w:h="16840"/>
          <w:pgMar w:header="732" w:footer="719" w:top="1060" w:bottom="900" w:left="640" w:right="640"/>
        </w:sectPr>
      </w:pPr>
    </w:p>
    <w:p>
      <w:pPr>
        <w:pStyle w:val="BodyText"/>
        <w:spacing w:line="360" w:lineRule="auto" w:before="59"/>
        <w:ind w:right="492" w:firstLine="480"/>
        <w:jc w:val="both"/>
      </w:pPr>
      <w:r>
        <w:rPr>
          <w:spacing w:val="-2"/>
        </w:rPr>
        <w:t>乙方无偿使用由甲方提供的房屋、资料、设备。除专用条件另有约定外，甲方提供的房屋、设备属于甲方的财产，乙方应妥善使用和保管，在本合同终止时将这些房屋、设备的清单提交甲方，并按专用条件约定的时间和方式移交。</w:t>
      </w:r>
    </w:p>
    <w:p>
      <w:pPr>
        <w:pStyle w:val="Heading7"/>
        <w:numPr>
          <w:ilvl w:val="0"/>
          <w:numId w:val="63"/>
        </w:numPr>
        <w:tabs>
          <w:tab w:pos="1334" w:val="left" w:leader="none"/>
        </w:tabs>
        <w:spacing w:line="363" w:lineRule="exact" w:before="0" w:after="0"/>
        <w:ind w:left="1334" w:right="0" w:hanging="360"/>
        <w:jc w:val="left"/>
        <w:rPr>
          <w:rFonts w:ascii="Times New Roman" w:eastAsia="Times New Roman"/>
          <w:sz w:val="22"/>
        </w:rPr>
      </w:pPr>
      <w:r>
        <w:rPr>
          <w:spacing w:val="-2"/>
        </w:rPr>
        <w:t>甲方的义务</w:t>
      </w:r>
    </w:p>
    <w:p>
      <w:pPr>
        <w:pStyle w:val="ListParagraph"/>
        <w:numPr>
          <w:ilvl w:val="1"/>
          <w:numId w:val="63"/>
        </w:numPr>
        <w:tabs>
          <w:tab w:pos="1334" w:val="left" w:leader="none"/>
        </w:tabs>
        <w:spacing w:line="240" w:lineRule="auto" w:before="100" w:after="0"/>
        <w:ind w:left="1334" w:right="0" w:hanging="360"/>
        <w:jc w:val="left"/>
        <w:rPr>
          <w:sz w:val="24"/>
        </w:rPr>
      </w:pPr>
      <w:r>
        <w:rPr>
          <w:spacing w:val="-5"/>
          <w:sz w:val="24"/>
        </w:rPr>
        <w:t>告知</w:t>
      </w:r>
    </w:p>
    <w:p>
      <w:pPr>
        <w:pStyle w:val="BodyText"/>
        <w:spacing w:line="360" w:lineRule="auto" w:before="155"/>
        <w:ind w:right="492" w:firstLine="480"/>
      </w:pPr>
      <w:r>
        <w:rPr>
          <w:spacing w:val="-2"/>
        </w:rPr>
        <w:t>甲方应在甲方与承包人签订的合同中明确乙方、总监理工程师和授予项目监理机构的权限。如有变更，应及时通知承包人。</w:t>
      </w:r>
    </w:p>
    <w:p>
      <w:pPr>
        <w:pStyle w:val="ListParagraph"/>
        <w:numPr>
          <w:ilvl w:val="1"/>
          <w:numId w:val="63"/>
        </w:numPr>
        <w:tabs>
          <w:tab w:pos="1334" w:val="left" w:leader="none"/>
        </w:tabs>
        <w:spacing w:line="310" w:lineRule="exact" w:before="0" w:after="0"/>
        <w:ind w:left="1334" w:right="0" w:hanging="360"/>
        <w:jc w:val="left"/>
        <w:rPr>
          <w:sz w:val="24"/>
        </w:rPr>
      </w:pPr>
      <w:r>
        <w:rPr>
          <w:spacing w:val="-3"/>
          <w:sz w:val="24"/>
        </w:rPr>
        <w:t>提供资料</w:t>
      </w:r>
    </w:p>
    <w:p>
      <w:pPr>
        <w:pStyle w:val="BodyText"/>
        <w:spacing w:line="360" w:lineRule="auto" w:before="155"/>
        <w:ind w:right="492" w:firstLine="480"/>
      </w:pPr>
      <w:r>
        <w:rPr>
          <w:spacing w:val="-2"/>
        </w:rPr>
        <w:t>甲方应无偿向乙方提供工程有关的资料。在本合同履行过程中，甲方应及时向乙方提供最新的与工程有关的资料。</w:t>
      </w:r>
    </w:p>
    <w:p>
      <w:pPr>
        <w:pStyle w:val="ListParagraph"/>
        <w:numPr>
          <w:ilvl w:val="1"/>
          <w:numId w:val="63"/>
        </w:numPr>
        <w:tabs>
          <w:tab w:pos="1334" w:val="left" w:leader="none"/>
        </w:tabs>
        <w:spacing w:line="310" w:lineRule="exact" w:before="0" w:after="0"/>
        <w:ind w:left="1334" w:right="0" w:hanging="360"/>
        <w:jc w:val="left"/>
        <w:rPr>
          <w:sz w:val="24"/>
        </w:rPr>
      </w:pPr>
      <w:r>
        <w:rPr>
          <w:spacing w:val="-2"/>
          <w:sz w:val="24"/>
        </w:rPr>
        <w:t>提供工作条件</w:t>
      </w:r>
    </w:p>
    <w:p>
      <w:pPr>
        <w:pStyle w:val="BodyText"/>
        <w:spacing w:before="155"/>
        <w:ind w:left="974"/>
      </w:pPr>
      <w:r>
        <w:rPr>
          <w:spacing w:val="-1"/>
        </w:rPr>
        <w:t>甲方应为乙方完成监理与相关服务提供必要的条件。</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甲方应派遣相应的管理人员，提供房屋供乙方无偿使用。</w:t>
      </w:r>
    </w:p>
    <w:p>
      <w:pPr>
        <w:pStyle w:val="ListParagraph"/>
        <w:numPr>
          <w:ilvl w:val="2"/>
          <w:numId w:val="63"/>
        </w:numPr>
        <w:tabs>
          <w:tab w:pos="1514" w:val="left" w:leader="none"/>
        </w:tabs>
        <w:spacing w:line="240" w:lineRule="auto" w:before="155" w:after="0"/>
        <w:ind w:left="1514" w:right="0" w:hanging="540"/>
        <w:jc w:val="left"/>
        <w:rPr>
          <w:sz w:val="24"/>
        </w:rPr>
      </w:pPr>
      <w:r>
        <w:rPr>
          <w:spacing w:val="-8"/>
          <w:sz w:val="24"/>
        </w:rPr>
        <w:t>甲方应负责协调工程建设中所有外部关系，为乙方履行本合同提供必要的外部条件。</w:t>
      </w:r>
    </w:p>
    <w:p>
      <w:pPr>
        <w:pStyle w:val="ListParagraph"/>
        <w:numPr>
          <w:ilvl w:val="1"/>
          <w:numId w:val="63"/>
        </w:numPr>
        <w:tabs>
          <w:tab w:pos="1334" w:val="left" w:leader="none"/>
        </w:tabs>
        <w:spacing w:line="240" w:lineRule="auto" w:before="154" w:after="0"/>
        <w:ind w:left="1334" w:right="0" w:hanging="360"/>
        <w:jc w:val="left"/>
        <w:rPr>
          <w:sz w:val="24"/>
        </w:rPr>
      </w:pPr>
      <w:r>
        <w:rPr>
          <w:spacing w:val="-3"/>
          <w:sz w:val="24"/>
        </w:rPr>
        <w:t>甲方代表</w:t>
      </w:r>
    </w:p>
    <w:p>
      <w:pPr>
        <w:pStyle w:val="BodyText"/>
        <w:spacing w:before="155"/>
        <w:ind w:left="974"/>
        <w:rPr>
          <w:rFonts w:ascii="Times New Roman" w:eastAsia="Times New Roman"/>
        </w:rPr>
      </w:pPr>
      <w:r>
        <w:rPr>
          <w:spacing w:val="-2"/>
        </w:rPr>
        <w:t>甲方应授权一名熟悉工程情况的代表，负责与乙方联系。甲方应在双方签订本合同后 </w:t>
      </w:r>
      <w:r>
        <w:rPr>
          <w:rFonts w:ascii="Times New Roman" w:eastAsia="Times New Roman"/>
          <w:spacing w:val="-10"/>
        </w:rPr>
        <w:t>7</w:t>
      </w:r>
    </w:p>
    <w:p>
      <w:pPr>
        <w:pStyle w:val="BodyText"/>
        <w:spacing w:line="360" w:lineRule="auto" w:before="155"/>
        <w:ind w:right="492"/>
      </w:pPr>
      <w:r>
        <w:rPr>
          <w:spacing w:val="-2"/>
        </w:rPr>
        <w:t>天内，将甲方代表的姓名和职责书面告知乙方。当甲方更换甲方代表时，应提前 </w:t>
      </w:r>
      <w:r>
        <w:rPr>
          <w:rFonts w:ascii="Times New Roman" w:eastAsia="Times New Roman"/>
        </w:rPr>
        <w:t>7 </w:t>
      </w:r>
      <w:r>
        <w:rPr/>
        <w:t>天通知乙</w:t>
      </w:r>
      <w:r>
        <w:rPr>
          <w:spacing w:val="-6"/>
        </w:rPr>
        <w:t>方。</w:t>
      </w:r>
    </w:p>
    <w:p>
      <w:pPr>
        <w:pStyle w:val="ListParagraph"/>
        <w:numPr>
          <w:ilvl w:val="1"/>
          <w:numId w:val="63"/>
        </w:numPr>
        <w:tabs>
          <w:tab w:pos="1334" w:val="left" w:leader="none"/>
        </w:tabs>
        <w:spacing w:line="310" w:lineRule="exact" w:before="0" w:after="0"/>
        <w:ind w:left="1334" w:right="0" w:hanging="360"/>
        <w:jc w:val="left"/>
        <w:rPr>
          <w:sz w:val="24"/>
        </w:rPr>
      </w:pPr>
      <w:r>
        <w:rPr>
          <w:spacing w:val="-2"/>
          <w:sz w:val="24"/>
        </w:rPr>
        <w:t>甲方意见或要求</w:t>
      </w:r>
    </w:p>
    <w:p>
      <w:pPr>
        <w:pStyle w:val="BodyText"/>
        <w:spacing w:line="360" w:lineRule="auto" w:before="155"/>
        <w:ind w:right="492" w:firstLine="480"/>
      </w:pPr>
      <w:r>
        <w:rPr>
          <w:spacing w:val="-2"/>
        </w:rPr>
        <w:t>在本合同约定的监理与相关服务工作范围内，甲方对承包人的任何意见或要求应通知乙方，由乙方向承包人发出相应指令。</w:t>
      </w:r>
    </w:p>
    <w:p>
      <w:pPr>
        <w:pStyle w:val="ListParagraph"/>
        <w:numPr>
          <w:ilvl w:val="1"/>
          <w:numId w:val="63"/>
        </w:numPr>
        <w:tabs>
          <w:tab w:pos="1334" w:val="left" w:leader="none"/>
        </w:tabs>
        <w:spacing w:line="310" w:lineRule="exact" w:before="0" w:after="0"/>
        <w:ind w:left="1334" w:right="0" w:hanging="360"/>
        <w:jc w:val="left"/>
        <w:rPr>
          <w:sz w:val="24"/>
        </w:rPr>
      </w:pPr>
      <w:r>
        <w:rPr>
          <w:spacing w:val="-5"/>
          <w:sz w:val="24"/>
        </w:rPr>
        <w:t>答复</w:t>
      </w:r>
    </w:p>
    <w:p>
      <w:pPr>
        <w:pStyle w:val="BodyText"/>
        <w:spacing w:line="360" w:lineRule="auto" w:before="155"/>
        <w:ind w:right="492" w:firstLine="480"/>
      </w:pPr>
      <w:r>
        <w:rPr>
          <w:spacing w:val="-2"/>
        </w:rPr>
        <w:t>甲方应在专用条件约定的时间内，对乙方以书面形式提交并要求作出决定的事宜，给予书面答复。逾期未答复的，视为甲方认可。</w:t>
      </w:r>
    </w:p>
    <w:p>
      <w:pPr>
        <w:pStyle w:val="ListParagraph"/>
        <w:numPr>
          <w:ilvl w:val="1"/>
          <w:numId w:val="63"/>
        </w:numPr>
        <w:tabs>
          <w:tab w:pos="1334" w:val="left" w:leader="none"/>
        </w:tabs>
        <w:spacing w:line="310" w:lineRule="exact" w:before="0" w:after="0"/>
        <w:ind w:left="1334" w:right="0" w:hanging="360"/>
        <w:jc w:val="left"/>
        <w:rPr>
          <w:sz w:val="24"/>
        </w:rPr>
      </w:pPr>
      <w:r>
        <w:rPr>
          <w:spacing w:val="-5"/>
          <w:sz w:val="24"/>
        </w:rPr>
        <w:t>支付</w:t>
      </w:r>
    </w:p>
    <w:p>
      <w:pPr>
        <w:pStyle w:val="BodyText"/>
        <w:spacing w:before="155"/>
        <w:ind w:left="974"/>
      </w:pPr>
      <w:r>
        <w:rPr>
          <w:spacing w:val="-1"/>
        </w:rPr>
        <w:t>甲方应按本合同约定，向乙方支付酬金。</w:t>
      </w:r>
    </w:p>
    <w:p>
      <w:pPr>
        <w:pStyle w:val="Heading7"/>
        <w:numPr>
          <w:ilvl w:val="0"/>
          <w:numId w:val="63"/>
        </w:numPr>
        <w:tabs>
          <w:tab w:pos="1154" w:val="left" w:leader="none"/>
        </w:tabs>
        <w:spacing w:line="240" w:lineRule="auto" w:before="106" w:after="0"/>
        <w:ind w:left="1154" w:right="0" w:hanging="180"/>
        <w:jc w:val="left"/>
        <w:rPr>
          <w:rFonts w:ascii="Times New Roman" w:eastAsia="Times New Roman"/>
          <w:sz w:val="22"/>
        </w:rPr>
      </w:pPr>
      <w:r>
        <w:rPr>
          <w:spacing w:val="-3"/>
        </w:rPr>
        <w:t>违约责任</w:t>
      </w:r>
    </w:p>
    <w:p>
      <w:pPr>
        <w:pStyle w:val="ListParagraph"/>
        <w:numPr>
          <w:ilvl w:val="1"/>
          <w:numId w:val="63"/>
        </w:numPr>
        <w:tabs>
          <w:tab w:pos="1334" w:val="left" w:leader="none"/>
        </w:tabs>
        <w:spacing w:line="240" w:lineRule="auto" w:before="101" w:after="0"/>
        <w:ind w:left="1334" w:right="0" w:hanging="360"/>
        <w:jc w:val="left"/>
        <w:rPr>
          <w:sz w:val="24"/>
        </w:rPr>
      </w:pPr>
      <w:r>
        <w:rPr>
          <w:spacing w:val="-2"/>
          <w:sz w:val="24"/>
        </w:rPr>
        <w:t>乙方的违约责任</w:t>
      </w:r>
    </w:p>
    <w:p>
      <w:pPr>
        <w:pStyle w:val="BodyText"/>
        <w:spacing w:before="154"/>
        <w:ind w:left="974"/>
      </w:pPr>
      <w:r>
        <w:rPr>
          <w:spacing w:val="-1"/>
        </w:rPr>
        <w:t>乙方未履行本合同义务的，应承担相应的责任。</w:t>
      </w:r>
    </w:p>
    <w:p>
      <w:pPr>
        <w:pStyle w:val="ListParagraph"/>
        <w:numPr>
          <w:ilvl w:val="2"/>
          <w:numId w:val="63"/>
        </w:numPr>
        <w:tabs>
          <w:tab w:pos="1514" w:val="left" w:leader="none"/>
        </w:tabs>
        <w:spacing w:line="360" w:lineRule="auto" w:before="155" w:after="0"/>
        <w:ind w:left="494" w:right="492" w:firstLine="480"/>
        <w:jc w:val="left"/>
        <w:rPr>
          <w:sz w:val="24"/>
        </w:rPr>
      </w:pPr>
      <w:r>
        <w:rPr>
          <w:spacing w:val="-2"/>
          <w:sz w:val="24"/>
        </w:rPr>
        <w:t>因乙方违反本合同约定给甲方造成损失的，乙方应当赔偿甲方损失。赔偿金额的确定方法在专用条件中约定。乙方承担部分赔偿责任的，其承担赔偿金额由双方协商确定。</w:t>
      </w:r>
    </w:p>
    <w:p>
      <w:pPr>
        <w:spacing w:after="0" w:line="360" w:lineRule="auto"/>
        <w:jc w:val="left"/>
        <w:rPr>
          <w:sz w:val="24"/>
        </w:rPr>
        <w:sectPr>
          <w:pgSz w:w="11910" w:h="16840"/>
          <w:pgMar w:header="732" w:footer="719" w:top="1060" w:bottom="900" w:left="640" w:right="640"/>
        </w:sectPr>
      </w:pPr>
    </w:p>
    <w:p>
      <w:pPr>
        <w:pStyle w:val="ListParagraph"/>
        <w:numPr>
          <w:ilvl w:val="2"/>
          <w:numId w:val="63"/>
        </w:numPr>
        <w:tabs>
          <w:tab w:pos="1514" w:val="left" w:leader="none"/>
        </w:tabs>
        <w:spacing w:line="240" w:lineRule="auto" w:before="59" w:after="0"/>
        <w:ind w:left="1514" w:right="0" w:hanging="540"/>
        <w:jc w:val="left"/>
        <w:rPr>
          <w:sz w:val="24"/>
        </w:rPr>
      </w:pPr>
      <w:r>
        <w:rPr>
          <w:spacing w:val="-1"/>
          <w:sz w:val="24"/>
        </w:rPr>
        <w:t>乙方向甲方的索赔不成立时，乙方应赔偿甲方由此发生的费用。</w:t>
      </w:r>
    </w:p>
    <w:p>
      <w:pPr>
        <w:pStyle w:val="ListParagraph"/>
        <w:numPr>
          <w:ilvl w:val="1"/>
          <w:numId w:val="63"/>
        </w:numPr>
        <w:tabs>
          <w:tab w:pos="1334" w:val="left" w:leader="none"/>
        </w:tabs>
        <w:spacing w:line="240" w:lineRule="auto" w:before="155" w:after="0"/>
        <w:ind w:left="1334" w:right="0" w:hanging="360"/>
        <w:jc w:val="left"/>
        <w:rPr>
          <w:sz w:val="24"/>
        </w:rPr>
      </w:pPr>
      <w:r>
        <w:rPr>
          <w:spacing w:val="-2"/>
          <w:sz w:val="24"/>
        </w:rPr>
        <w:t>甲方的违约责任</w:t>
      </w:r>
    </w:p>
    <w:p>
      <w:pPr>
        <w:pStyle w:val="BodyText"/>
        <w:spacing w:before="155"/>
        <w:ind w:left="974"/>
      </w:pPr>
      <w:r>
        <w:rPr>
          <w:spacing w:val="-1"/>
        </w:rPr>
        <w:t>甲方未履行本合同义务的，应承担相应的责任。</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甲方违反本合同约定造成乙方损失的，甲方应予以赔偿。</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甲方向乙方的索赔不成立时，应赔偿乙方由此引起的费用。</w:t>
      </w:r>
    </w:p>
    <w:p>
      <w:pPr>
        <w:pStyle w:val="ListParagraph"/>
        <w:numPr>
          <w:ilvl w:val="2"/>
          <w:numId w:val="63"/>
        </w:numPr>
        <w:tabs>
          <w:tab w:pos="1514" w:val="left" w:leader="none"/>
        </w:tabs>
        <w:spacing w:line="240" w:lineRule="auto" w:before="154" w:after="0"/>
        <w:ind w:left="1514" w:right="0" w:hanging="540"/>
        <w:jc w:val="left"/>
        <w:rPr>
          <w:sz w:val="24"/>
        </w:rPr>
      </w:pPr>
      <w:r>
        <w:rPr>
          <w:spacing w:val="-5"/>
          <w:sz w:val="24"/>
        </w:rPr>
        <w:t>甲方未能按期支付酬金超过 </w:t>
      </w:r>
      <w:r>
        <w:rPr>
          <w:rFonts w:ascii="Times New Roman" w:eastAsia="Times New Roman"/>
          <w:sz w:val="24"/>
        </w:rPr>
        <w:t>28 </w:t>
      </w:r>
      <w:r>
        <w:rPr>
          <w:spacing w:val="-1"/>
          <w:sz w:val="24"/>
        </w:rPr>
        <w:t>天，应按专用条件约定支付逾期付款利息。</w:t>
      </w:r>
    </w:p>
    <w:p>
      <w:pPr>
        <w:pStyle w:val="ListParagraph"/>
        <w:numPr>
          <w:ilvl w:val="1"/>
          <w:numId w:val="63"/>
        </w:numPr>
        <w:tabs>
          <w:tab w:pos="1334" w:val="left" w:leader="none"/>
        </w:tabs>
        <w:spacing w:line="240" w:lineRule="auto" w:before="155" w:after="0"/>
        <w:ind w:left="1334" w:right="0" w:hanging="360"/>
        <w:jc w:val="left"/>
        <w:rPr>
          <w:sz w:val="24"/>
        </w:rPr>
      </w:pPr>
      <w:r>
        <w:rPr>
          <w:spacing w:val="-3"/>
          <w:sz w:val="24"/>
        </w:rPr>
        <w:t>除外责任</w:t>
      </w:r>
    </w:p>
    <w:p>
      <w:pPr>
        <w:pStyle w:val="BodyText"/>
        <w:spacing w:line="360" w:lineRule="auto" w:before="155"/>
        <w:ind w:right="492" w:firstLine="480"/>
      </w:pPr>
      <w:r>
        <w:rPr>
          <w:spacing w:val="-2"/>
        </w:rPr>
        <w:t>因非乙方的原因，且乙方无过错，发生工程质量事故、安全事故、工期延误等造成的损失，乙方不承担赔偿责任。</w:t>
      </w:r>
    </w:p>
    <w:p>
      <w:pPr>
        <w:pStyle w:val="Heading7"/>
        <w:numPr>
          <w:ilvl w:val="0"/>
          <w:numId w:val="63"/>
        </w:numPr>
        <w:tabs>
          <w:tab w:pos="1154" w:val="left" w:leader="none"/>
        </w:tabs>
        <w:spacing w:line="364" w:lineRule="exact" w:before="0" w:after="0"/>
        <w:ind w:left="1154" w:right="0" w:hanging="180"/>
        <w:jc w:val="left"/>
        <w:rPr>
          <w:rFonts w:ascii="Times New Roman" w:eastAsia="Times New Roman"/>
          <w:sz w:val="22"/>
        </w:rPr>
      </w:pPr>
      <w:r>
        <w:rPr>
          <w:spacing w:val="-5"/>
        </w:rPr>
        <w:t>支付</w:t>
      </w:r>
    </w:p>
    <w:p>
      <w:pPr>
        <w:pStyle w:val="ListParagraph"/>
        <w:numPr>
          <w:ilvl w:val="1"/>
          <w:numId w:val="63"/>
        </w:numPr>
        <w:tabs>
          <w:tab w:pos="1334" w:val="left" w:leader="none"/>
        </w:tabs>
        <w:spacing w:line="240" w:lineRule="auto" w:before="100" w:after="0"/>
        <w:ind w:left="1334" w:right="0" w:hanging="360"/>
        <w:jc w:val="left"/>
        <w:rPr>
          <w:sz w:val="24"/>
        </w:rPr>
      </w:pPr>
      <w:r>
        <w:rPr>
          <w:spacing w:val="-3"/>
          <w:sz w:val="24"/>
        </w:rPr>
        <w:t>支付货币</w:t>
      </w:r>
    </w:p>
    <w:p>
      <w:pPr>
        <w:pStyle w:val="BodyText"/>
        <w:spacing w:line="360" w:lineRule="auto" w:before="155"/>
        <w:ind w:right="492" w:firstLine="480"/>
      </w:pPr>
      <w:r>
        <w:rPr>
          <w:spacing w:val="-2"/>
        </w:rPr>
        <w:t>除专用条件另有约定外，酬金均以人民币支付。涉及外币支付的，所采用的货币种类、比例和汇率在专用条件中约定。</w:t>
      </w:r>
    </w:p>
    <w:p>
      <w:pPr>
        <w:pStyle w:val="ListParagraph"/>
        <w:numPr>
          <w:ilvl w:val="1"/>
          <w:numId w:val="63"/>
        </w:numPr>
        <w:tabs>
          <w:tab w:pos="1334" w:val="left" w:leader="none"/>
        </w:tabs>
        <w:spacing w:line="310" w:lineRule="exact" w:before="0" w:after="0"/>
        <w:ind w:left="1334" w:right="0" w:hanging="360"/>
        <w:jc w:val="left"/>
        <w:rPr>
          <w:sz w:val="24"/>
        </w:rPr>
      </w:pPr>
      <w:r>
        <w:rPr>
          <w:spacing w:val="-3"/>
          <w:sz w:val="24"/>
        </w:rPr>
        <w:t>支付申请</w:t>
      </w:r>
    </w:p>
    <w:p>
      <w:pPr>
        <w:pStyle w:val="BodyText"/>
        <w:spacing w:line="360" w:lineRule="auto" w:before="155"/>
        <w:ind w:right="492" w:firstLine="480"/>
      </w:pPr>
      <w:r>
        <w:rPr>
          <w:spacing w:val="-4"/>
        </w:rPr>
        <w:t>乙方应在本合同约定的每次应付款时间的 </w:t>
      </w:r>
      <w:r>
        <w:rPr>
          <w:rFonts w:ascii="Times New Roman" w:eastAsia="Times New Roman"/>
        </w:rPr>
        <w:t>7 </w:t>
      </w:r>
      <w:r>
        <w:rPr/>
        <w:t>天前，向甲方提交支付申请书。支付申请书</w:t>
      </w:r>
      <w:r>
        <w:rPr>
          <w:spacing w:val="-2"/>
        </w:rPr>
        <w:t>应当说明当期应付款总额，并列出当期应支付的款项及其金额。</w:t>
      </w:r>
    </w:p>
    <w:p>
      <w:pPr>
        <w:pStyle w:val="ListParagraph"/>
        <w:numPr>
          <w:ilvl w:val="1"/>
          <w:numId w:val="63"/>
        </w:numPr>
        <w:tabs>
          <w:tab w:pos="1334" w:val="left" w:leader="none"/>
        </w:tabs>
        <w:spacing w:line="310" w:lineRule="exact" w:before="0" w:after="0"/>
        <w:ind w:left="1334" w:right="0" w:hanging="360"/>
        <w:jc w:val="left"/>
        <w:rPr>
          <w:sz w:val="24"/>
        </w:rPr>
      </w:pPr>
      <w:r>
        <w:rPr>
          <w:spacing w:val="-3"/>
          <w:sz w:val="24"/>
        </w:rPr>
        <w:t>支付酬金</w:t>
      </w:r>
    </w:p>
    <w:p>
      <w:pPr>
        <w:pStyle w:val="BodyText"/>
        <w:spacing w:before="155"/>
        <w:ind w:left="974"/>
      </w:pPr>
      <w:r>
        <w:rPr>
          <w:spacing w:val="-1"/>
        </w:rPr>
        <w:t>支付的酬金包括正常工作酬金、附加工作酬金、合理化建议奖励金额及费用。</w:t>
      </w:r>
    </w:p>
    <w:p>
      <w:pPr>
        <w:pStyle w:val="ListParagraph"/>
        <w:numPr>
          <w:ilvl w:val="1"/>
          <w:numId w:val="63"/>
        </w:numPr>
        <w:tabs>
          <w:tab w:pos="1334" w:val="left" w:leader="none"/>
        </w:tabs>
        <w:spacing w:line="240" w:lineRule="auto" w:before="155" w:after="0"/>
        <w:ind w:left="1334" w:right="0" w:hanging="360"/>
        <w:jc w:val="left"/>
        <w:rPr>
          <w:sz w:val="24"/>
        </w:rPr>
      </w:pPr>
      <w:r>
        <w:rPr>
          <w:spacing w:val="-2"/>
          <w:sz w:val="24"/>
        </w:rPr>
        <w:t>有争议部分的付款</w:t>
      </w:r>
    </w:p>
    <w:p>
      <w:pPr>
        <w:pStyle w:val="BodyText"/>
        <w:spacing w:before="155"/>
        <w:ind w:left="0" w:right="492"/>
        <w:jc w:val="right"/>
      </w:pPr>
      <w:r>
        <w:rPr>
          <w:spacing w:val="-2"/>
        </w:rPr>
        <w:t>甲方对乙方提交的支付申请书有异议时，应当在收到乙方提交的支付申请书后 </w:t>
      </w:r>
      <w:r>
        <w:rPr>
          <w:rFonts w:ascii="Times New Roman" w:eastAsia="Times New Roman"/>
        </w:rPr>
        <w:t>7</w:t>
      </w:r>
      <w:r>
        <w:rPr>
          <w:rFonts w:ascii="Times New Roman" w:eastAsia="Times New Roman"/>
          <w:spacing w:val="6"/>
        </w:rPr>
        <w:t> </w:t>
      </w:r>
      <w:r>
        <w:rPr>
          <w:spacing w:val="-4"/>
        </w:rPr>
        <w:t>天内，</w:t>
      </w:r>
    </w:p>
    <w:p>
      <w:pPr>
        <w:pStyle w:val="BodyText"/>
        <w:spacing w:before="154"/>
        <w:ind w:left="0" w:right="552"/>
        <w:jc w:val="right"/>
        <w:rPr>
          <w:rFonts w:ascii="Times New Roman" w:eastAsia="Times New Roman"/>
        </w:rPr>
      </w:pPr>
      <w:r>
        <w:rPr>
          <w:spacing w:val="-2"/>
        </w:rPr>
        <w:t>以书面形式向乙方发出异议通知。无异议部分的款项应按期支付，有异议部分的款项按第 </w:t>
      </w:r>
      <w:r>
        <w:rPr>
          <w:rFonts w:ascii="Times New Roman" w:eastAsia="Times New Roman"/>
          <w:spacing w:val="-10"/>
        </w:rPr>
        <w:t>7</w:t>
      </w:r>
    </w:p>
    <w:p>
      <w:pPr>
        <w:pStyle w:val="BodyText"/>
        <w:spacing w:before="155"/>
      </w:pPr>
      <w:r>
        <w:rPr>
          <w:spacing w:val="-2"/>
        </w:rPr>
        <w:t>条约定办理。</w:t>
      </w:r>
    </w:p>
    <w:p>
      <w:pPr>
        <w:pStyle w:val="Heading7"/>
        <w:numPr>
          <w:ilvl w:val="0"/>
          <w:numId w:val="63"/>
        </w:numPr>
        <w:tabs>
          <w:tab w:pos="1154" w:val="left" w:leader="none"/>
        </w:tabs>
        <w:spacing w:line="240" w:lineRule="auto" w:before="107" w:after="0"/>
        <w:ind w:left="1154" w:right="0" w:hanging="180"/>
        <w:jc w:val="left"/>
        <w:rPr>
          <w:rFonts w:ascii="Times New Roman" w:eastAsia="Times New Roman"/>
          <w:sz w:val="22"/>
        </w:rPr>
      </w:pPr>
      <w:r>
        <w:rPr>
          <w:spacing w:val="-1"/>
        </w:rPr>
        <w:t>合同生效、变更、暂停、解除与终止</w:t>
      </w:r>
    </w:p>
    <w:p>
      <w:pPr>
        <w:pStyle w:val="ListParagraph"/>
        <w:numPr>
          <w:ilvl w:val="1"/>
          <w:numId w:val="63"/>
        </w:numPr>
        <w:tabs>
          <w:tab w:pos="1334" w:val="left" w:leader="none"/>
        </w:tabs>
        <w:spacing w:line="240" w:lineRule="auto" w:before="100" w:after="0"/>
        <w:ind w:left="1334" w:right="0" w:hanging="360"/>
        <w:jc w:val="left"/>
        <w:rPr>
          <w:sz w:val="24"/>
        </w:rPr>
      </w:pPr>
      <w:r>
        <w:rPr>
          <w:spacing w:val="-5"/>
          <w:sz w:val="24"/>
        </w:rPr>
        <w:t>生效</w:t>
      </w:r>
    </w:p>
    <w:p>
      <w:pPr>
        <w:pStyle w:val="BodyText"/>
        <w:spacing w:line="360" w:lineRule="auto" w:before="155"/>
        <w:ind w:right="492" w:firstLine="480"/>
      </w:pPr>
      <w:r>
        <w:rPr>
          <w:spacing w:val="-2"/>
        </w:rPr>
        <w:t>除法律另有规定或者专用条件另有约定外，甲方和乙方的法定代表人或其授权代理人在协议书上签字并盖单位章后本合同生效。</w:t>
      </w:r>
    </w:p>
    <w:p>
      <w:pPr>
        <w:pStyle w:val="ListParagraph"/>
        <w:numPr>
          <w:ilvl w:val="1"/>
          <w:numId w:val="63"/>
        </w:numPr>
        <w:tabs>
          <w:tab w:pos="1334" w:val="left" w:leader="none"/>
        </w:tabs>
        <w:spacing w:line="310" w:lineRule="exact" w:before="0" w:after="0"/>
        <w:ind w:left="1334" w:right="0" w:hanging="360"/>
        <w:jc w:val="left"/>
        <w:rPr>
          <w:sz w:val="24"/>
        </w:rPr>
      </w:pPr>
      <w:r>
        <w:rPr>
          <w:spacing w:val="-5"/>
          <w:sz w:val="24"/>
        </w:rPr>
        <w:t>变更</w:t>
      </w:r>
    </w:p>
    <w:p>
      <w:pPr>
        <w:pStyle w:val="ListParagraph"/>
        <w:numPr>
          <w:ilvl w:val="2"/>
          <w:numId w:val="63"/>
        </w:numPr>
        <w:tabs>
          <w:tab w:pos="1514" w:val="left" w:leader="none"/>
        </w:tabs>
        <w:spacing w:line="240" w:lineRule="auto" w:before="155" w:after="0"/>
        <w:ind w:left="1514" w:right="0" w:hanging="540"/>
        <w:jc w:val="left"/>
        <w:rPr>
          <w:sz w:val="24"/>
        </w:rPr>
      </w:pPr>
      <w:r>
        <w:rPr>
          <w:spacing w:val="-1"/>
          <w:sz w:val="24"/>
        </w:rPr>
        <w:t>任何一方提出变更请求时，双方经协商一致后可进行变更。</w:t>
      </w:r>
    </w:p>
    <w:p>
      <w:pPr>
        <w:pStyle w:val="ListParagraph"/>
        <w:numPr>
          <w:ilvl w:val="2"/>
          <w:numId w:val="63"/>
        </w:numPr>
        <w:tabs>
          <w:tab w:pos="1514" w:val="left" w:leader="none"/>
        </w:tabs>
        <w:spacing w:line="360" w:lineRule="auto" w:before="155" w:after="0"/>
        <w:ind w:left="494" w:right="372" w:firstLine="480"/>
        <w:jc w:val="left"/>
        <w:rPr>
          <w:sz w:val="24"/>
        </w:rPr>
      </w:pPr>
      <w:r>
        <w:rPr>
          <w:spacing w:val="-2"/>
          <w:sz w:val="24"/>
        </w:rPr>
        <w:t>除不可抗力外，因非乙方原因导致乙方履行合同期限延长、内容增加时，乙方应当</w:t>
      </w:r>
      <w:r>
        <w:rPr>
          <w:spacing w:val="-4"/>
          <w:sz w:val="24"/>
        </w:rPr>
        <w:t>将此情况与可能产生的影响及时通知甲方。增加的监理工作时间、工作内容应视为附加工作。</w:t>
      </w:r>
      <w:r>
        <w:rPr>
          <w:spacing w:val="-2"/>
          <w:sz w:val="24"/>
        </w:rPr>
        <w:t>附加工作酬金的确定方法在专用条件中约定。</w:t>
      </w:r>
    </w:p>
    <w:p>
      <w:pPr>
        <w:spacing w:after="0" w:line="360" w:lineRule="auto"/>
        <w:jc w:val="left"/>
        <w:rPr>
          <w:sz w:val="24"/>
        </w:rPr>
        <w:sectPr>
          <w:pgSz w:w="11910" w:h="16840"/>
          <w:pgMar w:header="732" w:footer="719" w:top="1060" w:bottom="900" w:left="640" w:right="640"/>
        </w:sectPr>
      </w:pPr>
    </w:p>
    <w:p>
      <w:pPr>
        <w:pStyle w:val="ListParagraph"/>
        <w:numPr>
          <w:ilvl w:val="2"/>
          <w:numId w:val="63"/>
        </w:numPr>
        <w:tabs>
          <w:tab w:pos="1514" w:val="left" w:leader="none"/>
        </w:tabs>
        <w:spacing w:line="360" w:lineRule="auto" w:before="59" w:after="0"/>
        <w:ind w:left="494" w:right="492" w:firstLine="480"/>
        <w:jc w:val="both"/>
        <w:rPr>
          <w:sz w:val="24"/>
        </w:rPr>
      </w:pPr>
      <w:r>
        <w:rPr>
          <w:spacing w:val="-2"/>
          <w:sz w:val="24"/>
        </w:rPr>
        <w:t>合同生效后，如果实际情况发生变化使得乙方不能完成全部或部分工作时，乙方应立即通知甲方。除不可抗力外，其善后工作以及恢复服务的准备工作应为附加工作，附加工</w:t>
      </w:r>
      <w:r>
        <w:rPr>
          <w:spacing w:val="-1"/>
          <w:sz w:val="24"/>
        </w:rPr>
        <w:t>作酬金的确定方法在专用条件中约定。乙方用于恢复服务的准备时间不应超过 </w:t>
      </w:r>
      <w:r>
        <w:rPr>
          <w:rFonts w:ascii="Times New Roman" w:eastAsia="Times New Roman"/>
          <w:sz w:val="24"/>
        </w:rPr>
        <w:t>28 </w:t>
      </w:r>
      <w:r>
        <w:rPr>
          <w:sz w:val="24"/>
        </w:rPr>
        <w:t>天。</w:t>
      </w:r>
    </w:p>
    <w:p>
      <w:pPr>
        <w:pStyle w:val="ListParagraph"/>
        <w:numPr>
          <w:ilvl w:val="2"/>
          <w:numId w:val="63"/>
        </w:numPr>
        <w:tabs>
          <w:tab w:pos="1514" w:val="left" w:leader="none"/>
        </w:tabs>
        <w:spacing w:line="360" w:lineRule="auto" w:before="0" w:after="0"/>
        <w:ind w:left="494" w:right="471" w:firstLine="480"/>
        <w:jc w:val="left"/>
        <w:rPr>
          <w:sz w:val="24"/>
        </w:rPr>
      </w:pPr>
      <w:r>
        <w:rPr>
          <w:spacing w:val="-2"/>
          <w:sz w:val="24"/>
        </w:rPr>
        <w:t>合同签订后，遇有与工程相关的法律法规、标准颁布或修订的，双方应遵照执行。由此引起监理与相关服务的范围、时间、酬金变化的，双方应通过协商进行相应调整。</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因非乙方原因造成工程概算投资额或建筑安装工程费增加时，正常工作酬金应作相应调整。调整方法在专用条件中约定。</w:t>
      </w:r>
    </w:p>
    <w:p>
      <w:pPr>
        <w:pStyle w:val="ListParagraph"/>
        <w:numPr>
          <w:ilvl w:val="2"/>
          <w:numId w:val="63"/>
        </w:numPr>
        <w:tabs>
          <w:tab w:pos="1514" w:val="left" w:leader="none"/>
        </w:tabs>
        <w:spacing w:line="360" w:lineRule="auto" w:before="0" w:after="0"/>
        <w:ind w:left="494" w:right="492" w:firstLine="480"/>
        <w:jc w:val="left"/>
        <w:rPr>
          <w:sz w:val="24"/>
        </w:rPr>
      </w:pPr>
      <w:r>
        <w:rPr>
          <w:spacing w:val="-2"/>
          <w:sz w:val="24"/>
        </w:rPr>
        <w:t>因工程规模、监理范围的变化导致乙方的正常工作量减少时，正常工作酬金应作相应调整。调整方法在专用条件中约定。</w:t>
      </w:r>
    </w:p>
    <w:p>
      <w:pPr>
        <w:pStyle w:val="ListParagraph"/>
        <w:numPr>
          <w:ilvl w:val="1"/>
          <w:numId w:val="63"/>
        </w:numPr>
        <w:tabs>
          <w:tab w:pos="1334" w:val="left" w:leader="none"/>
        </w:tabs>
        <w:spacing w:line="310" w:lineRule="exact" w:before="0" w:after="0"/>
        <w:ind w:left="1334" w:right="0" w:hanging="360"/>
        <w:jc w:val="left"/>
        <w:rPr>
          <w:sz w:val="24"/>
        </w:rPr>
      </w:pPr>
      <w:r>
        <w:rPr>
          <w:spacing w:val="-2"/>
          <w:sz w:val="24"/>
        </w:rPr>
        <w:t>暂停与解除</w:t>
      </w:r>
    </w:p>
    <w:p>
      <w:pPr>
        <w:pStyle w:val="BodyText"/>
        <w:spacing w:line="360" w:lineRule="auto" w:before="147"/>
        <w:ind w:right="492" w:firstLine="480"/>
      </w:pPr>
      <w:r>
        <w:rPr>
          <w:spacing w:val="-2"/>
        </w:rPr>
        <w:t>除双方协商一致可以解除本合同外，当一方无正当理由未履行本合同约定的义务时，另一方可以根据本合同约定暂停履行本合同直至解除本合同。</w:t>
      </w:r>
    </w:p>
    <w:p>
      <w:pPr>
        <w:pStyle w:val="ListParagraph"/>
        <w:numPr>
          <w:ilvl w:val="2"/>
          <w:numId w:val="63"/>
        </w:numPr>
        <w:tabs>
          <w:tab w:pos="1514" w:val="left" w:leader="none"/>
        </w:tabs>
        <w:spacing w:line="360" w:lineRule="auto" w:before="0" w:after="0"/>
        <w:ind w:left="494" w:right="492" w:firstLine="480"/>
        <w:jc w:val="both"/>
        <w:rPr>
          <w:sz w:val="24"/>
        </w:rPr>
      </w:pPr>
      <w:r>
        <w:rPr>
          <w:spacing w:val="-2"/>
          <w:sz w:val="24"/>
        </w:rPr>
        <w:t>在本合同有效期内，由于双方无法预见和控制的原因导致本合同全部或部分无法继续履行或继续履行已无意义，经双方协商一致，可以解除本合同或乙方的部分义务。在解除之前，乙方应作出合理安排，使开支减至最小。</w:t>
      </w:r>
    </w:p>
    <w:p>
      <w:pPr>
        <w:pStyle w:val="BodyText"/>
        <w:spacing w:line="360" w:lineRule="auto"/>
        <w:ind w:right="492" w:firstLine="480"/>
        <w:jc w:val="both"/>
      </w:pPr>
      <w:r>
        <w:rPr>
          <w:spacing w:val="-2"/>
        </w:rPr>
        <w:t>因解除本合同或解除乙方的部分义务导致乙方遭受的损失，除依法可以免除责任的情况外，应由甲方予以补偿，补偿金额由双方协商确定。解除本合同的协议必须采取书面形式，协议未达成之前，本合同仍然有效。</w:t>
      </w:r>
    </w:p>
    <w:p>
      <w:pPr>
        <w:pStyle w:val="ListParagraph"/>
        <w:numPr>
          <w:ilvl w:val="2"/>
          <w:numId w:val="63"/>
        </w:numPr>
        <w:tabs>
          <w:tab w:pos="1574" w:val="left" w:leader="none"/>
        </w:tabs>
        <w:spacing w:line="360" w:lineRule="auto" w:before="0" w:after="0"/>
        <w:ind w:left="494" w:right="372" w:firstLine="480"/>
        <w:jc w:val="both"/>
        <w:rPr>
          <w:sz w:val="24"/>
        </w:rPr>
      </w:pPr>
      <w:r>
        <w:rPr>
          <w:spacing w:val="-2"/>
          <w:sz w:val="24"/>
        </w:rPr>
        <w:t>在本合同有效期内，因非乙方的原因导致工程施工全部或部分暂停，甲方可通知乙</w:t>
      </w:r>
      <w:r>
        <w:rPr>
          <w:spacing w:val="-4"/>
          <w:sz w:val="24"/>
        </w:rPr>
        <w:t>方要求暂停全部或部分工作。乙方应立即安排停止工作，并将开支减至最小。除不可抗力外，</w:t>
      </w:r>
      <w:r>
        <w:rPr>
          <w:spacing w:val="-1"/>
          <w:sz w:val="24"/>
        </w:rPr>
        <w:t>由此导致乙方遭受的损失应由甲方予以补偿。暂停部分监理与相关服务时间超过 </w:t>
      </w:r>
      <w:r>
        <w:rPr>
          <w:rFonts w:ascii="Times New Roman" w:eastAsia="Times New Roman"/>
          <w:sz w:val="24"/>
        </w:rPr>
        <w:t>182 </w:t>
      </w:r>
      <w:r>
        <w:rPr>
          <w:sz w:val="24"/>
        </w:rPr>
        <w:t>天，乙</w:t>
      </w:r>
    </w:p>
    <w:p>
      <w:pPr>
        <w:pStyle w:val="BodyText"/>
        <w:spacing w:line="360" w:lineRule="auto"/>
        <w:ind w:right="411"/>
      </w:pPr>
      <w:r>
        <w:rPr>
          <w:spacing w:val="-1"/>
        </w:rPr>
        <w:t>方可发出解除本合同约定的该部分义务的通知；暂停全部工作时间超过 </w:t>
      </w:r>
      <w:r>
        <w:rPr>
          <w:rFonts w:ascii="Times New Roman" w:eastAsia="Times New Roman"/>
        </w:rPr>
        <w:t>182</w:t>
      </w:r>
      <w:r>
        <w:rPr>
          <w:rFonts w:ascii="Times New Roman" w:eastAsia="Times New Roman"/>
          <w:spacing w:val="40"/>
        </w:rPr>
        <w:t> </w:t>
      </w:r>
      <w:r>
        <w:rPr/>
        <w:t>天，乙方可发出</w:t>
      </w:r>
      <w:r>
        <w:rPr>
          <w:spacing w:val="-2"/>
        </w:rPr>
        <w:t>解除本合同的通知，本合同自通知到达甲方时解除。甲方应将监理与相关服务的酬金支付至本合同解除日，且应承担第 </w:t>
      </w:r>
      <w:r>
        <w:rPr>
          <w:rFonts w:ascii="Times New Roman" w:eastAsia="Times New Roman"/>
        </w:rPr>
        <w:t>4.2 </w:t>
      </w:r>
      <w:r>
        <w:rPr/>
        <w:t>款约定的责任。</w:t>
      </w:r>
    </w:p>
    <w:p>
      <w:pPr>
        <w:pStyle w:val="ListParagraph"/>
        <w:numPr>
          <w:ilvl w:val="2"/>
          <w:numId w:val="63"/>
        </w:numPr>
        <w:tabs>
          <w:tab w:pos="1574" w:val="left" w:leader="none"/>
        </w:tabs>
        <w:spacing w:line="309" w:lineRule="exact" w:before="0" w:after="0"/>
        <w:ind w:left="1574" w:right="0" w:hanging="600"/>
        <w:jc w:val="both"/>
        <w:rPr>
          <w:sz w:val="24"/>
        </w:rPr>
      </w:pPr>
      <w:r>
        <w:rPr>
          <w:spacing w:val="-3"/>
          <w:sz w:val="24"/>
        </w:rPr>
        <w:t>当乙方无正当理由未履行本合同约定的义务时，甲方应通知乙方限期改正。若甲方</w:t>
      </w:r>
    </w:p>
    <w:p>
      <w:pPr>
        <w:pStyle w:val="BodyText"/>
        <w:spacing w:line="360" w:lineRule="auto" w:before="142"/>
        <w:ind w:right="492"/>
        <w:jc w:val="both"/>
      </w:pPr>
      <w:r>
        <w:rPr>
          <w:spacing w:val="-3"/>
        </w:rPr>
        <w:t>在乙方接到通知后的 </w:t>
      </w:r>
      <w:r>
        <w:rPr>
          <w:rFonts w:ascii="Times New Roman" w:eastAsia="Times New Roman"/>
        </w:rPr>
        <w:t>7</w:t>
      </w:r>
      <w:r>
        <w:rPr>
          <w:rFonts w:ascii="Times New Roman" w:eastAsia="Times New Roman"/>
          <w:spacing w:val="-15"/>
        </w:rPr>
        <w:t> </w:t>
      </w:r>
      <w:r>
        <w:rPr>
          <w:spacing w:val="-2"/>
        </w:rPr>
        <w:t>天内未收到乙方书面形式的合理解释，则可在 </w:t>
      </w:r>
      <w:r>
        <w:rPr>
          <w:rFonts w:ascii="Times New Roman" w:eastAsia="Times New Roman"/>
        </w:rPr>
        <w:t>7</w:t>
      </w:r>
      <w:r>
        <w:rPr>
          <w:rFonts w:ascii="Times New Roman" w:eastAsia="Times New Roman"/>
          <w:spacing w:val="-15"/>
        </w:rPr>
        <w:t> </w:t>
      </w:r>
      <w:r>
        <w:rPr/>
        <w:t>天内发出解除本合同</w:t>
      </w:r>
      <w:r>
        <w:rPr>
          <w:spacing w:val="-2"/>
        </w:rPr>
        <w:t>的通知，自通知到达乙方时本合同解除。甲方应将监理与相关服务的酬金支付至限期改正通知到达乙方之日，但乙方应承担第 </w:t>
      </w:r>
      <w:r>
        <w:rPr>
          <w:rFonts w:ascii="Times New Roman" w:eastAsia="Times New Roman"/>
        </w:rPr>
        <w:t>4.1 </w:t>
      </w:r>
      <w:r>
        <w:rPr/>
        <w:t>款约定的责任。</w:t>
      </w:r>
    </w:p>
    <w:p>
      <w:pPr>
        <w:pStyle w:val="ListParagraph"/>
        <w:numPr>
          <w:ilvl w:val="2"/>
          <w:numId w:val="63"/>
        </w:numPr>
        <w:tabs>
          <w:tab w:pos="1518" w:val="left" w:leader="none"/>
        </w:tabs>
        <w:spacing w:line="360" w:lineRule="auto" w:before="0" w:after="0"/>
        <w:ind w:left="494" w:right="432" w:firstLine="480"/>
        <w:jc w:val="both"/>
        <w:rPr>
          <w:rFonts w:ascii="Times New Roman" w:eastAsia="Times New Roman"/>
          <w:sz w:val="24"/>
        </w:rPr>
      </w:pPr>
      <w:r>
        <w:rPr>
          <w:spacing w:val="-2"/>
          <w:sz w:val="24"/>
        </w:rPr>
        <w:t>乙方在专用条件 </w:t>
      </w:r>
      <w:r>
        <w:rPr>
          <w:rFonts w:ascii="Times New Roman" w:eastAsia="Times New Roman"/>
          <w:sz w:val="24"/>
        </w:rPr>
        <w:t>5.3</w:t>
      </w:r>
      <w:r>
        <w:rPr>
          <w:rFonts w:ascii="Times New Roman" w:eastAsia="Times New Roman"/>
          <w:spacing w:val="40"/>
          <w:sz w:val="24"/>
        </w:rPr>
        <w:t> </w:t>
      </w:r>
      <w:r>
        <w:rPr>
          <w:spacing w:val="-2"/>
          <w:sz w:val="24"/>
        </w:rPr>
        <w:t>中约定的支付之日起 </w:t>
      </w:r>
      <w:r>
        <w:rPr>
          <w:rFonts w:ascii="Times New Roman" w:eastAsia="Times New Roman"/>
          <w:sz w:val="24"/>
        </w:rPr>
        <w:t>28</w:t>
      </w:r>
      <w:r>
        <w:rPr>
          <w:rFonts w:ascii="Times New Roman" w:eastAsia="Times New Roman"/>
          <w:spacing w:val="40"/>
          <w:sz w:val="24"/>
        </w:rPr>
        <w:t> </w:t>
      </w:r>
      <w:r>
        <w:rPr>
          <w:sz w:val="24"/>
        </w:rPr>
        <w:t>天后仍未收到甲方按本合同约定应付</w:t>
      </w:r>
      <w:r>
        <w:rPr>
          <w:spacing w:val="-4"/>
          <w:sz w:val="24"/>
        </w:rPr>
        <w:t>的款项，可向甲方发出催付通知。甲方接到通知 </w:t>
      </w:r>
      <w:r>
        <w:rPr>
          <w:rFonts w:ascii="Times New Roman" w:eastAsia="Times New Roman"/>
          <w:spacing w:val="-2"/>
          <w:sz w:val="24"/>
        </w:rPr>
        <w:t>14</w:t>
      </w:r>
      <w:r>
        <w:rPr>
          <w:rFonts w:ascii="Times New Roman" w:eastAsia="Times New Roman"/>
          <w:spacing w:val="-7"/>
          <w:sz w:val="24"/>
        </w:rPr>
        <w:t> </w:t>
      </w:r>
      <w:r>
        <w:rPr>
          <w:spacing w:val="-2"/>
          <w:sz w:val="24"/>
        </w:rPr>
        <w:t>天后仍未支付或未提出乙方可以接受的延</w:t>
      </w:r>
      <w:r>
        <w:rPr>
          <w:spacing w:val="-17"/>
          <w:sz w:val="24"/>
        </w:rPr>
        <w:t>期支付安排，乙方可向甲方发出暂停工作的通知并可自行暂停全部或部分工作。暂停工作后 </w:t>
      </w:r>
      <w:r>
        <w:rPr>
          <w:rFonts w:ascii="Times New Roman" w:eastAsia="Times New Roman"/>
          <w:spacing w:val="-2"/>
          <w:sz w:val="24"/>
        </w:rPr>
        <w:t>14</w:t>
      </w:r>
    </w:p>
    <w:p>
      <w:pPr>
        <w:spacing w:after="0" w:line="360" w:lineRule="auto"/>
        <w:jc w:val="both"/>
        <w:rPr>
          <w:rFonts w:ascii="Times New Roman" w:eastAsia="Times New Roman"/>
          <w:sz w:val="24"/>
        </w:rPr>
        <w:sectPr>
          <w:pgSz w:w="11910" w:h="16840"/>
          <w:pgMar w:header="732" w:footer="719" w:top="1060" w:bottom="900" w:left="640" w:right="640"/>
        </w:sectPr>
      </w:pPr>
    </w:p>
    <w:p>
      <w:pPr>
        <w:pStyle w:val="BodyText"/>
        <w:spacing w:line="360" w:lineRule="auto" w:before="59"/>
        <w:ind w:right="492"/>
      </w:pPr>
      <w:r>
        <w:rPr>
          <w:spacing w:val="-2"/>
        </w:rPr>
        <w:t>天内乙方仍未获得甲方应付酬金或甲方的合理答复，乙方可向甲方发出解除本合同的通知，</w:t>
      </w:r>
      <w:r>
        <w:rPr>
          <w:spacing w:val="-1"/>
        </w:rPr>
        <w:t>自通知到达甲方时本合同解除。甲方应承担第 </w:t>
      </w:r>
      <w:r>
        <w:rPr>
          <w:rFonts w:ascii="Times New Roman" w:eastAsia="Times New Roman"/>
        </w:rPr>
        <w:t>4.2.3 </w:t>
      </w:r>
      <w:r>
        <w:rPr/>
        <w:t>款约定的责任。</w:t>
      </w:r>
    </w:p>
    <w:p>
      <w:pPr>
        <w:pStyle w:val="ListParagraph"/>
        <w:numPr>
          <w:ilvl w:val="2"/>
          <w:numId w:val="63"/>
        </w:numPr>
        <w:tabs>
          <w:tab w:pos="1574" w:val="left" w:leader="none"/>
        </w:tabs>
        <w:spacing w:line="360" w:lineRule="auto" w:before="0" w:after="0"/>
        <w:ind w:left="494" w:right="432" w:firstLine="480"/>
        <w:jc w:val="left"/>
        <w:rPr>
          <w:sz w:val="24"/>
        </w:rPr>
      </w:pPr>
      <w:r>
        <w:rPr>
          <w:spacing w:val="-2"/>
          <w:sz w:val="24"/>
        </w:rPr>
        <w:t>因不可抗力致使本合同部分或全部不能履行时，一方应立即通知另一方，可暂停或解除本合同。</w:t>
      </w:r>
    </w:p>
    <w:p>
      <w:pPr>
        <w:pStyle w:val="ListParagraph"/>
        <w:numPr>
          <w:ilvl w:val="2"/>
          <w:numId w:val="63"/>
        </w:numPr>
        <w:tabs>
          <w:tab w:pos="1574" w:val="left" w:leader="none"/>
        </w:tabs>
        <w:spacing w:line="310" w:lineRule="exact" w:before="0" w:after="0"/>
        <w:ind w:left="1574" w:right="0" w:hanging="600"/>
        <w:jc w:val="left"/>
        <w:rPr>
          <w:sz w:val="24"/>
        </w:rPr>
      </w:pPr>
      <w:r>
        <w:rPr>
          <w:spacing w:val="-1"/>
          <w:sz w:val="24"/>
        </w:rPr>
        <w:t>本合同解除后，本合同约定的有关结算、清理、争议解决方式的条件仍然有效。</w:t>
      </w:r>
    </w:p>
    <w:p>
      <w:pPr>
        <w:pStyle w:val="ListParagraph"/>
        <w:numPr>
          <w:ilvl w:val="1"/>
          <w:numId w:val="63"/>
        </w:numPr>
        <w:tabs>
          <w:tab w:pos="1334" w:val="left" w:leader="none"/>
        </w:tabs>
        <w:spacing w:line="240" w:lineRule="auto" w:before="153" w:after="0"/>
        <w:ind w:left="1334" w:right="0" w:hanging="360"/>
        <w:jc w:val="left"/>
        <w:rPr>
          <w:sz w:val="24"/>
        </w:rPr>
      </w:pPr>
      <w:r>
        <w:rPr>
          <w:spacing w:val="-5"/>
          <w:sz w:val="24"/>
        </w:rPr>
        <w:t>终止</w:t>
      </w:r>
    </w:p>
    <w:p>
      <w:pPr>
        <w:pStyle w:val="BodyText"/>
        <w:spacing w:before="155"/>
        <w:ind w:left="974"/>
      </w:pPr>
      <w:r>
        <w:rPr>
          <w:spacing w:val="-1"/>
        </w:rPr>
        <w:t>以下条件全部满足时，本合同即告终止：</w:t>
      </w:r>
    </w:p>
    <w:p>
      <w:pPr>
        <w:pStyle w:val="ListParagraph"/>
        <w:numPr>
          <w:ilvl w:val="0"/>
          <w:numId w:val="68"/>
        </w:numPr>
        <w:tabs>
          <w:tab w:pos="1574" w:val="left" w:leader="none"/>
        </w:tabs>
        <w:spacing w:line="240" w:lineRule="auto" w:before="154" w:after="0"/>
        <w:ind w:left="1574" w:right="0" w:hanging="600"/>
        <w:jc w:val="left"/>
        <w:rPr>
          <w:sz w:val="24"/>
        </w:rPr>
      </w:pPr>
      <w:r>
        <w:rPr>
          <w:spacing w:val="-1"/>
          <w:sz w:val="24"/>
        </w:rPr>
        <w:t>乙方完成本合同约定的全部工作；</w:t>
      </w:r>
    </w:p>
    <w:p>
      <w:pPr>
        <w:pStyle w:val="ListParagraph"/>
        <w:numPr>
          <w:ilvl w:val="0"/>
          <w:numId w:val="68"/>
        </w:numPr>
        <w:tabs>
          <w:tab w:pos="1574" w:val="left" w:leader="none"/>
        </w:tabs>
        <w:spacing w:line="240" w:lineRule="auto" w:before="155" w:after="0"/>
        <w:ind w:left="1574" w:right="0" w:hanging="600"/>
        <w:jc w:val="left"/>
        <w:rPr>
          <w:sz w:val="24"/>
        </w:rPr>
      </w:pPr>
      <w:r>
        <w:rPr>
          <w:spacing w:val="-1"/>
          <w:sz w:val="24"/>
        </w:rPr>
        <w:t>甲方与乙方结清并支付全部酬金。</w:t>
      </w:r>
    </w:p>
    <w:p>
      <w:pPr>
        <w:pStyle w:val="Heading7"/>
        <w:numPr>
          <w:ilvl w:val="0"/>
          <w:numId w:val="63"/>
        </w:numPr>
        <w:tabs>
          <w:tab w:pos="1154" w:val="left" w:leader="none"/>
        </w:tabs>
        <w:spacing w:line="240" w:lineRule="auto" w:before="107" w:after="0"/>
        <w:ind w:left="1154" w:right="0" w:hanging="180"/>
        <w:jc w:val="left"/>
        <w:rPr>
          <w:rFonts w:ascii="Times New Roman" w:eastAsia="Times New Roman"/>
          <w:sz w:val="22"/>
        </w:rPr>
      </w:pPr>
      <w:r>
        <w:rPr>
          <w:spacing w:val="-3"/>
        </w:rPr>
        <w:t>争议解决</w:t>
      </w:r>
    </w:p>
    <w:p>
      <w:pPr>
        <w:pStyle w:val="ListParagraph"/>
        <w:numPr>
          <w:ilvl w:val="1"/>
          <w:numId w:val="63"/>
        </w:numPr>
        <w:tabs>
          <w:tab w:pos="1334" w:val="left" w:leader="none"/>
        </w:tabs>
        <w:spacing w:line="240" w:lineRule="auto" w:before="100" w:after="0"/>
        <w:ind w:left="1334" w:right="0" w:hanging="360"/>
        <w:jc w:val="left"/>
        <w:rPr>
          <w:sz w:val="24"/>
        </w:rPr>
      </w:pPr>
      <w:r>
        <w:rPr>
          <w:spacing w:val="-5"/>
          <w:sz w:val="24"/>
        </w:rPr>
        <w:t>协商</w:t>
      </w:r>
    </w:p>
    <w:p>
      <w:pPr>
        <w:pStyle w:val="BodyText"/>
        <w:spacing w:before="155"/>
        <w:ind w:left="974"/>
      </w:pPr>
      <w:r>
        <w:rPr>
          <w:spacing w:val="-1"/>
        </w:rPr>
        <w:t>双方应本着诚信原则协商解决彼此间的争议。</w:t>
      </w:r>
    </w:p>
    <w:p>
      <w:pPr>
        <w:pStyle w:val="ListParagraph"/>
        <w:numPr>
          <w:ilvl w:val="1"/>
          <w:numId w:val="63"/>
        </w:numPr>
        <w:tabs>
          <w:tab w:pos="1334" w:val="left" w:leader="none"/>
        </w:tabs>
        <w:spacing w:line="240" w:lineRule="auto" w:before="155" w:after="0"/>
        <w:ind w:left="1334" w:right="0" w:hanging="360"/>
        <w:jc w:val="left"/>
        <w:rPr>
          <w:sz w:val="24"/>
        </w:rPr>
      </w:pPr>
      <w:r>
        <w:rPr>
          <w:spacing w:val="-5"/>
          <w:sz w:val="24"/>
        </w:rPr>
        <w:t>调解</w:t>
      </w:r>
    </w:p>
    <w:p>
      <w:pPr>
        <w:pStyle w:val="BodyText"/>
        <w:spacing w:line="360" w:lineRule="auto" w:before="155"/>
        <w:ind w:right="492" w:firstLine="480"/>
      </w:pPr>
      <w:r>
        <w:rPr/>
        <w:t>如果双方不能在 </w:t>
      </w:r>
      <w:r>
        <w:rPr>
          <w:rFonts w:ascii="Times New Roman" w:eastAsia="Times New Roman"/>
        </w:rPr>
        <w:t>14</w:t>
      </w:r>
      <w:r>
        <w:rPr>
          <w:rFonts w:ascii="Times New Roman" w:eastAsia="Times New Roman"/>
          <w:spacing w:val="40"/>
        </w:rPr>
        <w:t> </w:t>
      </w:r>
      <w:r>
        <w:rPr/>
        <w:t>天内或双方商定的其他时间内解决本合同争议，可以将其提交给专</w:t>
      </w:r>
      <w:r>
        <w:rPr>
          <w:spacing w:val="-2"/>
        </w:rPr>
        <w:t>用条件约定的或事后达成协议的调解人进行调解。</w:t>
      </w:r>
    </w:p>
    <w:p>
      <w:pPr>
        <w:pStyle w:val="ListParagraph"/>
        <w:numPr>
          <w:ilvl w:val="1"/>
          <w:numId w:val="63"/>
        </w:numPr>
        <w:tabs>
          <w:tab w:pos="1334" w:val="left" w:leader="none"/>
        </w:tabs>
        <w:spacing w:line="310" w:lineRule="exact" w:before="0" w:after="0"/>
        <w:ind w:left="1334" w:right="0" w:hanging="360"/>
        <w:jc w:val="left"/>
        <w:rPr>
          <w:sz w:val="24"/>
        </w:rPr>
      </w:pPr>
      <w:r>
        <w:rPr>
          <w:spacing w:val="-2"/>
          <w:sz w:val="24"/>
        </w:rPr>
        <w:t>仲裁或诉讼</w:t>
      </w:r>
    </w:p>
    <w:p>
      <w:pPr>
        <w:pStyle w:val="BodyText"/>
        <w:spacing w:line="360" w:lineRule="auto" w:before="154"/>
        <w:ind w:right="492" w:firstLine="480"/>
      </w:pPr>
      <w:r>
        <w:rPr>
          <w:spacing w:val="-2"/>
        </w:rPr>
        <w:t>双方均有权不经调解直接向专用条件约定的仲裁机构申请仲裁或向有管辖权的人民法院提起诉讼。</w:t>
      </w:r>
    </w:p>
    <w:p>
      <w:pPr>
        <w:pStyle w:val="ListParagraph"/>
        <w:numPr>
          <w:ilvl w:val="0"/>
          <w:numId w:val="63"/>
        </w:numPr>
        <w:tabs>
          <w:tab w:pos="1154" w:val="left" w:leader="none"/>
        </w:tabs>
        <w:spacing w:line="310" w:lineRule="exact" w:before="0" w:after="0"/>
        <w:ind w:left="1154" w:right="0" w:hanging="180"/>
        <w:jc w:val="left"/>
        <w:rPr>
          <w:rFonts w:ascii="Times New Roman" w:eastAsia="Times New Roman"/>
          <w:sz w:val="22"/>
        </w:rPr>
      </w:pPr>
      <w:r>
        <w:rPr>
          <w:spacing w:val="-5"/>
          <w:sz w:val="24"/>
        </w:rPr>
        <w:t>其他</w:t>
      </w:r>
    </w:p>
    <w:p>
      <w:pPr>
        <w:pStyle w:val="ListParagraph"/>
        <w:numPr>
          <w:ilvl w:val="1"/>
          <w:numId w:val="63"/>
        </w:numPr>
        <w:tabs>
          <w:tab w:pos="1334" w:val="left" w:leader="none"/>
        </w:tabs>
        <w:spacing w:line="240" w:lineRule="auto" w:before="155" w:after="0"/>
        <w:ind w:left="1334" w:right="0" w:hanging="360"/>
        <w:jc w:val="left"/>
        <w:rPr>
          <w:sz w:val="24"/>
        </w:rPr>
      </w:pPr>
      <w:r>
        <w:rPr>
          <w:spacing w:val="-2"/>
          <w:sz w:val="24"/>
        </w:rPr>
        <w:t>外出考察费用</w:t>
      </w:r>
    </w:p>
    <w:p>
      <w:pPr>
        <w:pStyle w:val="BodyText"/>
        <w:spacing w:before="155"/>
        <w:ind w:left="974"/>
      </w:pPr>
      <w:r>
        <w:rPr>
          <w:spacing w:val="-1"/>
        </w:rPr>
        <w:t>经甲方同意，乙方员外出考察发生的费用由甲方审核后支付。</w:t>
      </w:r>
    </w:p>
    <w:p>
      <w:pPr>
        <w:pStyle w:val="ListParagraph"/>
        <w:numPr>
          <w:ilvl w:val="1"/>
          <w:numId w:val="63"/>
        </w:numPr>
        <w:tabs>
          <w:tab w:pos="1334" w:val="left" w:leader="none"/>
        </w:tabs>
        <w:spacing w:line="240" w:lineRule="auto" w:before="155" w:after="0"/>
        <w:ind w:left="1334" w:right="0" w:hanging="360"/>
        <w:jc w:val="left"/>
        <w:rPr>
          <w:sz w:val="24"/>
        </w:rPr>
      </w:pPr>
      <w:r>
        <w:rPr>
          <w:spacing w:val="-3"/>
          <w:sz w:val="24"/>
        </w:rPr>
        <w:t>守法诚信</w:t>
      </w:r>
    </w:p>
    <w:p>
      <w:pPr>
        <w:pStyle w:val="BodyText"/>
        <w:spacing w:before="155"/>
        <w:ind w:left="974"/>
      </w:pPr>
      <w:r>
        <w:rPr>
          <w:spacing w:val="-1"/>
        </w:rPr>
        <w:t>乙方及其工作人员不得从与实施工程有关的第三方处获得任何经济利益。</w:t>
      </w:r>
    </w:p>
    <w:p>
      <w:pPr>
        <w:pStyle w:val="ListParagraph"/>
        <w:numPr>
          <w:ilvl w:val="1"/>
          <w:numId w:val="63"/>
        </w:numPr>
        <w:tabs>
          <w:tab w:pos="1334" w:val="left" w:leader="none"/>
        </w:tabs>
        <w:spacing w:line="240" w:lineRule="auto" w:before="155" w:after="0"/>
        <w:ind w:left="1334" w:right="0" w:hanging="360"/>
        <w:jc w:val="left"/>
        <w:rPr>
          <w:sz w:val="24"/>
        </w:rPr>
      </w:pPr>
      <w:r>
        <w:rPr>
          <w:spacing w:val="-5"/>
          <w:sz w:val="24"/>
        </w:rPr>
        <w:t>保密</w:t>
      </w:r>
    </w:p>
    <w:p>
      <w:pPr>
        <w:pStyle w:val="BodyText"/>
        <w:spacing w:line="360" w:lineRule="auto" w:before="155"/>
        <w:ind w:right="492" w:firstLine="480"/>
      </w:pPr>
      <w:r>
        <w:rPr>
          <w:spacing w:val="-2"/>
        </w:rPr>
        <w:t>双方不得泄露对方申明的保密资料，亦不得泄露与实施工程有关的第三方所提供的保密资料，保密事项在专用条件中约定。</w:t>
      </w:r>
    </w:p>
    <w:p>
      <w:pPr>
        <w:pStyle w:val="ListParagraph"/>
        <w:numPr>
          <w:ilvl w:val="1"/>
          <w:numId w:val="63"/>
        </w:numPr>
        <w:tabs>
          <w:tab w:pos="1394" w:val="left" w:leader="none"/>
        </w:tabs>
        <w:spacing w:line="310" w:lineRule="exact" w:before="0" w:after="0"/>
        <w:ind w:left="1394" w:right="0" w:hanging="420"/>
        <w:jc w:val="left"/>
        <w:rPr>
          <w:sz w:val="24"/>
        </w:rPr>
      </w:pPr>
      <w:r>
        <w:rPr>
          <w:spacing w:val="-5"/>
          <w:sz w:val="24"/>
        </w:rPr>
        <w:t>通知</w:t>
      </w:r>
    </w:p>
    <w:p>
      <w:pPr>
        <w:pStyle w:val="BodyText"/>
        <w:spacing w:before="154"/>
        <w:ind w:left="974"/>
      </w:pPr>
      <w:r>
        <w:rPr>
          <w:spacing w:val="-1"/>
        </w:rPr>
        <w:t>本合同涉及的通知均应当采用书面形式，并在送达对方时生效，收件人应书面签收。</w:t>
      </w:r>
    </w:p>
    <w:p>
      <w:pPr>
        <w:pStyle w:val="ListParagraph"/>
        <w:numPr>
          <w:ilvl w:val="1"/>
          <w:numId w:val="63"/>
        </w:numPr>
        <w:tabs>
          <w:tab w:pos="1334" w:val="left" w:leader="none"/>
        </w:tabs>
        <w:spacing w:line="240" w:lineRule="auto" w:before="155" w:after="0"/>
        <w:ind w:left="1334" w:right="0" w:hanging="360"/>
        <w:jc w:val="left"/>
        <w:rPr>
          <w:sz w:val="24"/>
        </w:rPr>
      </w:pPr>
      <w:r>
        <w:rPr>
          <w:spacing w:val="-4"/>
          <w:sz w:val="24"/>
        </w:rPr>
        <w:t>著作权</w:t>
      </w:r>
    </w:p>
    <w:p>
      <w:pPr>
        <w:pStyle w:val="BodyText"/>
        <w:spacing w:before="155"/>
        <w:ind w:left="974"/>
      </w:pPr>
      <w:r>
        <w:rPr>
          <w:spacing w:val="-1"/>
        </w:rPr>
        <w:t>乙方对其编制的文件拥有著作权。</w:t>
      </w:r>
    </w:p>
    <w:p>
      <w:pPr>
        <w:pStyle w:val="BodyText"/>
        <w:spacing w:before="155"/>
        <w:ind w:left="974"/>
      </w:pPr>
      <w:r>
        <w:rPr>
          <w:spacing w:val="-1"/>
        </w:rPr>
        <w:t>乙方可单独或与他人联合出版有关监理与相关服务的资料。除专用条件另有约定外，如</w:t>
      </w:r>
    </w:p>
    <w:p>
      <w:pPr>
        <w:spacing w:after="0"/>
        <w:sectPr>
          <w:pgSz w:w="11910" w:h="16840"/>
          <w:pgMar w:header="732" w:footer="719" w:top="1060" w:bottom="900" w:left="640" w:right="640"/>
        </w:sectPr>
      </w:pPr>
    </w:p>
    <w:p>
      <w:pPr>
        <w:pStyle w:val="BodyText"/>
        <w:spacing w:line="360" w:lineRule="auto" w:before="59"/>
        <w:ind w:right="492"/>
      </w:pPr>
      <w:r>
        <w:rPr>
          <w:spacing w:val="-2"/>
        </w:rPr>
        <w:t>果乙方在本合同履行期间及本合同终止后两年内出版涉及本工程的有关监理与相关服务的资料，应当征得甲方的同意。</w:t>
      </w:r>
    </w:p>
    <w:p>
      <w:pPr>
        <w:spacing w:after="0" w:line="360" w:lineRule="auto"/>
        <w:sectPr>
          <w:pgSz w:w="11910" w:h="16840"/>
          <w:pgMar w:header="732" w:footer="719" w:top="1060" w:bottom="900" w:left="640" w:right="640"/>
        </w:sectPr>
      </w:pPr>
    </w:p>
    <w:p>
      <w:pPr>
        <w:pStyle w:val="Heading5"/>
        <w:ind w:left="4118" w:right="0"/>
        <w:jc w:val="left"/>
      </w:pPr>
      <w:r>
        <w:rPr>
          <w:spacing w:val="6"/>
        </w:rPr>
        <w:t>第三部分 专用条件</w:t>
      </w:r>
    </w:p>
    <w:p>
      <w:pPr>
        <w:pStyle w:val="Heading7"/>
        <w:numPr>
          <w:ilvl w:val="0"/>
          <w:numId w:val="69"/>
        </w:numPr>
        <w:tabs>
          <w:tab w:pos="1154" w:val="left" w:leader="none"/>
        </w:tabs>
        <w:spacing w:line="240" w:lineRule="auto" w:before="69" w:after="0"/>
        <w:ind w:left="1154" w:right="0" w:hanging="180"/>
        <w:jc w:val="left"/>
      </w:pPr>
      <w:r>
        <w:rPr>
          <w:spacing w:val="-5"/>
        </w:rPr>
        <w:t>定义</w:t>
      </w:r>
    </w:p>
    <w:p>
      <w:pPr>
        <w:pStyle w:val="ListParagraph"/>
        <w:numPr>
          <w:ilvl w:val="1"/>
          <w:numId w:val="69"/>
        </w:numPr>
        <w:tabs>
          <w:tab w:pos="1334" w:val="left" w:leader="none"/>
          <w:tab w:pos="4308" w:val="left" w:leader="none"/>
        </w:tabs>
        <w:spacing w:line="240" w:lineRule="auto" w:before="100" w:after="0"/>
        <w:ind w:left="1334" w:right="0" w:hanging="360"/>
        <w:jc w:val="left"/>
        <w:rPr>
          <w:rFonts w:ascii="Times New Roman" w:eastAsia="Times New Roman"/>
          <w:sz w:val="24"/>
        </w:rPr>
      </w:pPr>
      <w:r>
        <w:rPr>
          <w:sz w:val="24"/>
        </w:rPr>
        <w:t>项目</w:t>
      </w:r>
      <w:r>
        <w:rPr>
          <w:rFonts w:ascii="Times New Roman" w:eastAsia="Times New Roman"/>
          <w:sz w:val="24"/>
        </w:rPr>
        <w:t>(</w:t>
      </w:r>
      <w:r>
        <w:rPr>
          <w:sz w:val="24"/>
        </w:rPr>
        <w:t>工程</w:t>
      </w:r>
      <w:r>
        <w:rPr>
          <w:rFonts w:ascii="Times New Roman" w:eastAsia="Times New Roman"/>
          <w:sz w:val="24"/>
        </w:rPr>
        <w:t>)</w:t>
      </w:r>
      <w:r>
        <w:rPr>
          <w:sz w:val="24"/>
        </w:rPr>
        <w:t>名称</w:t>
      </w:r>
      <w:r>
        <w:rPr>
          <w:spacing w:val="-10"/>
          <w:sz w:val="24"/>
        </w:rPr>
        <w:t>：</w:t>
      </w:r>
      <w:r>
        <w:rPr>
          <w:rFonts w:ascii="Times New Roman" w:eastAsia="Times New Roman"/>
          <w:sz w:val="24"/>
          <w:u w:val="single"/>
        </w:rPr>
        <w:tab/>
      </w:r>
    </w:p>
    <w:p>
      <w:pPr>
        <w:pStyle w:val="ListParagraph"/>
        <w:numPr>
          <w:ilvl w:val="1"/>
          <w:numId w:val="69"/>
        </w:numPr>
        <w:tabs>
          <w:tab w:pos="1394" w:val="left" w:leader="none"/>
          <w:tab w:pos="4633" w:val="left" w:leader="none"/>
          <w:tab w:pos="6673" w:val="left" w:leader="none"/>
        </w:tabs>
        <w:spacing w:line="240" w:lineRule="auto" w:before="155" w:after="0"/>
        <w:ind w:left="1394" w:right="0" w:hanging="420"/>
        <w:jc w:val="left"/>
        <w:rPr>
          <w:sz w:val="24"/>
        </w:rPr>
      </w:pPr>
      <w:r>
        <w:rPr>
          <w:sz w:val="24"/>
        </w:rPr>
        <w:t>项目总监理工程师</w:t>
      </w:r>
      <w:r>
        <w:rPr>
          <w:spacing w:val="-10"/>
          <w:sz w:val="24"/>
        </w:rPr>
        <w:t>：</w:t>
      </w:r>
      <w:r>
        <w:rPr>
          <w:rFonts w:ascii="Times New Roman" w:eastAsia="Times New Roman"/>
          <w:sz w:val="24"/>
          <w:u w:val="single"/>
        </w:rPr>
        <w:tab/>
      </w:r>
      <w:r>
        <w:rPr>
          <w:sz w:val="24"/>
          <w:u w:val="none"/>
        </w:rPr>
        <w:t>，电话</w:t>
      </w:r>
      <w:r>
        <w:rPr>
          <w:spacing w:val="-10"/>
          <w:sz w:val="24"/>
          <w:u w:val="none"/>
        </w:rPr>
        <w:t>：</w:t>
      </w:r>
      <w:r>
        <w:rPr>
          <w:rFonts w:ascii="Times New Roman" w:eastAsia="Times New Roman"/>
          <w:sz w:val="24"/>
          <w:u w:val="single"/>
        </w:rPr>
        <w:tab/>
      </w:r>
      <w:r>
        <w:rPr>
          <w:spacing w:val="-10"/>
          <w:sz w:val="24"/>
          <w:u w:val="none"/>
        </w:rPr>
        <w:t>。</w:t>
      </w:r>
    </w:p>
    <w:p>
      <w:pPr>
        <w:pStyle w:val="Heading7"/>
        <w:numPr>
          <w:ilvl w:val="0"/>
          <w:numId w:val="69"/>
        </w:numPr>
        <w:tabs>
          <w:tab w:pos="1154" w:val="left" w:leader="none"/>
        </w:tabs>
        <w:spacing w:line="240" w:lineRule="auto" w:before="107" w:after="0"/>
        <w:ind w:left="1154" w:right="0" w:hanging="180"/>
        <w:jc w:val="left"/>
      </w:pPr>
      <w:r>
        <w:rPr>
          <w:spacing w:val="-3"/>
        </w:rPr>
        <w:t>乙方义务</w:t>
      </w:r>
    </w:p>
    <w:p>
      <w:pPr>
        <w:pStyle w:val="ListParagraph"/>
        <w:numPr>
          <w:ilvl w:val="1"/>
          <w:numId w:val="69"/>
        </w:numPr>
        <w:tabs>
          <w:tab w:pos="1334" w:val="left" w:leader="none"/>
        </w:tabs>
        <w:spacing w:line="240" w:lineRule="auto" w:before="100" w:after="0"/>
        <w:ind w:left="1334" w:right="0" w:hanging="360"/>
        <w:jc w:val="left"/>
        <w:rPr>
          <w:sz w:val="24"/>
        </w:rPr>
      </w:pPr>
      <w:r>
        <w:rPr>
          <w:spacing w:val="-2"/>
          <w:sz w:val="24"/>
        </w:rPr>
        <w:t>乙方工作内容</w:t>
      </w:r>
    </w:p>
    <w:p>
      <w:pPr>
        <w:pStyle w:val="BodyText"/>
        <w:spacing w:line="360" w:lineRule="auto" w:before="155"/>
        <w:ind w:right="492" w:firstLine="480"/>
        <w:jc w:val="both"/>
      </w:pPr>
      <w:r>
        <w:rPr>
          <w:spacing w:val="-20"/>
        </w:rPr>
        <w:t>服务范围：在本合同范围内，根据合同约定的期限，乙方完成甲方委托项目的施工监理</w:t>
      </w:r>
      <w:r>
        <w:rPr>
          <w:rFonts w:ascii="Times New Roman" w:eastAsia="Times New Roman"/>
          <w:spacing w:val="-2"/>
        </w:rPr>
        <w:t>(</w:t>
      </w:r>
      <w:r>
        <w:rPr>
          <w:spacing w:val="-2"/>
        </w:rPr>
        <w:t>含质量监理、投资监理、进度监理、合同监理、安全文明施工监理及信息管理</w:t>
      </w:r>
      <w:r>
        <w:rPr>
          <w:rFonts w:ascii="Times New Roman" w:eastAsia="Times New Roman"/>
          <w:spacing w:val="-2"/>
        </w:rPr>
        <w:t>)</w:t>
      </w:r>
      <w:r>
        <w:rPr>
          <w:spacing w:val="-2"/>
        </w:rPr>
        <w:t>、竣工验收</w:t>
      </w:r>
      <w:r>
        <w:rPr>
          <w:rFonts w:ascii="Times New Roman" w:eastAsia="Times New Roman"/>
          <w:spacing w:val="-2"/>
        </w:rPr>
        <w:t>(</w:t>
      </w:r>
      <w:r>
        <w:rPr>
          <w:spacing w:val="-2"/>
        </w:rPr>
        <w:t>含设备验收</w:t>
      </w:r>
      <w:r>
        <w:rPr>
          <w:rFonts w:ascii="Times New Roman" w:eastAsia="Times New Roman"/>
          <w:spacing w:val="-2"/>
        </w:rPr>
        <w:t>)</w:t>
      </w:r>
      <w:r>
        <w:rPr>
          <w:spacing w:val="-2"/>
        </w:rPr>
        <w:t>、资料备案、工程质量保修、工程后评估阶段等全部工作以及必须的协调组织、监督实施、汇报处理工作，履行监理的义务。在合同的授权范围内，按照合同的要求、在规定的时限内，完成下列工作：</w:t>
      </w:r>
    </w:p>
    <w:p>
      <w:pPr>
        <w:pStyle w:val="ListParagraph"/>
        <w:numPr>
          <w:ilvl w:val="2"/>
          <w:numId w:val="69"/>
        </w:numPr>
        <w:tabs>
          <w:tab w:pos="1574" w:val="left" w:leader="none"/>
        </w:tabs>
        <w:spacing w:line="306" w:lineRule="exact" w:before="0" w:after="0"/>
        <w:ind w:left="1574" w:right="0" w:hanging="600"/>
        <w:jc w:val="left"/>
        <w:rPr>
          <w:sz w:val="24"/>
        </w:rPr>
      </w:pPr>
      <w:r>
        <w:rPr>
          <w:spacing w:val="-1"/>
          <w:sz w:val="24"/>
        </w:rPr>
        <w:t>施工准备阶段的监理。</w:t>
      </w:r>
    </w:p>
    <w:p>
      <w:pPr>
        <w:pStyle w:val="ListParagraph"/>
        <w:numPr>
          <w:ilvl w:val="3"/>
          <w:numId w:val="69"/>
        </w:numPr>
        <w:tabs>
          <w:tab w:pos="1754" w:val="left" w:leader="none"/>
        </w:tabs>
        <w:spacing w:line="240" w:lineRule="auto" w:before="155" w:after="0"/>
        <w:ind w:left="1754" w:right="0" w:hanging="780"/>
        <w:jc w:val="left"/>
        <w:rPr>
          <w:sz w:val="24"/>
        </w:rPr>
      </w:pPr>
      <w:r>
        <w:rPr>
          <w:spacing w:val="-1"/>
          <w:sz w:val="24"/>
        </w:rPr>
        <w:t>参加施工图图纸会审，对施工图存在的问题提出修改意见。</w:t>
      </w:r>
    </w:p>
    <w:p>
      <w:pPr>
        <w:pStyle w:val="ListParagraph"/>
        <w:numPr>
          <w:ilvl w:val="2"/>
          <w:numId w:val="69"/>
        </w:numPr>
        <w:tabs>
          <w:tab w:pos="1574" w:val="left" w:leader="none"/>
        </w:tabs>
        <w:spacing w:line="240" w:lineRule="auto" w:before="155" w:after="0"/>
        <w:ind w:left="1574" w:right="0" w:hanging="600"/>
        <w:jc w:val="left"/>
        <w:rPr>
          <w:sz w:val="24"/>
        </w:rPr>
      </w:pPr>
      <w:r>
        <w:rPr>
          <w:spacing w:val="-2"/>
          <w:sz w:val="24"/>
        </w:rPr>
        <w:t>施工现场监理阶段。</w:t>
      </w:r>
    </w:p>
    <w:p>
      <w:pPr>
        <w:pStyle w:val="ListParagraph"/>
        <w:numPr>
          <w:ilvl w:val="3"/>
          <w:numId w:val="69"/>
        </w:numPr>
        <w:tabs>
          <w:tab w:pos="1754" w:val="left" w:leader="none"/>
        </w:tabs>
        <w:spacing w:line="360" w:lineRule="auto" w:before="154" w:after="0"/>
        <w:ind w:left="494" w:right="471" w:firstLine="480"/>
        <w:jc w:val="both"/>
        <w:rPr>
          <w:sz w:val="24"/>
        </w:rPr>
      </w:pPr>
      <w:r>
        <w:rPr>
          <w:spacing w:val="-2"/>
          <w:sz w:val="24"/>
        </w:rPr>
        <w:t>根据甲方签订的施工合同，结合自身的经验和项目技术要求，向甲方提出合理化</w:t>
      </w:r>
      <w:r>
        <w:rPr>
          <w:spacing w:val="-4"/>
          <w:sz w:val="24"/>
        </w:rPr>
        <w:t>建议。</w:t>
      </w:r>
    </w:p>
    <w:p>
      <w:pPr>
        <w:pStyle w:val="ListParagraph"/>
        <w:numPr>
          <w:ilvl w:val="3"/>
          <w:numId w:val="69"/>
        </w:numPr>
        <w:tabs>
          <w:tab w:pos="1754" w:val="left" w:leader="none"/>
        </w:tabs>
        <w:spacing w:line="360" w:lineRule="auto" w:before="0" w:after="0"/>
        <w:ind w:left="494" w:right="471" w:firstLine="480"/>
        <w:jc w:val="both"/>
        <w:rPr>
          <w:sz w:val="24"/>
        </w:rPr>
      </w:pPr>
      <w:r>
        <w:rPr>
          <w:spacing w:val="-2"/>
          <w:sz w:val="24"/>
        </w:rPr>
        <w:t>详细审核承包人提交的施工组织设计、施工进度计划、施工方案、施工质量保证体系等技术文件的完备性、经济性、合理性、专业性，就此发表意见，并对审查意见负责。在报甲方批准后，负责检查落实。</w:t>
      </w:r>
    </w:p>
    <w:p>
      <w:pPr>
        <w:pStyle w:val="ListParagraph"/>
        <w:numPr>
          <w:ilvl w:val="3"/>
          <w:numId w:val="69"/>
        </w:numPr>
        <w:tabs>
          <w:tab w:pos="1754" w:val="left" w:leader="none"/>
        </w:tabs>
        <w:spacing w:line="360" w:lineRule="auto" w:before="0" w:after="0"/>
        <w:ind w:left="494" w:right="471" w:firstLine="480"/>
        <w:jc w:val="both"/>
        <w:rPr>
          <w:sz w:val="24"/>
        </w:rPr>
      </w:pPr>
      <w:r>
        <w:rPr>
          <w:spacing w:val="-2"/>
          <w:sz w:val="24"/>
        </w:rPr>
        <w:t>严格按照国家现行的技术规范、《建设工程监理规范》和施工图，严把设备、材料进场关，督促承包人规范施工，对发现的质量问题及时记录并及时作出处理。配合质量管理部门的工作，确保工程质量。</w:t>
      </w:r>
    </w:p>
    <w:p>
      <w:pPr>
        <w:pStyle w:val="ListParagraph"/>
        <w:numPr>
          <w:ilvl w:val="3"/>
          <w:numId w:val="69"/>
        </w:numPr>
        <w:tabs>
          <w:tab w:pos="1754" w:val="left" w:leader="none"/>
        </w:tabs>
        <w:spacing w:line="360" w:lineRule="auto" w:before="0" w:after="0"/>
        <w:ind w:left="494" w:right="471" w:firstLine="480"/>
        <w:jc w:val="both"/>
        <w:rPr>
          <w:sz w:val="24"/>
        </w:rPr>
      </w:pPr>
      <w:r>
        <w:rPr>
          <w:spacing w:val="-2"/>
          <w:sz w:val="24"/>
        </w:rPr>
        <w:t>根据甲方批准的工期进度计划，对实际工程进度进行监管，对工期出现的偏差及时分析，找出原因并及时采取措施，确保按期完成工程目标。</w:t>
      </w:r>
    </w:p>
    <w:p>
      <w:pPr>
        <w:pStyle w:val="ListParagraph"/>
        <w:numPr>
          <w:ilvl w:val="3"/>
          <w:numId w:val="69"/>
        </w:numPr>
        <w:tabs>
          <w:tab w:pos="1694" w:val="left" w:leader="none"/>
        </w:tabs>
        <w:spacing w:line="310" w:lineRule="exact" w:before="0" w:after="0"/>
        <w:ind w:left="1694" w:right="0" w:hanging="720"/>
        <w:jc w:val="left"/>
        <w:rPr>
          <w:sz w:val="24"/>
        </w:rPr>
      </w:pPr>
      <w:r>
        <w:rPr>
          <w:spacing w:val="-1"/>
          <w:sz w:val="24"/>
        </w:rPr>
        <w:t>严格按照甲方与承包人签订的施工合同确定的合同价进行投资控制。</w:t>
      </w:r>
    </w:p>
    <w:p>
      <w:pPr>
        <w:pStyle w:val="ListParagraph"/>
        <w:numPr>
          <w:ilvl w:val="3"/>
          <w:numId w:val="69"/>
        </w:numPr>
        <w:tabs>
          <w:tab w:pos="1695" w:val="left" w:leader="none"/>
        </w:tabs>
        <w:spacing w:line="360" w:lineRule="auto" w:before="146" w:after="0"/>
        <w:ind w:left="494" w:right="492" w:firstLine="480"/>
        <w:jc w:val="both"/>
        <w:rPr>
          <w:sz w:val="24"/>
        </w:rPr>
      </w:pPr>
      <w:r>
        <w:rPr>
          <w:spacing w:val="-2"/>
          <w:sz w:val="24"/>
        </w:rPr>
        <w:t>按照国务院颁发的《建设工程安全生产管理条例》和施工合同要求，对承包人的安全措施是否符合工程建设强制性标准进行检查，督促承包人安全施工，发现安全隐患必须立即提出整改要求并监督执行；发生质量安全事故必须立即处置并于半小时内报告甲方。</w:t>
      </w:r>
    </w:p>
    <w:p>
      <w:pPr>
        <w:pStyle w:val="ListParagraph"/>
        <w:numPr>
          <w:ilvl w:val="2"/>
          <w:numId w:val="70"/>
        </w:numPr>
        <w:tabs>
          <w:tab w:pos="1574" w:val="left" w:leader="none"/>
        </w:tabs>
        <w:spacing w:line="360" w:lineRule="auto" w:before="0" w:after="0"/>
        <w:ind w:left="494" w:right="432" w:firstLine="480"/>
        <w:jc w:val="both"/>
        <w:rPr>
          <w:sz w:val="24"/>
        </w:rPr>
      </w:pPr>
      <w:r>
        <w:rPr>
          <w:spacing w:val="-2"/>
          <w:sz w:val="24"/>
        </w:rPr>
        <w:t>在文明施工方面，必须按照全国、安徽省、马鞍山市以及承包人响应承诺的相关标准执行监督、管理。</w:t>
      </w:r>
    </w:p>
    <w:p>
      <w:pPr>
        <w:spacing w:after="0" w:line="360" w:lineRule="auto"/>
        <w:jc w:val="both"/>
        <w:rPr>
          <w:sz w:val="24"/>
        </w:rPr>
        <w:sectPr>
          <w:pgSz w:w="11910" w:h="16840"/>
          <w:pgMar w:header="732" w:footer="719" w:top="1060" w:bottom="900" w:left="640" w:right="640"/>
        </w:sectPr>
      </w:pPr>
    </w:p>
    <w:p>
      <w:pPr>
        <w:pStyle w:val="ListParagraph"/>
        <w:numPr>
          <w:ilvl w:val="2"/>
          <w:numId w:val="70"/>
        </w:numPr>
        <w:tabs>
          <w:tab w:pos="1574" w:val="left" w:leader="none"/>
        </w:tabs>
        <w:spacing w:line="240" w:lineRule="auto" w:before="59" w:after="0"/>
        <w:ind w:left="1574" w:right="0" w:hanging="600"/>
        <w:jc w:val="both"/>
        <w:rPr>
          <w:sz w:val="24"/>
        </w:rPr>
      </w:pPr>
      <w:r>
        <w:rPr>
          <w:spacing w:val="-2"/>
          <w:sz w:val="24"/>
        </w:rPr>
        <w:t>关于洽商签证及支付</w:t>
      </w:r>
    </w:p>
    <w:p>
      <w:pPr>
        <w:pStyle w:val="ListParagraph"/>
        <w:numPr>
          <w:ilvl w:val="3"/>
          <w:numId w:val="70"/>
        </w:numPr>
        <w:tabs>
          <w:tab w:pos="1754" w:val="left" w:leader="none"/>
        </w:tabs>
        <w:spacing w:line="360" w:lineRule="auto" w:before="155" w:after="0"/>
        <w:ind w:left="494" w:right="471" w:firstLine="480"/>
        <w:jc w:val="both"/>
        <w:rPr>
          <w:sz w:val="24"/>
        </w:rPr>
      </w:pPr>
      <w:r>
        <w:rPr>
          <w:spacing w:val="-2"/>
          <w:sz w:val="24"/>
        </w:rPr>
        <w:t>关于洽商签证事项，乙方在工程现场管理中，按下述要求开展工作：由承包人提出申请，并经工程造价咨询单位和乙方共同审核签字后，报甲方确认后方可实施。</w:t>
      </w:r>
    </w:p>
    <w:p>
      <w:pPr>
        <w:pStyle w:val="ListParagraph"/>
        <w:numPr>
          <w:ilvl w:val="3"/>
          <w:numId w:val="70"/>
        </w:numPr>
        <w:tabs>
          <w:tab w:pos="1754" w:val="left" w:leader="none"/>
        </w:tabs>
        <w:spacing w:line="310" w:lineRule="exact" w:before="0" w:after="0"/>
        <w:ind w:left="1754" w:right="0" w:hanging="780"/>
        <w:jc w:val="both"/>
        <w:rPr>
          <w:sz w:val="24"/>
        </w:rPr>
      </w:pPr>
      <w:r>
        <w:rPr>
          <w:spacing w:val="-1"/>
          <w:sz w:val="24"/>
        </w:rPr>
        <w:t>审查施工单位的用款计划。</w:t>
      </w:r>
    </w:p>
    <w:p>
      <w:pPr>
        <w:pStyle w:val="ListParagraph"/>
        <w:numPr>
          <w:ilvl w:val="3"/>
          <w:numId w:val="70"/>
        </w:numPr>
        <w:tabs>
          <w:tab w:pos="1754" w:val="left" w:leader="none"/>
        </w:tabs>
        <w:spacing w:line="240" w:lineRule="auto" w:before="155" w:after="0"/>
        <w:ind w:left="1754" w:right="0" w:hanging="780"/>
        <w:jc w:val="both"/>
        <w:rPr>
          <w:sz w:val="24"/>
        </w:rPr>
      </w:pPr>
      <w:r>
        <w:rPr>
          <w:spacing w:val="-1"/>
          <w:sz w:val="24"/>
        </w:rPr>
        <w:t>各种索赔，提出处理意见，报甲方批准。</w:t>
      </w:r>
    </w:p>
    <w:p>
      <w:pPr>
        <w:pStyle w:val="ListParagraph"/>
        <w:numPr>
          <w:ilvl w:val="3"/>
          <w:numId w:val="70"/>
        </w:numPr>
        <w:tabs>
          <w:tab w:pos="1754" w:val="left" w:leader="none"/>
        </w:tabs>
        <w:spacing w:line="360" w:lineRule="auto" w:before="155" w:after="0"/>
        <w:ind w:left="494" w:right="483" w:firstLine="480"/>
        <w:jc w:val="both"/>
        <w:rPr>
          <w:sz w:val="24"/>
        </w:rPr>
      </w:pPr>
      <w:r>
        <w:rPr>
          <w:spacing w:val="-2"/>
          <w:sz w:val="24"/>
        </w:rPr>
        <w:t>关于工程进度款支付</w:t>
      </w:r>
      <w:r>
        <w:rPr>
          <w:rFonts w:ascii="Times New Roman" w:eastAsia="Times New Roman"/>
          <w:spacing w:val="-2"/>
          <w:sz w:val="24"/>
        </w:rPr>
        <w:t>:</w:t>
      </w:r>
      <w:r>
        <w:rPr>
          <w:spacing w:val="-2"/>
          <w:sz w:val="24"/>
        </w:rPr>
        <w:t>施工单位提出支付申请，送乙方和造价单位审查</w:t>
      </w:r>
      <w:r>
        <w:rPr>
          <w:rFonts w:ascii="Times New Roman" w:eastAsia="Times New Roman"/>
          <w:spacing w:val="-2"/>
          <w:sz w:val="24"/>
        </w:rPr>
        <w:t>(</w:t>
      </w:r>
      <w:r>
        <w:rPr>
          <w:spacing w:val="-2"/>
          <w:sz w:val="24"/>
        </w:rPr>
        <w:t>签字</w:t>
      </w:r>
      <w:r>
        <w:rPr>
          <w:rFonts w:ascii="Times New Roman" w:eastAsia="Times New Roman"/>
          <w:spacing w:val="-2"/>
          <w:sz w:val="24"/>
        </w:rPr>
        <w:t>)</w:t>
      </w:r>
      <w:r>
        <w:rPr>
          <w:spacing w:val="-2"/>
          <w:sz w:val="24"/>
        </w:rPr>
        <w:t>，最后报甲方审核确认。其中，乙方审查时间不得超过两个工作日，即在两个工作日内，乙方必须依据自身职责及业务水平对工程进度是否符合支付要求提出明确书面意见。否则，因拖延时间造成的损失由乙方承担。</w:t>
      </w:r>
    </w:p>
    <w:p>
      <w:pPr>
        <w:pStyle w:val="ListParagraph"/>
        <w:numPr>
          <w:ilvl w:val="2"/>
          <w:numId w:val="70"/>
        </w:numPr>
        <w:tabs>
          <w:tab w:pos="1574" w:val="left" w:leader="none"/>
        </w:tabs>
        <w:spacing w:line="307" w:lineRule="exact" w:before="0" w:after="0"/>
        <w:ind w:left="1574" w:right="0" w:hanging="600"/>
        <w:jc w:val="both"/>
        <w:rPr>
          <w:sz w:val="24"/>
        </w:rPr>
      </w:pPr>
      <w:r>
        <w:rPr>
          <w:spacing w:val="-2"/>
          <w:sz w:val="24"/>
        </w:rPr>
        <w:t>现场日常管理</w:t>
      </w:r>
    </w:p>
    <w:p>
      <w:pPr>
        <w:pStyle w:val="ListParagraph"/>
        <w:numPr>
          <w:ilvl w:val="3"/>
          <w:numId w:val="70"/>
        </w:numPr>
        <w:tabs>
          <w:tab w:pos="1754" w:val="left" w:leader="none"/>
        </w:tabs>
        <w:spacing w:line="360" w:lineRule="auto" w:before="155" w:after="0"/>
        <w:ind w:left="494" w:right="471" w:firstLine="480"/>
        <w:jc w:val="both"/>
        <w:rPr>
          <w:sz w:val="24"/>
        </w:rPr>
      </w:pPr>
      <w:r>
        <w:rPr>
          <w:spacing w:val="-2"/>
          <w:sz w:val="24"/>
        </w:rPr>
        <w:t>按时派人参加甲方召开的有关项目建设的协调会议，具体落实会议确定的有关意</w:t>
      </w:r>
      <w:r>
        <w:rPr>
          <w:spacing w:val="-6"/>
          <w:sz w:val="24"/>
        </w:rPr>
        <w:t>见。</w:t>
      </w:r>
    </w:p>
    <w:p>
      <w:pPr>
        <w:pStyle w:val="ListParagraph"/>
        <w:numPr>
          <w:ilvl w:val="3"/>
          <w:numId w:val="70"/>
        </w:numPr>
        <w:tabs>
          <w:tab w:pos="1754" w:val="left" w:leader="none"/>
        </w:tabs>
        <w:spacing w:line="360" w:lineRule="auto" w:before="0" w:after="0"/>
        <w:ind w:left="494" w:right="471" w:firstLine="480"/>
        <w:jc w:val="both"/>
        <w:rPr>
          <w:sz w:val="24"/>
        </w:rPr>
      </w:pPr>
      <w:r>
        <w:rPr>
          <w:spacing w:val="-2"/>
          <w:sz w:val="24"/>
        </w:rPr>
        <w:t>按照项目信息管理的要求，按周、月向甲方提交监理服务合同履行情况报表及施工合同执行情况报表，主要包括工程完成情况、工程存在问题、问题解决方案和下一步工作</w:t>
      </w:r>
      <w:r>
        <w:rPr>
          <w:spacing w:val="-4"/>
          <w:sz w:val="24"/>
        </w:rPr>
        <w:t>安排。</w:t>
      </w:r>
    </w:p>
    <w:p>
      <w:pPr>
        <w:pStyle w:val="ListParagraph"/>
        <w:numPr>
          <w:ilvl w:val="3"/>
          <w:numId w:val="70"/>
        </w:numPr>
        <w:tabs>
          <w:tab w:pos="1754" w:val="left" w:leader="none"/>
        </w:tabs>
        <w:spacing w:line="360" w:lineRule="auto" w:before="0" w:after="0"/>
        <w:ind w:left="494" w:right="471" w:firstLine="480"/>
        <w:jc w:val="both"/>
        <w:rPr>
          <w:sz w:val="24"/>
        </w:rPr>
      </w:pPr>
      <w:r>
        <w:rPr>
          <w:spacing w:val="-2"/>
          <w:sz w:val="24"/>
        </w:rPr>
        <w:t>根据甲方与承包人或第三方签订的合同以及甲方的管理办法，配合甲方处理好本工程有关的市、区有关职能部门之间的关系，对违反合同和甲方管理办法的单位，提出处理意见，报甲方批准。</w:t>
      </w:r>
    </w:p>
    <w:p>
      <w:pPr>
        <w:pStyle w:val="ListParagraph"/>
        <w:numPr>
          <w:ilvl w:val="3"/>
          <w:numId w:val="70"/>
        </w:numPr>
        <w:tabs>
          <w:tab w:pos="1754" w:val="left" w:leader="none"/>
        </w:tabs>
        <w:spacing w:line="309" w:lineRule="exact" w:before="0" w:after="0"/>
        <w:ind w:left="1754" w:right="0" w:hanging="780"/>
        <w:jc w:val="both"/>
        <w:rPr>
          <w:sz w:val="24"/>
        </w:rPr>
      </w:pPr>
      <w:r>
        <w:rPr>
          <w:spacing w:val="-1"/>
          <w:sz w:val="24"/>
        </w:rPr>
        <w:t>积极支持和配合造价单位、审计单位等中介机构的工作，协助其做好相关工作。</w:t>
      </w:r>
    </w:p>
    <w:p>
      <w:pPr>
        <w:pStyle w:val="ListParagraph"/>
        <w:numPr>
          <w:ilvl w:val="3"/>
          <w:numId w:val="70"/>
        </w:numPr>
        <w:tabs>
          <w:tab w:pos="1754" w:val="left" w:leader="none"/>
        </w:tabs>
        <w:spacing w:line="240" w:lineRule="auto" w:before="149" w:after="0"/>
        <w:ind w:left="1754" w:right="0" w:hanging="780"/>
        <w:jc w:val="left"/>
        <w:rPr>
          <w:sz w:val="24"/>
        </w:rPr>
      </w:pPr>
      <w:r>
        <w:rPr>
          <w:spacing w:val="-1"/>
          <w:sz w:val="24"/>
        </w:rPr>
        <w:t>履行现场管理必要的审查、签认手续。</w:t>
      </w:r>
    </w:p>
    <w:p>
      <w:pPr>
        <w:pStyle w:val="ListParagraph"/>
        <w:numPr>
          <w:ilvl w:val="2"/>
          <w:numId w:val="70"/>
        </w:numPr>
        <w:tabs>
          <w:tab w:pos="1574" w:val="left" w:leader="none"/>
        </w:tabs>
        <w:spacing w:line="240" w:lineRule="auto" w:before="155" w:after="0"/>
        <w:ind w:left="1574" w:right="0" w:hanging="600"/>
        <w:jc w:val="left"/>
        <w:rPr>
          <w:sz w:val="24"/>
        </w:rPr>
      </w:pPr>
      <w:r>
        <w:rPr>
          <w:spacing w:val="-2"/>
          <w:sz w:val="24"/>
        </w:rPr>
        <w:t>工程竣工验收与结算</w:t>
      </w:r>
    </w:p>
    <w:p>
      <w:pPr>
        <w:pStyle w:val="ListParagraph"/>
        <w:numPr>
          <w:ilvl w:val="3"/>
          <w:numId w:val="70"/>
        </w:numPr>
        <w:tabs>
          <w:tab w:pos="1754" w:val="left" w:leader="none"/>
        </w:tabs>
        <w:spacing w:line="240" w:lineRule="auto" w:before="154" w:after="0"/>
        <w:ind w:left="1754" w:right="0" w:hanging="780"/>
        <w:jc w:val="left"/>
        <w:rPr>
          <w:sz w:val="24"/>
        </w:rPr>
      </w:pPr>
      <w:r>
        <w:rPr>
          <w:spacing w:val="-1"/>
          <w:sz w:val="24"/>
        </w:rPr>
        <w:t>协助甲方办理一切与工程竣工有关的手续，履行必要的签字确认手续。</w:t>
      </w:r>
    </w:p>
    <w:p>
      <w:pPr>
        <w:pStyle w:val="ListParagraph"/>
        <w:numPr>
          <w:ilvl w:val="3"/>
          <w:numId w:val="70"/>
        </w:numPr>
        <w:tabs>
          <w:tab w:pos="1754" w:val="left" w:leader="none"/>
        </w:tabs>
        <w:spacing w:line="360" w:lineRule="auto" w:before="155" w:after="0"/>
        <w:ind w:left="494" w:right="471" w:firstLine="480"/>
        <w:jc w:val="left"/>
        <w:rPr>
          <w:sz w:val="24"/>
        </w:rPr>
      </w:pPr>
      <w:r>
        <w:rPr>
          <w:spacing w:val="-2"/>
          <w:sz w:val="24"/>
        </w:rPr>
        <w:t>审查、接收承包人归整的技术资料，整理完善监理资料，复核资料的规范性和完整性，建立技术资料档案，并将完整的技术资料及工程验收备案资料完整地移交给甲方。</w:t>
      </w:r>
    </w:p>
    <w:p>
      <w:pPr>
        <w:pStyle w:val="ListParagraph"/>
        <w:numPr>
          <w:ilvl w:val="3"/>
          <w:numId w:val="70"/>
        </w:numPr>
        <w:tabs>
          <w:tab w:pos="1754" w:val="left" w:leader="none"/>
        </w:tabs>
        <w:spacing w:line="310" w:lineRule="exact" w:before="0" w:after="0"/>
        <w:ind w:left="1754" w:right="0" w:hanging="780"/>
        <w:jc w:val="left"/>
        <w:rPr>
          <w:sz w:val="24"/>
        </w:rPr>
      </w:pPr>
      <w:r>
        <w:rPr>
          <w:spacing w:val="-1"/>
          <w:sz w:val="24"/>
        </w:rPr>
        <w:t>协调、参与工程竣工验收。</w:t>
      </w:r>
    </w:p>
    <w:p>
      <w:pPr>
        <w:pStyle w:val="ListParagraph"/>
        <w:numPr>
          <w:ilvl w:val="3"/>
          <w:numId w:val="70"/>
        </w:numPr>
        <w:tabs>
          <w:tab w:pos="1754" w:val="left" w:leader="none"/>
        </w:tabs>
        <w:spacing w:line="240" w:lineRule="auto" w:before="155" w:after="0"/>
        <w:ind w:left="1754" w:right="0" w:hanging="780"/>
        <w:jc w:val="left"/>
        <w:rPr>
          <w:sz w:val="24"/>
        </w:rPr>
      </w:pPr>
      <w:r>
        <w:rPr>
          <w:spacing w:val="-1"/>
          <w:sz w:val="24"/>
        </w:rPr>
        <w:t>协助甲方指定的工程造价单位办理完工程竣工结算的审核工作。</w:t>
      </w:r>
    </w:p>
    <w:p>
      <w:pPr>
        <w:pStyle w:val="ListParagraph"/>
        <w:numPr>
          <w:ilvl w:val="3"/>
          <w:numId w:val="70"/>
        </w:numPr>
        <w:tabs>
          <w:tab w:pos="1754" w:val="left" w:leader="none"/>
        </w:tabs>
        <w:spacing w:line="240" w:lineRule="auto" w:before="155" w:after="0"/>
        <w:ind w:left="1754" w:right="0" w:hanging="780"/>
        <w:jc w:val="left"/>
        <w:rPr>
          <w:sz w:val="24"/>
        </w:rPr>
      </w:pPr>
      <w:r>
        <w:rPr>
          <w:spacing w:val="-1"/>
          <w:sz w:val="24"/>
        </w:rPr>
        <w:t>协助甲方完成竣工验收备案及建设工程档案管理相关工作。</w:t>
      </w:r>
    </w:p>
    <w:p>
      <w:pPr>
        <w:pStyle w:val="ListParagraph"/>
        <w:numPr>
          <w:ilvl w:val="2"/>
          <w:numId w:val="70"/>
        </w:numPr>
        <w:tabs>
          <w:tab w:pos="1514" w:val="left" w:leader="none"/>
        </w:tabs>
        <w:spacing w:line="240" w:lineRule="auto" w:before="155" w:after="0"/>
        <w:ind w:left="1514" w:right="0" w:hanging="540"/>
        <w:jc w:val="left"/>
        <w:rPr>
          <w:sz w:val="24"/>
        </w:rPr>
      </w:pPr>
      <w:r>
        <w:rPr>
          <w:spacing w:val="-1"/>
          <w:sz w:val="24"/>
        </w:rPr>
        <w:t>缺陷责任期内继续负责履行监理工作，督促施工单位履行保修职责。</w:t>
      </w:r>
    </w:p>
    <w:p>
      <w:pPr>
        <w:pStyle w:val="ListParagraph"/>
        <w:numPr>
          <w:ilvl w:val="2"/>
          <w:numId w:val="70"/>
        </w:numPr>
        <w:tabs>
          <w:tab w:pos="1574" w:val="left" w:leader="none"/>
        </w:tabs>
        <w:spacing w:line="240" w:lineRule="auto" w:before="155" w:after="0"/>
        <w:ind w:left="1574" w:right="0" w:hanging="600"/>
        <w:jc w:val="left"/>
        <w:rPr>
          <w:sz w:val="24"/>
        </w:rPr>
      </w:pPr>
      <w:r>
        <w:rPr>
          <w:spacing w:val="-2"/>
          <w:sz w:val="24"/>
        </w:rPr>
        <w:t>乙方服务要求</w:t>
      </w:r>
    </w:p>
    <w:p>
      <w:pPr>
        <w:pStyle w:val="ListParagraph"/>
        <w:numPr>
          <w:ilvl w:val="3"/>
          <w:numId w:val="70"/>
        </w:numPr>
        <w:tabs>
          <w:tab w:pos="1754" w:val="left" w:leader="none"/>
        </w:tabs>
        <w:spacing w:line="360" w:lineRule="auto" w:before="155" w:after="0"/>
        <w:ind w:left="494" w:right="471" w:firstLine="480"/>
        <w:jc w:val="left"/>
        <w:rPr>
          <w:sz w:val="24"/>
        </w:rPr>
      </w:pPr>
      <w:r>
        <w:rPr>
          <w:spacing w:val="-2"/>
          <w:sz w:val="24"/>
        </w:rPr>
        <w:t>乙方必须尽职尽责、全心全意为甲方服务，保证建设项目的质量、进度、投资和安全目标的实现，严格按照国家相关法律法规和政策、《建设工程监理规范》、施工合同以</w:t>
      </w:r>
    </w:p>
    <w:p>
      <w:pPr>
        <w:spacing w:after="0" w:line="360" w:lineRule="auto"/>
        <w:jc w:val="left"/>
        <w:rPr>
          <w:sz w:val="24"/>
        </w:rPr>
        <w:sectPr>
          <w:pgSz w:w="11910" w:h="16840"/>
          <w:pgMar w:header="732" w:footer="719" w:top="1060" w:bottom="900" w:left="640" w:right="640"/>
        </w:sectPr>
      </w:pPr>
    </w:p>
    <w:p>
      <w:pPr>
        <w:pStyle w:val="BodyText"/>
        <w:spacing w:line="360" w:lineRule="auto" w:before="59"/>
        <w:ind w:right="492"/>
        <w:jc w:val="both"/>
      </w:pPr>
      <w:r>
        <w:rPr>
          <w:spacing w:val="-2"/>
        </w:rPr>
        <w:t>及甲方的要求进行监督管理。不得与项目利害关系人串通、共谋获取不当利益，不得以各种形式弄虚作假欺骗甲方或者政府部门，不得非法转让、分包管理权利，不得滥用监理权力，不得以任何形式侵害甲方和项目的利益。</w:t>
      </w:r>
    </w:p>
    <w:p>
      <w:pPr>
        <w:pStyle w:val="ListParagraph"/>
        <w:numPr>
          <w:ilvl w:val="3"/>
          <w:numId w:val="70"/>
        </w:numPr>
        <w:tabs>
          <w:tab w:pos="1754" w:val="left" w:leader="none"/>
        </w:tabs>
        <w:spacing w:line="309" w:lineRule="exact" w:before="0" w:after="0"/>
        <w:ind w:left="1754" w:right="0" w:hanging="780"/>
        <w:jc w:val="left"/>
        <w:rPr>
          <w:sz w:val="24"/>
        </w:rPr>
      </w:pPr>
      <w:r>
        <w:rPr>
          <w:spacing w:val="-2"/>
          <w:sz w:val="24"/>
        </w:rPr>
        <w:t>人员保证与变更</w:t>
      </w:r>
    </w:p>
    <w:p>
      <w:pPr>
        <w:pStyle w:val="ListParagraph"/>
        <w:numPr>
          <w:ilvl w:val="0"/>
          <w:numId w:val="71"/>
        </w:numPr>
        <w:tabs>
          <w:tab w:pos="1514" w:val="left" w:leader="none"/>
        </w:tabs>
        <w:spacing w:line="360" w:lineRule="auto" w:before="155" w:after="0"/>
        <w:ind w:left="494" w:right="492" w:firstLine="480"/>
        <w:jc w:val="left"/>
        <w:rPr>
          <w:sz w:val="24"/>
        </w:rPr>
      </w:pPr>
      <w:r>
        <w:rPr>
          <w:spacing w:val="-2"/>
          <w:sz w:val="24"/>
        </w:rPr>
        <w:t>乙方应就本项目组建项目监理部，项目监理部人员的资历、素质和构成应满足本项目的需要。</w:t>
      </w:r>
    </w:p>
    <w:p>
      <w:pPr>
        <w:pStyle w:val="ListParagraph"/>
        <w:numPr>
          <w:ilvl w:val="0"/>
          <w:numId w:val="71"/>
        </w:numPr>
        <w:tabs>
          <w:tab w:pos="1514" w:val="left" w:leader="none"/>
        </w:tabs>
        <w:spacing w:line="360" w:lineRule="auto" w:before="0" w:after="0"/>
        <w:ind w:left="494" w:right="492" w:firstLine="480"/>
        <w:jc w:val="both"/>
        <w:rPr>
          <w:sz w:val="24"/>
        </w:rPr>
      </w:pPr>
      <w:r>
        <w:rPr>
          <w:spacing w:val="-2"/>
          <w:sz w:val="24"/>
        </w:rPr>
        <w:t>乙方应安排计划中承诺的人员投入本项目的监理工作，并在整个监理服务期内保持所派驻人员的相对稳定。常驻本项目的具有甲方认可的资质的专业人员不得少于资格预审时的要求。根据工程项目的实际进展情况，适时增派相关专业、具有丰富经验的专业人员保证项目的顺利进行。所委派的乙方员必须能够满足监理服务合同中规定的监理工作要求，并须得到甲方的认可。</w:t>
      </w:r>
    </w:p>
    <w:p>
      <w:pPr>
        <w:pStyle w:val="ListParagraph"/>
        <w:numPr>
          <w:ilvl w:val="0"/>
          <w:numId w:val="71"/>
        </w:numPr>
        <w:tabs>
          <w:tab w:pos="1514" w:val="left" w:leader="none"/>
        </w:tabs>
        <w:spacing w:line="360" w:lineRule="auto" w:before="0" w:after="0"/>
        <w:ind w:left="494" w:right="492" w:firstLine="480"/>
        <w:jc w:val="both"/>
        <w:rPr>
          <w:sz w:val="24"/>
        </w:rPr>
      </w:pPr>
      <w:r>
        <w:rPr>
          <w:spacing w:val="-2"/>
          <w:sz w:val="24"/>
        </w:rPr>
        <w:t>尽管乙方按进场计划派遣了乙方员，但若甲方认为所派驻的人员仍不能满足建设监理的需要而影响了工程质量、进度及监理合同项下其他方面的监理服务时，甲方有权要求乙方另外增派乙方员，乙方应立即予以安排，其费用被认为已包含在合同价款之中，甲方将不再另行支付。但如果现场乙方员的增加是由于乙方应甲方的要求履行与工程无关的附加服务造成的，甲方可以按照附加服务补充协议的约定另行支付附加服务费。</w:t>
      </w:r>
    </w:p>
    <w:p>
      <w:pPr>
        <w:pStyle w:val="ListParagraph"/>
        <w:numPr>
          <w:ilvl w:val="0"/>
          <w:numId w:val="71"/>
        </w:numPr>
        <w:tabs>
          <w:tab w:pos="1514" w:val="left" w:leader="none"/>
        </w:tabs>
        <w:spacing w:line="360" w:lineRule="auto" w:before="0" w:after="0"/>
        <w:ind w:left="494" w:right="492" w:firstLine="480"/>
        <w:jc w:val="both"/>
        <w:rPr>
          <w:sz w:val="24"/>
        </w:rPr>
      </w:pPr>
      <w:r>
        <w:rPr>
          <w:spacing w:val="-2"/>
          <w:sz w:val="24"/>
        </w:rPr>
        <w:t>关于总监理工程师，乙方必须按约定承诺的总监理工程师派驻到该项目。总监理工程师必须持有本项目要求的岗位职业证书和乙方法定代表人的授权书，保证每天在现场工作</w:t>
      </w:r>
      <w:r>
        <w:rPr>
          <w:spacing w:val="-5"/>
          <w:sz w:val="24"/>
        </w:rPr>
        <w:t>时间不得少于 </w:t>
      </w:r>
      <w:r>
        <w:rPr>
          <w:rFonts w:ascii="Times New Roman" w:eastAsia="Times New Roman"/>
          <w:sz w:val="24"/>
        </w:rPr>
        <w:t>8</w:t>
      </w:r>
      <w:r>
        <w:rPr>
          <w:rFonts w:ascii="Times New Roman" w:eastAsia="Times New Roman"/>
          <w:spacing w:val="-15"/>
          <w:sz w:val="24"/>
        </w:rPr>
        <w:t> </w:t>
      </w:r>
      <w:r>
        <w:rPr>
          <w:sz w:val="24"/>
        </w:rPr>
        <w:t>小时。担任本项目的总监理工程师，并不得在乙方的其它项目担任总监理工</w:t>
      </w:r>
      <w:r>
        <w:rPr>
          <w:spacing w:val="-2"/>
          <w:sz w:val="24"/>
        </w:rPr>
        <w:t>程师职务。</w:t>
      </w:r>
    </w:p>
    <w:p>
      <w:pPr>
        <w:pStyle w:val="ListParagraph"/>
        <w:numPr>
          <w:ilvl w:val="0"/>
          <w:numId w:val="71"/>
        </w:numPr>
        <w:tabs>
          <w:tab w:pos="1574" w:val="left" w:leader="none"/>
        </w:tabs>
        <w:spacing w:line="307" w:lineRule="exact" w:before="0" w:after="0"/>
        <w:ind w:left="1574" w:right="0" w:hanging="600"/>
        <w:jc w:val="left"/>
        <w:rPr>
          <w:sz w:val="24"/>
        </w:rPr>
      </w:pPr>
      <w:r>
        <w:rPr>
          <w:spacing w:val="-1"/>
          <w:sz w:val="24"/>
        </w:rPr>
        <w:t>监理工程师的作息时间应满足现场施工的需要。</w:t>
      </w:r>
    </w:p>
    <w:p>
      <w:pPr>
        <w:pStyle w:val="ListParagraph"/>
        <w:numPr>
          <w:ilvl w:val="0"/>
          <w:numId w:val="71"/>
        </w:numPr>
        <w:tabs>
          <w:tab w:pos="1514" w:val="left" w:leader="none"/>
        </w:tabs>
        <w:spacing w:line="360" w:lineRule="auto" w:before="141" w:after="0"/>
        <w:ind w:left="494" w:right="492" w:firstLine="480"/>
        <w:jc w:val="both"/>
        <w:rPr>
          <w:sz w:val="24"/>
        </w:rPr>
      </w:pPr>
      <w:r>
        <w:rPr>
          <w:spacing w:val="-2"/>
          <w:sz w:val="24"/>
        </w:rPr>
        <w:t>乙方派驻到项目所在地履行监理服务的监理工程师，必须常驻现场。这些人员因故</w:t>
      </w:r>
      <w:r>
        <w:rPr>
          <w:spacing w:val="-5"/>
          <w:sz w:val="24"/>
        </w:rPr>
        <w:t>离开现场的时间超过 </w:t>
      </w:r>
      <w:r>
        <w:rPr>
          <w:rFonts w:ascii="Times New Roman" w:eastAsia="Times New Roman"/>
          <w:spacing w:val="-2"/>
          <w:sz w:val="24"/>
        </w:rPr>
        <w:t>2</w:t>
      </w:r>
      <w:r>
        <w:rPr>
          <w:rFonts w:ascii="Times New Roman" w:eastAsia="Times New Roman"/>
          <w:spacing w:val="-13"/>
          <w:sz w:val="24"/>
        </w:rPr>
        <w:t> </w:t>
      </w:r>
      <w:r>
        <w:rPr>
          <w:spacing w:val="-2"/>
          <w:sz w:val="24"/>
        </w:rPr>
        <w:t>天，则必须报总监理工程师和甲方方现场代表书面批准后方可离开</w:t>
      </w:r>
      <w:r>
        <w:rPr>
          <w:rFonts w:ascii="Times New Roman" w:eastAsia="Times New Roman"/>
          <w:spacing w:val="-2"/>
          <w:sz w:val="24"/>
        </w:rPr>
        <w:t>;</w:t>
      </w:r>
      <w:r>
        <w:rPr>
          <w:spacing w:val="-2"/>
          <w:sz w:val="24"/>
        </w:rPr>
        <w:t>如</w:t>
      </w:r>
      <w:r>
        <w:rPr>
          <w:spacing w:val="-3"/>
          <w:sz w:val="24"/>
        </w:rPr>
        <w:t>果需离开现场的时间超过 </w:t>
      </w:r>
      <w:r>
        <w:rPr>
          <w:rFonts w:ascii="Times New Roman" w:eastAsia="Times New Roman"/>
          <w:sz w:val="24"/>
        </w:rPr>
        <w:t>3</w:t>
      </w:r>
      <w:r>
        <w:rPr>
          <w:rFonts w:ascii="Times New Roman" w:eastAsia="Times New Roman"/>
          <w:spacing w:val="-15"/>
          <w:sz w:val="24"/>
        </w:rPr>
        <w:t> </w:t>
      </w:r>
      <w:r>
        <w:rPr>
          <w:sz w:val="24"/>
        </w:rPr>
        <w:t>天，则乙方必须在有关人员离开前派驻同等资质的人员来替换。</w:t>
      </w:r>
      <w:r>
        <w:rPr>
          <w:spacing w:val="-2"/>
          <w:sz w:val="24"/>
        </w:rPr>
        <w:t>乙方因故需要更换派驻到项目所在地的监理工程师时，应报甲方书面同意，并安排同等资历的人员代替。</w:t>
      </w:r>
    </w:p>
    <w:p>
      <w:pPr>
        <w:pStyle w:val="ListParagraph"/>
        <w:numPr>
          <w:ilvl w:val="0"/>
          <w:numId w:val="71"/>
        </w:numPr>
        <w:tabs>
          <w:tab w:pos="1586" w:val="left" w:leader="none"/>
        </w:tabs>
        <w:spacing w:line="360" w:lineRule="auto" w:before="0" w:after="0"/>
        <w:ind w:left="494" w:right="492" w:firstLine="480"/>
        <w:jc w:val="both"/>
        <w:rPr>
          <w:sz w:val="24"/>
        </w:rPr>
      </w:pPr>
      <w:r>
        <w:rPr>
          <w:spacing w:val="-2"/>
          <w:sz w:val="24"/>
        </w:rPr>
        <w:t>辅助工作人员乙方可根据开展工作的需要和对乙方员的相应资质要求自行聘用监理服务所需的辅助工作人员，此项工作应视为已包括在乙方正常的监理服务工作范围之内，乙方应将其相关费用计入监理服务费用的报价之中，甲方将不再另行支付。</w:t>
      </w:r>
    </w:p>
    <w:p>
      <w:pPr>
        <w:pStyle w:val="ListParagraph"/>
        <w:numPr>
          <w:ilvl w:val="3"/>
          <w:numId w:val="70"/>
        </w:numPr>
        <w:tabs>
          <w:tab w:pos="1694" w:val="left" w:leader="none"/>
        </w:tabs>
        <w:spacing w:line="309" w:lineRule="exact" w:before="0" w:after="0"/>
        <w:ind w:left="1694" w:right="0" w:hanging="720"/>
        <w:jc w:val="left"/>
        <w:rPr>
          <w:sz w:val="24"/>
        </w:rPr>
      </w:pPr>
      <w:r>
        <w:rPr>
          <w:spacing w:val="-1"/>
          <w:sz w:val="24"/>
        </w:rPr>
        <w:t>工程质量，竣工验收必须达到甲方与承包人所签订的施工合同约定的质量标准。</w:t>
      </w:r>
    </w:p>
    <w:p>
      <w:pPr>
        <w:pStyle w:val="ListParagraph"/>
        <w:numPr>
          <w:ilvl w:val="3"/>
          <w:numId w:val="70"/>
        </w:numPr>
        <w:tabs>
          <w:tab w:pos="1694" w:val="left" w:leader="none"/>
        </w:tabs>
        <w:spacing w:line="240" w:lineRule="auto" w:before="149" w:after="0"/>
        <w:ind w:left="1694" w:right="0" w:hanging="720"/>
        <w:jc w:val="left"/>
        <w:rPr>
          <w:sz w:val="24"/>
        </w:rPr>
      </w:pPr>
      <w:r>
        <w:rPr>
          <w:spacing w:val="-1"/>
          <w:sz w:val="24"/>
        </w:rPr>
        <w:t>工程进度，必须保证按照甲方与承包人签订的施工合同最终约定的工期内完成。</w:t>
      </w:r>
    </w:p>
    <w:p>
      <w:pPr>
        <w:spacing w:after="0" w:line="240" w:lineRule="auto"/>
        <w:jc w:val="left"/>
        <w:rPr>
          <w:sz w:val="24"/>
        </w:rPr>
        <w:sectPr>
          <w:pgSz w:w="11910" w:h="16840"/>
          <w:pgMar w:header="732" w:footer="719" w:top="1060" w:bottom="900" w:left="640" w:right="640"/>
        </w:sectPr>
      </w:pPr>
    </w:p>
    <w:p>
      <w:pPr>
        <w:pStyle w:val="ListParagraph"/>
        <w:numPr>
          <w:ilvl w:val="3"/>
          <w:numId w:val="70"/>
        </w:numPr>
        <w:tabs>
          <w:tab w:pos="1696" w:val="left" w:leader="none"/>
        </w:tabs>
        <w:spacing w:line="360" w:lineRule="auto" w:before="59" w:after="0"/>
        <w:ind w:left="494" w:right="492" w:firstLine="480"/>
        <w:jc w:val="left"/>
        <w:rPr>
          <w:sz w:val="24"/>
        </w:rPr>
      </w:pPr>
      <w:r>
        <w:rPr>
          <w:spacing w:val="-2"/>
          <w:sz w:val="24"/>
        </w:rPr>
        <w:t>工程投资，必须控制在甲方与承包人签订的合同总额内，甲方批准的变更除外。乙方必须对经过其派驻总监理工程师签字的工程造价变更的真实性、合法性和合理性负责。</w:t>
      </w:r>
    </w:p>
    <w:p>
      <w:pPr>
        <w:pStyle w:val="ListParagraph"/>
        <w:numPr>
          <w:ilvl w:val="3"/>
          <w:numId w:val="70"/>
        </w:numPr>
        <w:tabs>
          <w:tab w:pos="1754" w:val="left" w:leader="none"/>
        </w:tabs>
        <w:spacing w:line="360" w:lineRule="auto" w:before="0" w:after="0"/>
        <w:ind w:left="494" w:right="471" w:firstLine="480"/>
        <w:jc w:val="left"/>
        <w:rPr>
          <w:sz w:val="24"/>
        </w:rPr>
      </w:pPr>
      <w:r>
        <w:rPr>
          <w:spacing w:val="-2"/>
          <w:sz w:val="24"/>
        </w:rPr>
        <w:t>安全要求，一旦发生安全事故，必须立即按照相关预案妥善处置并在半小时内报</w:t>
      </w:r>
      <w:r>
        <w:rPr>
          <w:spacing w:val="-4"/>
          <w:sz w:val="24"/>
        </w:rPr>
        <w:t>告甲方。</w:t>
      </w:r>
    </w:p>
    <w:p>
      <w:pPr>
        <w:pStyle w:val="ListParagraph"/>
        <w:numPr>
          <w:ilvl w:val="3"/>
          <w:numId w:val="70"/>
        </w:numPr>
        <w:tabs>
          <w:tab w:pos="1754" w:val="left" w:leader="none"/>
        </w:tabs>
        <w:spacing w:line="360" w:lineRule="auto" w:before="0" w:after="0"/>
        <w:ind w:left="494" w:right="372" w:firstLine="480"/>
        <w:jc w:val="left"/>
        <w:rPr>
          <w:sz w:val="24"/>
        </w:rPr>
      </w:pPr>
      <w:r>
        <w:rPr>
          <w:spacing w:val="-2"/>
          <w:sz w:val="24"/>
        </w:rPr>
        <w:t>文明施工，必须按照省市有关建设工程文明施工的要求实施，如被市、区有关职</w:t>
      </w:r>
      <w:r>
        <w:rPr>
          <w:spacing w:val="-4"/>
          <w:sz w:val="24"/>
        </w:rPr>
        <w:t>能部门处罚、负面通报或被媒体负面曝光，甲方可对乙方处以本合同暂定价 </w:t>
      </w:r>
      <w:r>
        <w:rPr>
          <w:rFonts w:ascii="Times New Roman" w:eastAsia="Times New Roman"/>
          <w:spacing w:val="-2"/>
          <w:sz w:val="24"/>
        </w:rPr>
        <w:t>5%-10%</w:t>
      </w:r>
      <w:r>
        <w:rPr>
          <w:spacing w:val="-2"/>
          <w:sz w:val="24"/>
        </w:rPr>
        <w:t>的罚金。</w:t>
      </w:r>
    </w:p>
    <w:p>
      <w:pPr>
        <w:pStyle w:val="ListParagraph"/>
        <w:numPr>
          <w:ilvl w:val="3"/>
          <w:numId w:val="70"/>
        </w:numPr>
        <w:tabs>
          <w:tab w:pos="1754" w:val="left" w:leader="none"/>
        </w:tabs>
        <w:spacing w:line="360" w:lineRule="auto" w:before="0" w:after="0"/>
        <w:ind w:left="494" w:right="471" w:firstLine="480"/>
        <w:jc w:val="left"/>
        <w:rPr>
          <w:sz w:val="24"/>
        </w:rPr>
      </w:pPr>
      <w:r>
        <w:rPr>
          <w:spacing w:val="-2"/>
          <w:sz w:val="24"/>
        </w:rPr>
        <w:t>在严格履行法定职责、确保甲方及工程利益的前提下，协调处理好与本工程有关的各责任主体单位之间的关系，共同完成该项目的各项工作。</w:t>
      </w:r>
    </w:p>
    <w:p>
      <w:pPr>
        <w:pStyle w:val="ListParagraph"/>
        <w:numPr>
          <w:ilvl w:val="3"/>
          <w:numId w:val="70"/>
        </w:numPr>
        <w:tabs>
          <w:tab w:pos="1754" w:val="left" w:leader="none"/>
        </w:tabs>
        <w:spacing w:line="310" w:lineRule="exact" w:before="0" w:after="0"/>
        <w:ind w:left="1754" w:right="0" w:hanging="780"/>
        <w:jc w:val="left"/>
        <w:rPr>
          <w:sz w:val="24"/>
        </w:rPr>
      </w:pPr>
      <w:r>
        <w:rPr>
          <w:spacing w:val="-1"/>
          <w:sz w:val="24"/>
        </w:rPr>
        <w:t>在甲方规定的时限内，完成甲方安排的工作。</w:t>
      </w:r>
    </w:p>
    <w:p>
      <w:pPr>
        <w:pStyle w:val="ListParagraph"/>
        <w:numPr>
          <w:ilvl w:val="3"/>
          <w:numId w:val="70"/>
        </w:numPr>
        <w:tabs>
          <w:tab w:pos="1876" w:val="left" w:leader="none"/>
        </w:tabs>
        <w:spacing w:line="360" w:lineRule="auto" w:before="148" w:after="0"/>
        <w:ind w:left="494" w:right="492" w:firstLine="480"/>
        <w:jc w:val="both"/>
        <w:rPr>
          <w:sz w:val="24"/>
        </w:rPr>
      </w:pPr>
      <w:r>
        <w:rPr>
          <w:spacing w:val="-2"/>
          <w:sz w:val="24"/>
        </w:rPr>
        <w:t>用于项目实施的所有费用和付款均须按照甲方要求的管理模式、付款程序和本合同的规定，最后获得甲方批准。乙方须将甲方的管理模式、工作方式、付款程序通知承包人，并且必须协助甲方贯彻执行。</w:t>
      </w:r>
    </w:p>
    <w:p>
      <w:pPr>
        <w:pStyle w:val="ListParagraph"/>
        <w:numPr>
          <w:ilvl w:val="3"/>
          <w:numId w:val="70"/>
        </w:numPr>
        <w:tabs>
          <w:tab w:pos="1814" w:val="left" w:leader="none"/>
        </w:tabs>
        <w:spacing w:line="360" w:lineRule="auto" w:before="0" w:after="0"/>
        <w:ind w:left="494" w:right="411" w:firstLine="480"/>
        <w:jc w:val="left"/>
        <w:rPr>
          <w:sz w:val="24"/>
        </w:rPr>
      </w:pPr>
      <w:r>
        <w:rPr>
          <w:spacing w:val="-2"/>
          <w:sz w:val="24"/>
        </w:rPr>
        <w:t>合同中述及的由任何一方提出或给出的与合同有关的通知、指示、要求、请求、支付申请、同意、意见、确认、批准、证书、图纸和决定等是双方联络和履行合同的依据，均应以书面形式送达双方约定的地点并办理签收手续。</w:t>
      </w:r>
    </w:p>
    <w:p>
      <w:pPr>
        <w:pStyle w:val="ListParagraph"/>
        <w:numPr>
          <w:ilvl w:val="2"/>
          <w:numId w:val="70"/>
        </w:numPr>
        <w:tabs>
          <w:tab w:pos="1574" w:val="left" w:leader="none"/>
        </w:tabs>
        <w:spacing w:line="309" w:lineRule="exact" w:before="0" w:after="0"/>
        <w:ind w:left="1574" w:right="0" w:hanging="600"/>
        <w:jc w:val="left"/>
        <w:rPr>
          <w:sz w:val="24"/>
        </w:rPr>
      </w:pPr>
      <w:r>
        <w:rPr>
          <w:spacing w:val="-1"/>
          <w:sz w:val="24"/>
        </w:rPr>
        <w:t>完成甲方安排的其它工作。</w:t>
      </w:r>
    </w:p>
    <w:p>
      <w:pPr>
        <w:pStyle w:val="ListParagraph"/>
        <w:numPr>
          <w:ilvl w:val="1"/>
          <w:numId w:val="69"/>
        </w:numPr>
        <w:tabs>
          <w:tab w:pos="1394" w:val="left" w:leader="none"/>
        </w:tabs>
        <w:spacing w:line="240" w:lineRule="auto" w:before="152" w:after="0"/>
        <w:ind w:left="1394" w:right="0" w:hanging="420"/>
        <w:jc w:val="left"/>
        <w:rPr>
          <w:sz w:val="24"/>
        </w:rPr>
      </w:pPr>
      <w:r>
        <w:rPr>
          <w:spacing w:val="-2"/>
          <w:sz w:val="24"/>
        </w:rPr>
        <w:t>监理与相关服务依据</w:t>
      </w:r>
    </w:p>
    <w:p>
      <w:pPr>
        <w:pStyle w:val="ListParagraph"/>
        <w:numPr>
          <w:ilvl w:val="2"/>
          <w:numId w:val="69"/>
        </w:numPr>
        <w:tabs>
          <w:tab w:pos="1574" w:val="left" w:leader="none"/>
        </w:tabs>
        <w:spacing w:line="240" w:lineRule="auto" w:before="154" w:after="0"/>
        <w:ind w:left="1574" w:right="0" w:hanging="600"/>
        <w:jc w:val="left"/>
        <w:rPr>
          <w:sz w:val="24"/>
        </w:rPr>
      </w:pPr>
      <w:r>
        <w:rPr>
          <w:spacing w:val="-2"/>
          <w:sz w:val="24"/>
        </w:rPr>
        <w:t>监理依据包括：</w:t>
      </w:r>
    </w:p>
    <w:p>
      <w:pPr>
        <w:pStyle w:val="ListParagraph"/>
        <w:numPr>
          <w:ilvl w:val="0"/>
          <w:numId w:val="72"/>
        </w:numPr>
        <w:tabs>
          <w:tab w:pos="1514" w:val="left" w:leader="none"/>
        </w:tabs>
        <w:spacing w:line="360" w:lineRule="auto" w:before="155" w:after="0"/>
        <w:ind w:left="494" w:right="492" w:firstLine="480"/>
        <w:jc w:val="left"/>
        <w:rPr>
          <w:sz w:val="24"/>
        </w:rPr>
      </w:pPr>
      <w:r>
        <w:rPr>
          <w:spacing w:val="-2"/>
          <w:sz w:val="24"/>
        </w:rPr>
        <w:t>国家、安徽省和马鞍山市现行的有关工程建设及建设监理的法律、政策、规范及标</w:t>
      </w:r>
      <w:r>
        <w:rPr>
          <w:spacing w:val="-6"/>
          <w:sz w:val="24"/>
        </w:rPr>
        <w:t>准；</w:t>
      </w:r>
    </w:p>
    <w:p>
      <w:pPr>
        <w:pStyle w:val="ListParagraph"/>
        <w:numPr>
          <w:ilvl w:val="0"/>
          <w:numId w:val="72"/>
        </w:numPr>
        <w:tabs>
          <w:tab w:pos="1574" w:val="left" w:leader="none"/>
        </w:tabs>
        <w:spacing w:line="310" w:lineRule="exact" w:before="0" w:after="0"/>
        <w:ind w:left="1574" w:right="0" w:hanging="600"/>
        <w:jc w:val="left"/>
        <w:rPr>
          <w:sz w:val="24"/>
        </w:rPr>
      </w:pPr>
      <w:r>
        <w:rPr>
          <w:spacing w:val="-1"/>
          <w:sz w:val="24"/>
        </w:rPr>
        <w:t>《建设工程监理规范》；</w:t>
      </w:r>
    </w:p>
    <w:p>
      <w:pPr>
        <w:pStyle w:val="ListParagraph"/>
        <w:numPr>
          <w:ilvl w:val="0"/>
          <w:numId w:val="72"/>
        </w:numPr>
        <w:tabs>
          <w:tab w:pos="1574" w:val="left" w:leader="none"/>
        </w:tabs>
        <w:spacing w:line="240" w:lineRule="auto" w:before="155" w:after="0"/>
        <w:ind w:left="1574" w:right="0" w:hanging="600"/>
        <w:jc w:val="left"/>
        <w:rPr>
          <w:sz w:val="24"/>
        </w:rPr>
      </w:pPr>
      <w:r>
        <w:rPr>
          <w:spacing w:val="-1"/>
          <w:sz w:val="24"/>
        </w:rPr>
        <w:t>政策批准的建设计划、规划许可证及其他有关文件；</w:t>
      </w:r>
    </w:p>
    <w:p>
      <w:pPr>
        <w:pStyle w:val="ListParagraph"/>
        <w:numPr>
          <w:ilvl w:val="0"/>
          <w:numId w:val="72"/>
        </w:numPr>
        <w:tabs>
          <w:tab w:pos="1574" w:val="left" w:leader="none"/>
        </w:tabs>
        <w:spacing w:line="240" w:lineRule="auto" w:before="155" w:after="0"/>
        <w:ind w:left="1574" w:right="0" w:hanging="600"/>
        <w:jc w:val="left"/>
        <w:rPr>
          <w:sz w:val="24"/>
        </w:rPr>
      </w:pPr>
      <w:r>
        <w:rPr>
          <w:spacing w:val="-1"/>
          <w:sz w:val="24"/>
        </w:rPr>
        <w:t>监理合同及甲方认可的其他监理文件；</w:t>
      </w:r>
    </w:p>
    <w:p>
      <w:pPr>
        <w:pStyle w:val="ListParagraph"/>
        <w:numPr>
          <w:ilvl w:val="0"/>
          <w:numId w:val="72"/>
        </w:numPr>
        <w:tabs>
          <w:tab w:pos="1574" w:val="left" w:leader="none"/>
        </w:tabs>
        <w:spacing w:line="240" w:lineRule="auto" w:before="155" w:after="0"/>
        <w:ind w:left="1574" w:right="0" w:hanging="600"/>
        <w:jc w:val="left"/>
        <w:rPr>
          <w:sz w:val="24"/>
        </w:rPr>
      </w:pPr>
      <w:r>
        <w:rPr>
          <w:spacing w:val="-1"/>
          <w:sz w:val="24"/>
        </w:rPr>
        <w:t>正式的设计文件、图纸及说明；</w:t>
      </w:r>
    </w:p>
    <w:p>
      <w:pPr>
        <w:pStyle w:val="ListParagraph"/>
        <w:numPr>
          <w:ilvl w:val="0"/>
          <w:numId w:val="72"/>
        </w:numPr>
        <w:tabs>
          <w:tab w:pos="1574" w:val="left" w:leader="none"/>
        </w:tabs>
        <w:spacing w:line="240" w:lineRule="auto" w:before="155" w:after="0"/>
        <w:ind w:left="1574" w:right="0" w:hanging="600"/>
        <w:jc w:val="left"/>
        <w:rPr>
          <w:sz w:val="24"/>
        </w:rPr>
      </w:pPr>
      <w:r>
        <w:rPr>
          <w:spacing w:val="-1"/>
          <w:sz w:val="24"/>
        </w:rPr>
        <w:t>依法成立的与本工程有关的工程建设合同或协议。</w:t>
      </w:r>
    </w:p>
    <w:p>
      <w:pPr>
        <w:pStyle w:val="BodyText"/>
        <w:spacing w:before="155"/>
        <w:ind w:left="974"/>
      </w:pPr>
      <w:r>
        <w:rPr>
          <w:rFonts w:ascii="Times New Roman" w:eastAsia="Times New Roman"/>
        </w:rPr>
        <w:t>2.5 </w:t>
      </w:r>
      <w:r>
        <w:rPr>
          <w:spacing w:val="-3"/>
        </w:rPr>
        <w:t>提交报告</w:t>
      </w:r>
    </w:p>
    <w:p>
      <w:pPr>
        <w:pStyle w:val="BodyText"/>
        <w:spacing w:line="360" w:lineRule="auto" w:before="154"/>
        <w:ind w:right="411" w:firstLine="480"/>
      </w:pPr>
      <w:r>
        <w:rPr>
          <w:spacing w:val="-2"/>
        </w:rPr>
        <w:t>乙方应提交报告的种类（包括监理规划、监理月报及约定的专项报告）、时间和份数：</w:t>
      </w:r>
      <w:r>
        <w:rPr>
          <w:spacing w:val="-15"/>
          <w:u w:val="single"/>
        </w:rPr>
        <w:t>进场后 </w:t>
      </w:r>
      <w:r>
        <w:rPr>
          <w:rFonts w:ascii="Times New Roman" w:eastAsia="Times New Roman"/>
          <w:u w:val="single"/>
        </w:rPr>
        <w:t>7 </w:t>
      </w:r>
      <w:r>
        <w:rPr>
          <w:spacing w:val="-9"/>
          <w:u w:val="single"/>
        </w:rPr>
        <w:t>日内监理规划 </w:t>
      </w:r>
      <w:r>
        <w:rPr>
          <w:rFonts w:ascii="Times New Roman" w:eastAsia="Times New Roman"/>
          <w:u w:val="single"/>
        </w:rPr>
        <w:t>2 </w:t>
      </w:r>
      <w:r>
        <w:rPr>
          <w:spacing w:val="-9"/>
          <w:u w:val="single"/>
        </w:rPr>
        <w:t>份，月报每月 </w:t>
      </w:r>
      <w:r>
        <w:rPr>
          <w:rFonts w:ascii="Times New Roman" w:eastAsia="Times New Roman"/>
          <w:u w:val="single"/>
        </w:rPr>
        <w:t>25 </w:t>
      </w:r>
      <w:r>
        <w:rPr>
          <w:spacing w:val="-15"/>
          <w:u w:val="single"/>
        </w:rPr>
        <w:t>日提交 </w:t>
      </w:r>
      <w:r>
        <w:rPr>
          <w:rFonts w:ascii="Times New Roman" w:eastAsia="Times New Roman"/>
          <w:u w:val="single"/>
        </w:rPr>
        <w:t>1 </w:t>
      </w:r>
      <w:r>
        <w:rPr>
          <w:spacing w:val="-5"/>
          <w:u w:val="single"/>
        </w:rPr>
        <w:t>份。专项报告根据报告时间 </w:t>
      </w:r>
      <w:r>
        <w:rPr>
          <w:rFonts w:ascii="Times New Roman" w:eastAsia="Times New Roman"/>
          <w:u w:val="single"/>
        </w:rPr>
        <w:t>5 </w:t>
      </w:r>
      <w:r>
        <w:rPr>
          <w:spacing w:val="-2"/>
          <w:u w:val="single"/>
        </w:rPr>
        <w:t>日内提交。</w:t>
      </w:r>
    </w:p>
    <w:p>
      <w:pPr>
        <w:pStyle w:val="Heading7"/>
        <w:numPr>
          <w:ilvl w:val="0"/>
          <w:numId w:val="69"/>
        </w:numPr>
        <w:tabs>
          <w:tab w:pos="1154" w:val="left" w:leader="none"/>
        </w:tabs>
        <w:spacing w:line="364" w:lineRule="exact" w:before="0" w:after="0"/>
        <w:ind w:left="1154" w:right="0" w:hanging="180"/>
        <w:jc w:val="left"/>
      </w:pPr>
      <w:r>
        <w:rPr>
          <w:spacing w:val="-3"/>
        </w:rPr>
        <w:t>甲方义务</w:t>
      </w:r>
    </w:p>
    <w:p>
      <w:pPr>
        <w:pStyle w:val="BodyText"/>
        <w:spacing w:before="101"/>
        <w:ind w:left="974"/>
      </w:pPr>
      <w:r>
        <w:rPr>
          <w:rFonts w:ascii="Times New Roman" w:eastAsia="Times New Roman"/>
        </w:rPr>
        <w:t>3.6</w:t>
      </w:r>
      <w:r>
        <w:rPr>
          <w:rFonts w:ascii="Times New Roman" w:eastAsia="Times New Roman"/>
          <w:spacing w:val="60"/>
        </w:rPr>
        <w:t> </w:t>
      </w:r>
      <w:r>
        <w:rPr>
          <w:spacing w:val="-5"/>
        </w:rPr>
        <w:t>答复</w:t>
      </w:r>
    </w:p>
    <w:p>
      <w:pPr>
        <w:pStyle w:val="BodyText"/>
        <w:spacing w:before="155"/>
        <w:ind w:left="974"/>
      </w:pPr>
      <w:r>
        <w:rPr>
          <w:spacing w:val="-10"/>
        </w:rPr>
        <w:t>甲方同意在 </w:t>
      </w:r>
      <w:r>
        <w:rPr>
          <w:rFonts w:ascii="Times New Roman" w:eastAsia="Times New Roman"/>
        </w:rPr>
        <w:t>5 </w:t>
      </w:r>
      <w:r>
        <w:rPr>
          <w:spacing w:val="-1"/>
        </w:rPr>
        <w:t>个工作日内，对乙方书面提交并要求做出决定的事宜给予书面答复。</w:t>
      </w:r>
    </w:p>
    <w:p>
      <w:pPr>
        <w:spacing w:after="0"/>
        <w:sectPr>
          <w:pgSz w:w="11910" w:h="16840"/>
          <w:pgMar w:header="732" w:footer="719" w:top="1060" w:bottom="900" w:left="640" w:right="640"/>
        </w:sectPr>
      </w:pPr>
    </w:p>
    <w:p>
      <w:pPr>
        <w:pStyle w:val="Heading7"/>
        <w:numPr>
          <w:ilvl w:val="0"/>
          <w:numId w:val="69"/>
        </w:numPr>
        <w:tabs>
          <w:tab w:pos="1154" w:val="left" w:leader="none"/>
        </w:tabs>
        <w:spacing w:line="240" w:lineRule="auto" w:before="11" w:after="0"/>
        <w:ind w:left="1154" w:right="0" w:hanging="180"/>
        <w:jc w:val="left"/>
      </w:pPr>
      <w:r>
        <w:rPr>
          <w:spacing w:val="-3"/>
        </w:rPr>
        <w:t>违约责任</w:t>
      </w:r>
    </w:p>
    <w:p>
      <w:pPr>
        <w:pStyle w:val="ListParagraph"/>
        <w:numPr>
          <w:ilvl w:val="1"/>
          <w:numId w:val="69"/>
        </w:numPr>
        <w:tabs>
          <w:tab w:pos="1334" w:val="left" w:leader="none"/>
        </w:tabs>
        <w:spacing w:line="240" w:lineRule="auto" w:before="100" w:after="0"/>
        <w:ind w:left="1334" w:right="0" w:hanging="360"/>
        <w:jc w:val="left"/>
        <w:rPr>
          <w:sz w:val="24"/>
        </w:rPr>
      </w:pPr>
      <w:r>
        <w:rPr>
          <w:spacing w:val="-2"/>
          <w:sz w:val="24"/>
        </w:rPr>
        <w:t>乙方的违约责任</w:t>
      </w:r>
    </w:p>
    <w:p>
      <w:pPr>
        <w:pStyle w:val="ListParagraph"/>
        <w:numPr>
          <w:ilvl w:val="2"/>
          <w:numId w:val="69"/>
        </w:numPr>
        <w:tabs>
          <w:tab w:pos="1514" w:val="left" w:leader="none"/>
        </w:tabs>
        <w:spacing w:line="360" w:lineRule="auto" w:before="155" w:after="0"/>
        <w:ind w:left="974" w:right="5751" w:firstLine="0"/>
        <w:jc w:val="left"/>
        <w:rPr>
          <w:rFonts w:ascii="Times New Roman" w:hAnsi="Times New Roman" w:eastAsia="Times New Roman"/>
          <w:sz w:val="24"/>
        </w:rPr>
      </w:pPr>
      <w:r>
        <w:rPr>
          <w:spacing w:val="-2"/>
          <w:sz w:val="24"/>
        </w:rPr>
        <w:t>乙方赔偿金额按下列方法确定：赔偿金＝直接经济损失×</w:t>
      </w:r>
      <w:r>
        <w:rPr>
          <w:rFonts w:ascii="Times New Roman" w:hAnsi="Times New Roman" w:eastAsia="Times New Roman"/>
          <w:spacing w:val="-2"/>
          <w:sz w:val="24"/>
        </w:rPr>
        <w:t>10%</w:t>
      </w:r>
    </w:p>
    <w:p>
      <w:pPr>
        <w:pStyle w:val="ListParagraph"/>
        <w:numPr>
          <w:ilvl w:val="1"/>
          <w:numId w:val="69"/>
        </w:numPr>
        <w:tabs>
          <w:tab w:pos="1394" w:val="left" w:leader="none"/>
        </w:tabs>
        <w:spacing w:line="310" w:lineRule="exact" w:before="0" w:after="0"/>
        <w:ind w:left="1394" w:right="0" w:hanging="420"/>
        <w:jc w:val="left"/>
        <w:rPr>
          <w:sz w:val="24"/>
        </w:rPr>
      </w:pPr>
      <w:r>
        <w:rPr>
          <w:spacing w:val="-2"/>
          <w:sz w:val="24"/>
        </w:rPr>
        <w:t>甲方的违约责任</w:t>
      </w:r>
    </w:p>
    <w:p>
      <w:pPr>
        <w:pStyle w:val="BodyText"/>
        <w:spacing w:before="155"/>
        <w:ind w:left="974"/>
      </w:pPr>
      <w:r>
        <w:rPr>
          <w:rFonts w:ascii="Times New Roman" w:eastAsia="Times New Roman"/>
        </w:rPr>
        <w:t>4.2.3</w:t>
      </w:r>
      <w:r>
        <w:rPr>
          <w:rFonts w:ascii="Times New Roman" w:eastAsia="Times New Roman"/>
          <w:spacing w:val="60"/>
        </w:rPr>
        <w:t> </w:t>
      </w:r>
      <w:r>
        <w:rPr>
          <w:spacing w:val="-1"/>
        </w:rPr>
        <w:t>甲方逾期付款利息按下列方法确定：</w:t>
      </w:r>
    </w:p>
    <w:p>
      <w:pPr>
        <w:pStyle w:val="BodyText"/>
        <w:spacing w:before="155"/>
        <w:ind w:left="974"/>
      </w:pPr>
      <w:r>
        <w:rPr/>
        <w:t>逾期付款利息＝</w:t>
      </w:r>
      <w:r>
        <w:rPr>
          <w:spacing w:val="-1"/>
        </w:rPr>
        <w:t>当期应付款总额×银行同期存款利率×拖延支付天数</w:t>
      </w:r>
    </w:p>
    <w:p>
      <w:pPr>
        <w:pStyle w:val="BodyText"/>
        <w:spacing w:line="360" w:lineRule="auto" w:before="154"/>
        <w:ind w:left="974" w:right="1731"/>
      </w:pPr>
      <w:r>
        <w:rPr>
          <w:spacing w:val="-2"/>
        </w:rPr>
        <w:t>当施工过程中因客观原因需停工、再次复工时，甲方将书面通知乙方。在停工期间，乙方自行安排相关人员撤离现场，甲方不支付额外费用。</w:t>
      </w:r>
    </w:p>
    <w:p>
      <w:pPr>
        <w:spacing w:after="0" w:line="360" w:lineRule="auto"/>
        <w:sectPr>
          <w:pgSz w:w="11910" w:h="16840"/>
          <w:pgMar w:header="732" w:footer="719" w:top="1060" w:bottom="900" w:left="640" w:right="640"/>
        </w:sectPr>
      </w:pPr>
    </w:p>
    <w:p>
      <w:pPr>
        <w:pStyle w:val="Heading5"/>
      </w:pPr>
      <w:r>
        <w:rPr/>
        <w:t>监理合同附录</w:t>
      </w:r>
      <w:r>
        <w:rPr>
          <w:spacing w:val="49"/>
          <w:w w:val="150"/>
        </w:rPr>
        <w:t> </w:t>
      </w:r>
      <w:r>
        <w:rPr>
          <w:spacing w:val="-1"/>
        </w:rPr>
        <w:t>相关服务的范围和内容</w:t>
      </w:r>
    </w:p>
    <w:p>
      <w:pPr>
        <w:pStyle w:val="Heading7"/>
        <w:spacing w:before="69"/>
      </w:pPr>
      <w:r>
        <w:rPr>
          <w:rFonts w:ascii="Times New Roman" w:eastAsia="Times New Roman"/>
        </w:rPr>
        <w:t>A-1</w:t>
      </w:r>
      <w:r>
        <w:rPr/>
        <w:t>、施工阶段（包括但不限于</w:t>
      </w:r>
      <w:r>
        <w:rPr>
          <w:spacing w:val="-10"/>
        </w:rPr>
        <w:t>）</w:t>
      </w:r>
    </w:p>
    <w:p>
      <w:pPr>
        <w:pStyle w:val="BodyText"/>
        <w:spacing w:before="100"/>
        <w:ind w:left="974"/>
      </w:pPr>
      <w:r>
        <w:rPr>
          <w:rFonts w:ascii="Times New Roman" w:eastAsia="Times New Roman"/>
        </w:rPr>
        <w:t>1</w:t>
      </w:r>
      <w:r>
        <w:rPr>
          <w:spacing w:val="-15"/>
        </w:rPr>
        <w:t>、全面管理工程承包合同，依据甲方授权就乙方选择的分包人资格及分包项目进行审查。</w:t>
      </w:r>
    </w:p>
    <w:p>
      <w:pPr>
        <w:pStyle w:val="BodyText"/>
        <w:spacing w:line="360" w:lineRule="auto" w:before="155"/>
        <w:ind w:right="492" w:firstLine="480"/>
      </w:pPr>
      <w:r>
        <w:rPr>
          <w:rFonts w:ascii="Times New Roman" w:eastAsia="Times New Roman"/>
          <w:spacing w:val="-4"/>
        </w:rPr>
        <w:t>2</w:t>
      </w:r>
      <w:r>
        <w:rPr>
          <w:spacing w:val="-4"/>
        </w:rPr>
        <w:t>、督促甲方按工程合同的规定，落实必须提供的施工条件，检查乙方开工准备工作，并</w:t>
      </w:r>
      <w:r>
        <w:rPr>
          <w:spacing w:val="-2"/>
        </w:rPr>
        <w:t>在检查与审查合格后签发合同工程开工令。</w:t>
      </w:r>
    </w:p>
    <w:p>
      <w:pPr>
        <w:pStyle w:val="BodyText"/>
        <w:spacing w:line="310" w:lineRule="exact"/>
        <w:ind w:left="974"/>
      </w:pPr>
      <w:r>
        <w:rPr>
          <w:rFonts w:ascii="Times New Roman" w:eastAsia="Times New Roman"/>
        </w:rPr>
        <w:t>3</w:t>
      </w:r>
      <w:r>
        <w:rPr>
          <w:spacing w:val="-1"/>
        </w:rPr>
        <w:t>、组织施工现场测量控制点的交桩工作。</w:t>
      </w:r>
    </w:p>
    <w:p>
      <w:pPr>
        <w:pStyle w:val="BodyText"/>
        <w:spacing w:line="360" w:lineRule="auto" w:before="155"/>
        <w:ind w:right="492" w:firstLine="480"/>
      </w:pPr>
      <w:r>
        <w:rPr>
          <w:rFonts w:ascii="Times New Roman" w:eastAsia="Times New Roman"/>
          <w:spacing w:val="-4"/>
        </w:rPr>
        <w:t>4</w:t>
      </w:r>
      <w:r>
        <w:rPr>
          <w:spacing w:val="-4"/>
        </w:rPr>
        <w:t>、审批乙方提交的施工组织设计、专项施工方案、工程质量保证措施、安全文明施工措</w:t>
      </w:r>
      <w:r>
        <w:rPr>
          <w:spacing w:val="-2"/>
        </w:rPr>
        <w:t>施、作业规程、工艺试验成果、临建工程设计以及使用的原材料等。</w:t>
      </w:r>
    </w:p>
    <w:p>
      <w:pPr>
        <w:pStyle w:val="ListParagraph"/>
        <w:numPr>
          <w:ilvl w:val="1"/>
          <w:numId w:val="73"/>
        </w:numPr>
        <w:tabs>
          <w:tab w:pos="1274" w:val="left" w:leader="none"/>
        </w:tabs>
        <w:spacing w:line="360" w:lineRule="auto" w:before="0" w:after="0"/>
        <w:ind w:left="494" w:right="492" w:firstLine="480"/>
        <w:jc w:val="left"/>
        <w:rPr>
          <w:sz w:val="24"/>
        </w:rPr>
      </w:pPr>
      <w:r>
        <w:rPr>
          <w:spacing w:val="-2"/>
          <w:sz w:val="24"/>
        </w:rPr>
        <w:t>、依据工程建设合同核查施工乙方进场施工设备的数量、种类、规格型号、设备状况是否与投标文件一致，是否能满足施工需要。</w:t>
      </w:r>
    </w:p>
    <w:p>
      <w:pPr>
        <w:pStyle w:val="ListParagraph"/>
        <w:numPr>
          <w:ilvl w:val="1"/>
          <w:numId w:val="73"/>
        </w:numPr>
        <w:tabs>
          <w:tab w:pos="1274" w:val="left" w:leader="none"/>
        </w:tabs>
        <w:spacing w:line="360" w:lineRule="auto" w:before="0" w:after="0"/>
        <w:ind w:left="494" w:right="372" w:firstLine="480"/>
        <w:jc w:val="left"/>
        <w:rPr>
          <w:sz w:val="24"/>
        </w:rPr>
      </w:pPr>
      <w:r>
        <w:rPr>
          <w:spacing w:val="-6"/>
          <w:sz w:val="24"/>
        </w:rPr>
        <w:t>、核查乙方的施工项目部主要管理人员及劳动力进场情况、物资材料、设备进场情况；</w:t>
      </w:r>
      <w:r>
        <w:rPr>
          <w:spacing w:val="-2"/>
          <w:sz w:val="24"/>
        </w:rPr>
        <w:t>对施工乙方的组织状况、派驻现场的主要管理人员的资质和管理能力等做出评价。</w:t>
      </w:r>
    </w:p>
    <w:p>
      <w:pPr>
        <w:pStyle w:val="ListParagraph"/>
        <w:numPr>
          <w:ilvl w:val="1"/>
          <w:numId w:val="73"/>
        </w:numPr>
        <w:tabs>
          <w:tab w:pos="1274" w:val="left" w:leader="none"/>
        </w:tabs>
        <w:spacing w:line="360" w:lineRule="auto" w:before="0" w:after="0"/>
        <w:ind w:left="494" w:right="492" w:firstLine="480"/>
        <w:jc w:val="left"/>
        <w:rPr>
          <w:sz w:val="24"/>
        </w:rPr>
      </w:pPr>
      <w:r>
        <w:rPr>
          <w:spacing w:val="-2"/>
          <w:sz w:val="24"/>
        </w:rPr>
        <w:t>、审查承包企业所承接项目的建筑工人实名制实施方案，对项目的建筑工人实名制实施情况进行监督。</w:t>
      </w:r>
    </w:p>
    <w:p>
      <w:pPr>
        <w:pStyle w:val="ListParagraph"/>
        <w:numPr>
          <w:ilvl w:val="1"/>
          <w:numId w:val="73"/>
        </w:numPr>
        <w:tabs>
          <w:tab w:pos="1274" w:val="left" w:leader="none"/>
        </w:tabs>
        <w:spacing w:line="360" w:lineRule="auto" w:before="0" w:after="0"/>
        <w:ind w:left="494" w:right="492" w:firstLine="480"/>
        <w:jc w:val="left"/>
        <w:rPr>
          <w:sz w:val="24"/>
        </w:rPr>
      </w:pPr>
      <w:r>
        <w:rPr>
          <w:spacing w:val="-2"/>
          <w:sz w:val="24"/>
        </w:rPr>
        <w:t>、对上述各项中不符合工程建设合同要求、不能满足施工要求者，应及时要求施工乙方采取措施限期解决，并书面报告甲方。</w:t>
      </w:r>
    </w:p>
    <w:p>
      <w:pPr>
        <w:pStyle w:val="BodyText"/>
        <w:spacing w:line="310" w:lineRule="exact"/>
        <w:ind w:left="974"/>
      </w:pPr>
      <w:r>
        <w:rPr>
          <w:rFonts w:ascii="Times New Roman" w:eastAsia="Times New Roman"/>
        </w:rPr>
        <w:t>5</w:t>
      </w:r>
      <w:r>
        <w:rPr>
          <w:spacing w:val="-2"/>
        </w:rPr>
        <w:t>、工程进度控制：</w:t>
      </w:r>
    </w:p>
    <w:p>
      <w:pPr>
        <w:pStyle w:val="BodyText"/>
        <w:spacing w:line="360" w:lineRule="auto" w:before="146"/>
        <w:ind w:right="492" w:firstLine="480"/>
        <w:jc w:val="both"/>
      </w:pPr>
      <w:r>
        <w:rPr>
          <w:spacing w:val="-2"/>
        </w:rPr>
        <w:t>工程进度控制主要应从进度计划的编制及各控制性目标的确定、进度计划实施的检查监督与协调、进度的统计分析与进度计划的调整等几方面采取的措施进行控制。内容包括（但不限于）：</w:t>
      </w:r>
    </w:p>
    <w:p>
      <w:pPr>
        <w:pStyle w:val="ListParagraph"/>
        <w:numPr>
          <w:ilvl w:val="1"/>
          <w:numId w:val="74"/>
        </w:numPr>
        <w:tabs>
          <w:tab w:pos="1274" w:val="left" w:leader="none"/>
        </w:tabs>
        <w:spacing w:line="309" w:lineRule="exact" w:before="0" w:after="0"/>
        <w:ind w:left="1274" w:right="0" w:hanging="300"/>
        <w:jc w:val="left"/>
        <w:rPr>
          <w:sz w:val="24"/>
        </w:rPr>
      </w:pPr>
      <w:r>
        <w:rPr>
          <w:spacing w:val="-1"/>
          <w:sz w:val="24"/>
        </w:rPr>
        <w:t>、编制工程总进度控制计划。</w:t>
      </w:r>
    </w:p>
    <w:p>
      <w:pPr>
        <w:pStyle w:val="ListParagraph"/>
        <w:numPr>
          <w:ilvl w:val="1"/>
          <w:numId w:val="74"/>
        </w:numPr>
        <w:tabs>
          <w:tab w:pos="1274" w:val="left" w:leader="none"/>
        </w:tabs>
        <w:spacing w:line="240" w:lineRule="auto" w:before="155" w:after="0"/>
        <w:ind w:left="1274" w:right="0" w:hanging="300"/>
        <w:jc w:val="left"/>
        <w:rPr>
          <w:sz w:val="24"/>
        </w:rPr>
      </w:pPr>
      <w:r>
        <w:rPr>
          <w:spacing w:val="-1"/>
          <w:sz w:val="24"/>
        </w:rPr>
        <w:t>、编制工程年度和阶段控制性进度计划。</w:t>
      </w:r>
    </w:p>
    <w:p>
      <w:pPr>
        <w:pStyle w:val="ListParagraph"/>
        <w:numPr>
          <w:ilvl w:val="1"/>
          <w:numId w:val="74"/>
        </w:numPr>
        <w:tabs>
          <w:tab w:pos="1274" w:val="left" w:leader="none"/>
        </w:tabs>
        <w:spacing w:line="360" w:lineRule="auto" w:before="155" w:after="0"/>
        <w:ind w:left="494" w:right="372" w:firstLine="480"/>
        <w:jc w:val="left"/>
        <w:rPr>
          <w:sz w:val="24"/>
        </w:rPr>
      </w:pPr>
      <w:r>
        <w:rPr>
          <w:spacing w:val="-13"/>
          <w:sz w:val="24"/>
        </w:rPr>
        <w:t>、依据经审查的工程控制性总进度计划和工程建设合同规定的主要关键项目</w:t>
      </w:r>
      <w:r>
        <w:rPr>
          <w:spacing w:val="-2"/>
          <w:sz w:val="24"/>
        </w:rPr>
        <w:t>（或节点</w:t>
      </w:r>
      <w:r>
        <w:rPr>
          <w:spacing w:val="-2"/>
          <w:sz w:val="24"/>
        </w:rPr>
        <w:t>）的施工控制工期，确定进度控制关键线路、控制性施工项目及其工期、阶段性控制目标。</w:t>
      </w:r>
    </w:p>
    <w:p>
      <w:pPr>
        <w:pStyle w:val="ListParagraph"/>
        <w:numPr>
          <w:ilvl w:val="1"/>
          <w:numId w:val="74"/>
        </w:numPr>
        <w:tabs>
          <w:tab w:pos="1274" w:val="left" w:leader="none"/>
        </w:tabs>
        <w:spacing w:line="310" w:lineRule="exact" w:before="0" w:after="0"/>
        <w:ind w:left="1274" w:right="0" w:hanging="300"/>
        <w:jc w:val="left"/>
        <w:rPr>
          <w:sz w:val="24"/>
        </w:rPr>
      </w:pPr>
      <w:r>
        <w:rPr>
          <w:spacing w:val="-4"/>
          <w:sz w:val="24"/>
        </w:rPr>
        <w:t>、在合同规定的期限内对施工乙方提交的实施进度计划（年、季、月</w:t>
      </w:r>
      <w:r>
        <w:rPr>
          <w:spacing w:val="-60"/>
          <w:sz w:val="24"/>
        </w:rPr>
        <w:t>）</w:t>
      </w:r>
      <w:r>
        <w:rPr>
          <w:spacing w:val="-5"/>
          <w:sz w:val="24"/>
        </w:rPr>
        <w:t>进行审核批准。</w:t>
      </w:r>
    </w:p>
    <w:p>
      <w:pPr>
        <w:pStyle w:val="ListParagraph"/>
        <w:numPr>
          <w:ilvl w:val="1"/>
          <w:numId w:val="74"/>
        </w:numPr>
        <w:tabs>
          <w:tab w:pos="1274" w:val="left" w:leader="none"/>
        </w:tabs>
        <w:spacing w:line="360" w:lineRule="auto" w:before="154" w:after="0"/>
        <w:ind w:left="494" w:right="471" w:firstLine="480"/>
        <w:jc w:val="both"/>
        <w:rPr>
          <w:sz w:val="24"/>
        </w:rPr>
      </w:pPr>
      <w:r>
        <w:rPr>
          <w:spacing w:val="-2"/>
          <w:sz w:val="24"/>
        </w:rPr>
        <w:t>、对工程实际进度（施工部位及项目、完成的工程量及形象面貌）进行的检查监督，对施工乙方投入的资源进行逐日的检查监督，并做好工程进度的记录和统计工作，并进行经常性和阶段性的工程实际进度与计划进度的对比分析，检查进度偏差的程度和产生的原因，分析预测进度偏差对后续施工工序和项目的影响程度，提出解决措施，并监督实施。</w:t>
      </w:r>
    </w:p>
    <w:p>
      <w:pPr>
        <w:pStyle w:val="ListParagraph"/>
        <w:numPr>
          <w:ilvl w:val="1"/>
          <w:numId w:val="74"/>
        </w:numPr>
        <w:tabs>
          <w:tab w:pos="1274" w:val="left" w:leader="none"/>
        </w:tabs>
        <w:spacing w:line="307" w:lineRule="exact" w:before="0" w:after="0"/>
        <w:ind w:left="1274" w:right="0" w:hanging="300"/>
        <w:jc w:val="left"/>
        <w:rPr>
          <w:sz w:val="24"/>
        </w:rPr>
      </w:pPr>
      <w:r>
        <w:rPr>
          <w:spacing w:val="-12"/>
          <w:sz w:val="24"/>
        </w:rPr>
        <w:t>、当工程实施进度与计划进度相比发生较大偏差而有可能影响合同工期目标的实现时，</w:t>
      </w:r>
    </w:p>
    <w:p>
      <w:pPr>
        <w:spacing w:after="0" w:line="307" w:lineRule="exact"/>
        <w:jc w:val="left"/>
        <w:rPr>
          <w:sz w:val="24"/>
        </w:rPr>
        <w:sectPr>
          <w:pgSz w:w="11910" w:h="16840"/>
          <w:pgMar w:header="732" w:footer="719" w:top="1060" w:bottom="900" w:left="640" w:right="640"/>
        </w:sectPr>
      </w:pPr>
    </w:p>
    <w:p>
      <w:pPr>
        <w:pStyle w:val="BodyText"/>
        <w:spacing w:line="360" w:lineRule="auto" w:before="59"/>
        <w:ind w:right="492"/>
      </w:pPr>
      <w:r>
        <w:rPr>
          <w:spacing w:val="-2"/>
        </w:rPr>
        <w:t>监理机构应提出进度计划的调整意见，并指导施工乙方相应调整实施性进度计划。进度计划的重大调整应书面报甲方批准。</w:t>
      </w:r>
    </w:p>
    <w:p>
      <w:pPr>
        <w:pStyle w:val="ListParagraph"/>
        <w:numPr>
          <w:ilvl w:val="1"/>
          <w:numId w:val="74"/>
        </w:numPr>
        <w:tabs>
          <w:tab w:pos="1274" w:val="left" w:leader="none"/>
        </w:tabs>
        <w:spacing w:line="360" w:lineRule="auto" w:before="0" w:after="0"/>
        <w:ind w:left="494" w:right="471" w:firstLine="480"/>
        <w:jc w:val="both"/>
        <w:rPr>
          <w:sz w:val="24"/>
        </w:rPr>
      </w:pPr>
      <w:r>
        <w:rPr>
          <w:spacing w:val="-2"/>
          <w:sz w:val="24"/>
        </w:rPr>
        <w:t>、当因各种原因造成工程建设合同工期变动时，乙方应分清工程建设合同双方责任，及时公正的核定工程建设合同工期，公正合理地处理好施工乙方的工期索赔要求，报甲方批</w:t>
      </w:r>
      <w:r>
        <w:rPr>
          <w:spacing w:val="-6"/>
          <w:sz w:val="24"/>
        </w:rPr>
        <w:t>准。</w:t>
      </w:r>
    </w:p>
    <w:p>
      <w:pPr>
        <w:pStyle w:val="ListParagraph"/>
        <w:numPr>
          <w:ilvl w:val="1"/>
          <w:numId w:val="74"/>
        </w:numPr>
        <w:tabs>
          <w:tab w:pos="1274" w:val="left" w:leader="none"/>
        </w:tabs>
        <w:spacing w:line="360" w:lineRule="auto" w:before="0" w:after="0"/>
        <w:ind w:left="494" w:right="492" w:firstLine="480"/>
        <w:jc w:val="left"/>
        <w:rPr>
          <w:sz w:val="24"/>
        </w:rPr>
      </w:pPr>
      <w:r>
        <w:rPr>
          <w:spacing w:val="-2"/>
          <w:sz w:val="24"/>
        </w:rPr>
        <w:t>、检查督促施工乙方按施工规程规范施工、文明安全施工，防止因出现质量安全事故及环保问题而影响工程施工进度。</w:t>
      </w:r>
    </w:p>
    <w:p>
      <w:pPr>
        <w:pStyle w:val="ListParagraph"/>
        <w:numPr>
          <w:ilvl w:val="1"/>
          <w:numId w:val="74"/>
        </w:numPr>
        <w:tabs>
          <w:tab w:pos="1275" w:val="left" w:leader="none"/>
        </w:tabs>
        <w:spacing w:line="360" w:lineRule="auto" w:before="0" w:after="0"/>
        <w:ind w:left="494" w:right="492" w:firstLine="480"/>
        <w:jc w:val="left"/>
        <w:rPr>
          <w:sz w:val="24"/>
        </w:rPr>
      </w:pPr>
      <w:r>
        <w:rPr>
          <w:spacing w:val="-2"/>
          <w:sz w:val="24"/>
        </w:rPr>
        <w:t>、定期</w:t>
      </w:r>
      <w:r>
        <w:rPr>
          <w:rFonts w:ascii="Times New Roman" w:eastAsia="Times New Roman"/>
          <w:spacing w:val="-2"/>
          <w:sz w:val="24"/>
        </w:rPr>
        <w:t>(</w:t>
      </w:r>
      <w:r>
        <w:rPr>
          <w:spacing w:val="-2"/>
          <w:sz w:val="24"/>
        </w:rPr>
        <w:t>月、周</w:t>
      </w:r>
      <w:r>
        <w:rPr>
          <w:rFonts w:ascii="Times New Roman" w:eastAsia="Times New Roman"/>
          <w:spacing w:val="-2"/>
          <w:sz w:val="24"/>
        </w:rPr>
        <w:t>)</w:t>
      </w:r>
      <w:r>
        <w:rPr>
          <w:spacing w:val="-2"/>
          <w:sz w:val="24"/>
        </w:rPr>
        <w:t>向甲方报告工程项目施工进度控制情况，并编制年、季、月、周完成工程量以及工程施工进度统计表。</w:t>
      </w:r>
    </w:p>
    <w:p>
      <w:pPr>
        <w:pStyle w:val="BodyText"/>
        <w:spacing w:line="310" w:lineRule="exact"/>
        <w:ind w:left="974"/>
      </w:pPr>
      <w:r>
        <w:rPr>
          <w:rFonts w:ascii="Times New Roman" w:eastAsia="Times New Roman"/>
        </w:rPr>
        <w:t>6</w:t>
      </w:r>
      <w:r>
        <w:rPr>
          <w:spacing w:val="-2"/>
        </w:rPr>
        <w:t>、施工质量控制：</w:t>
      </w:r>
    </w:p>
    <w:p>
      <w:pPr>
        <w:pStyle w:val="BodyText"/>
        <w:spacing w:line="360" w:lineRule="auto" w:before="147"/>
        <w:ind w:right="372" w:firstLine="480"/>
        <w:jc w:val="both"/>
      </w:pPr>
      <w:r>
        <w:rPr/>
        <w:t>施工质量控制应依据工程建设合同文件、设计文件、技术规范与质量检验标准，对施工前准备工作进行检查，对施工工序与资源投入进行监督，以分项工程和工序过程为基础，对基础工程、隐蔽工程、分部分项工程通过巡视、检查、旁站、试验和验收等有效的措施和手</w:t>
      </w:r>
      <w:r>
        <w:rPr>
          <w:spacing w:val="-1"/>
        </w:rPr>
        <w:t>段，对工程质量实行全面全过程监督和控制，并进行施工质量的评价。内容包括</w:t>
      </w:r>
      <w:r>
        <w:rPr>
          <w:rFonts w:ascii="Times New Roman" w:eastAsia="Times New Roman"/>
        </w:rPr>
        <w:t>(</w:t>
      </w:r>
      <w:r>
        <w:rPr/>
        <w:t>但不限于</w:t>
      </w:r>
      <w:r>
        <w:rPr>
          <w:rFonts w:ascii="Times New Roman" w:eastAsia="Times New Roman"/>
          <w:spacing w:val="-8"/>
        </w:rPr>
        <w:t>)</w:t>
      </w:r>
      <w:r>
        <w:rPr>
          <w:spacing w:val="-8"/>
        </w:rPr>
        <w:t>：</w:t>
      </w:r>
    </w:p>
    <w:p>
      <w:pPr>
        <w:pStyle w:val="ListParagraph"/>
        <w:numPr>
          <w:ilvl w:val="1"/>
          <w:numId w:val="75"/>
        </w:numPr>
        <w:tabs>
          <w:tab w:pos="1274" w:val="left" w:leader="none"/>
        </w:tabs>
        <w:spacing w:line="360" w:lineRule="auto" w:before="0" w:after="0"/>
        <w:ind w:left="494" w:right="492" w:firstLine="480"/>
        <w:jc w:val="both"/>
        <w:rPr>
          <w:sz w:val="24"/>
        </w:rPr>
      </w:pPr>
      <w:r>
        <w:rPr>
          <w:spacing w:val="-2"/>
          <w:sz w:val="24"/>
        </w:rPr>
        <w:t>、对监理工程项目的构成进行划分（分项工程、分部工程、单位工程等），并按施工程序明确质量控制工作流程，分析和确定质量控制重点及其应采取的监理措施，制订质量控制的各项实施细则、规定及其它管理制度。监理工程师应在每周的监理周报中列出本周施工过程中的质量控制重点（包括影响感观效果部位和交叉关键工序等），甲方根据监理工程师提供的质量控制重点对施工质量进行不定期抽查，如果出现施工质量问题是因为监理工程师监督不到位引起的，甲方将对乙方违约进行处罚。</w:t>
      </w:r>
    </w:p>
    <w:p>
      <w:pPr>
        <w:pStyle w:val="ListParagraph"/>
        <w:numPr>
          <w:ilvl w:val="1"/>
          <w:numId w:val="75"/>
        </w:numPr>
        <w:tabs>
          <w:tab w:pos="1274" w:val="left" w:leader="none"/>
        </w:tabs>
        <w:spacing w:line="305" w:lineRule="exact" w:before="0" w:after="0"/>
        <w:ind w:left="1274" w:right="0" w:hanging="300"/>
        <w:jc w:val="left"/>
        <w:rPr>
          <w:sz w:val="24"/>
        </w:rPr>
      </w:pPr>
      <w:r>
        <w:rPr>
          <w:spacing w:val="-13"/>
          <w:sz w:val="24"/>
        </w:rPr>
        <w:t>、审查施工乙方的质量管理体系文件和措施，督促施工乙方质量管理体系的正常运作。</w:t>
      </w:r>
    </w:p>
    <w:p>
      <w:pPr>
        <w:pStyle w:val="ListParagraph"/>
        <w:numPr>
          <w:ilvl w:val="1"/>
          <w:numId w:val="75"/>
        </w:numPr>
        <w:tabs>
          <w:tab w:pos="1274" w:val="left" w:leader="none"/>
        </w:tabs>
        <w:spacing w:line="360" w:lineRule="auto" w:before="150" w:after="0"/>
        <w:ind w:left="494" w:right="492" w:firstLine="480"/>
        <w:jc w:val="both"/>
        <w:rPr>
          <w:sz w:val="24"/>
        </w:rPr>
      </w:pPr>
      <w:r>
        <w:rPr>
          <w:spacing w:val="-2"/>
          <w:sz w:val="24"/>
        </w:rPr>
        <w:t>、审查乙方提交的测量实施报告，其内容应包括测量人员资质、测量仪器及其它设备配备、测量工作规程、合同项目施测方案、测点保护等；审查施工乙方引伸的测量控制网点测量成果及关键部位施工测量放样放点成果，并进行必要的复测。</w:t>
      </w:r>
    </w:p>
    <w:p>
      <w:pPr>
        <w:pStyle w:val="ListParagraph"/>
        <w:numPr>
          <w:ilvl w:val="1"/>
          <w:numId w:val="75"/>
        </w:numPr>
        <w:tabs>
          <w:tab w:pos="1274" w:val="left" w:leader="none"/>
        </w:tabs>
        <w:spacing w:line="360" w:lineRule="auto" w:before="0" w:after="0"/>
        <w:ind w:left="494" w:right="371" w:firstLine="480"/>
        <w:jc w:val="left"/>
        <w:rPr>
          <w:sz w:val="24"/>
        </w:rPr>
      </w:pPr>
      <w:r>
        <w:rPr>
          <w:spacing w:val="-12"/>
          <w:sz w:val="24"/>
        </w:rPr>
        <w:t>、审查施工乙方自建的实验室或委托试验的实验室，审查内容主要有资质、检验范围、</w:t>
      </w:r>
      <w:r>
        <w:rPr>
          <w:sz w:val="24"/>
        </w:rPr>
        <w:t>检验人员的资格证书、设备和仪器的计量认证文件、检验检测设备及其它设备的配备，实验室人员的构成及素质、实验室的工作规程、规章制度等。</w:t>
      </w:r>
    </w:p>
    <w:p>
      <w:pPr>
        <w:pStyle w:val="ListParagraph"/>
        <w:numPr>
          <w:ilvl w:val="1"/>
          <w:numId w:val="75"/>
        </w:numPr>
        <w:tabs>
          <w:tab w:pos="1274" w:val="left" w:leader="none"/>
        </w:tabs>
        <w:spacing w:line="360" w:lineRule="auto" w:before="0" w:after="0"/>
        <w:ind w:left="494" w:right="492" w:firstLine="480"/>
        <w:jc w:val="both"/>
        <w:rPr>
          <w:sz w:val="24"/>
        </w:rPr>
      </w:pPr>
      <w:r>
        <w:rPr>
          <w:spacing w:val="-2"/>
          <w:sz w:val="24"/>
        </w:rPr>
        <w:t>、审查批准施工乙方按工程建设合同规定进行的材料级配和配合比试验、工艺试验及确定各项施工参数试验；审查批准经各项试验提出的施工质量控制措施；审查有关施工质量的各项试验检测成果，并进行抽样检查试验。</w:t>
      </w:r>
    </w:p>
    <w:p>
      <w:pPr>
        <w:pStyle w:val="ListParagraph"/>
        <w:numPr>
          <w:ilvl w:val="1"/>
          <w:numId w:val="75"/>
        </w:numPr>
        <w:tabs>
          <w:tab w:pos="1274" w:val="left" w:leader="none"/>
        </w:tabs>
        <w:spacing w:line="309" w:lineRule="exact" w:before="0" w:after="0"/>
        <w:ind w:left="1274" w:right="0" w:hanging="300"/>
        <w:jc w:val="left"/>
        <w:rPr>
          <w:sz w:val="24"/>
        </w:rPr>
      </w:pPr>
      <w:r>
        <w:rPr>
          <w:spacing w:val="-3"/>
          <w:sz w:val="24"/>
        </w:rPr>
        <w:t>、审查进场工程材料的质量证明文件及施工乙方按有关规定进行的试验检测结果，监</w:t>
      </w:r>
    </w:p>
    <w:p>
      <w:pPr>
        <w:spacing w:after="0" w:line="309" w:lineRule="exact"/>
        <w:jc w:val="left"/>
        <w:rPr>
          <w:sz w:val="24"/>
        </w:rPr>
        <w:sectPr>
          <w:pgSz w:w="11910" w:h="16840"/>
          <w:pgMar w:header="732" w:footer="719" w:top="1060" w:bottom="900" w:left="640" w:right="640"/>
        </w:sectPr>
      </w:pPr>
    </w:p>
    <w:p>
      <w:pPr>
        <w:pStyle w:val="BodyText"/>
        <w:spacing w:line="360" w:lineRule="auto" w:before="59"/>
        <w:ind w:right="492"/>
      </w:pPr>
      <w:r>
        <w:rPr>
          <w:spacing w:val="-2"/>
        </w:rPr>
        <w:t>理机构应进行抽样检查试验。不符合工程建设合同及国家有关规定的材料及其半成品不得投入施工、且应限期清理出场。</w:t>
      </w:r>
    </w:p>
    <w:p>
      <w:pPr>
        <w:pStyle w:val="ListParagraph"/>
        <w:numPr>
          <w:ilvl w:val="1"/>
          <w:numId w:val="75"/>
        </w:numPr>
        <w:tabs>
          <w:tab w:pos="1274" w:val="left" w:leader="none"/>
        </w:tabs>
        <w:spacing w:line="360" w:lineRule="auto" w:before="0" w:after="0"/>
        <w:ind w:left="494" w:right="471" w:firstLine="480"/>
        <w:jc w:val="left"/>
        <w:rPr>
          <w:sz w:val="24"/>
        </w:rPr>
      </w:pPr>
      <w:r>
        <w:rPr>
          <w:spacing w:val="-2"/>
          <w:sz w:val="24"/>
        </w:rPr>
        <w:t>、检查施工前的其它各项准备工作是否完备（如图纸供应、水电供应、道路、场地、施工组织、施工设备以及其它环境影响因素），尽力避免可能影响施工质量的问题发生。</w:t>
      </w:r>
    </w:p>
    <w:p>
      <w:pPr>
        <w:pStyle w:val="ListParagraph"/>
        <w:numPr>
          <w:ilvl w:val="1"/>
          <w:numId w:val="75"/>
        </w:numPr>
        <w:tabs>
          <w:tab w:pos="1274" w:val="left" w:leader="none"/>
        </w:tabs>
        <w:spacing w:line="360" w:lineRule="auto" w:before="0" w:after="0"/>
        <w:ind w:left="494" w:right="492" w:firstLine="480"/>
        <w:jc w:val="both"/>
        <w:rPr>
          <w:sz w:val="24"/>
        </w:rPr>
      </w:pPr>
      <w:r>
        <w:rPr>
          <w:spacing w:val="-2"/>
          <w:sz w:val="24"/>
        </w:rPr>
        <w:t>、对施工质量进行全过程全方位的监督管理，在加强现场管理工作的前提下对关键部位、关键施工工序、特殊工序、关键施工时段（如混凝土浇筑，灌浆工作中的压水试验、浆液制备、施灌、封孔，锚杆插杆和注浆，锚索施工，安全监测仪器的安装及埋设等）必须实行旁站监理，对发现的可能影响施工质量的问题及时指令乙方采取措施解决，必要时发出停工、返工的指令。</w:t>
      </w:r>
    </w:p>
    <w:p>
      <w:pPr>
        <w:pStyle w:val="ListParagraph"/>
        <w:numPr>
          <w:ilvl w:val="1"/>
          <w:numId w:val="75"/>
        </w:numPr>
        <w:tabs>
          <w:tab w:pos="1280" w:val="left" w:leader="none"/>
        </w:tabs>
        <w:spacing w:line="306" w:lineRule="exact" w:before="0" w:after="0"/>
        <w:ind w:left="1280" w:right="0" w:hanging="306"/>
        <w:jc w:val="left"/>
        <w:rPr>
          <w:sz w:val="24"/>
        </w:rPr>
      </w:pPr>
      <w:r>
        <w:rPr>
          <w:spacing w:val="-1"/>
          <w:sz w:val="24"/>
        </w:rPr>
        <w:t>、充分运用监理的质量检查鉴证的控制手段，对工程项目及时进行逐层次的逐项的</w:t>
      </w:r>
    </w:p>
    <w:p>
      <w:pPr>
        <w:pStyle w:val="BodyText"/>
        <w:spacing w:line="360" w:lineRule="auto" w:before="150"/>
        <w:ind w:right="492"/>
        <w:jc w:val="both"/>
      </w:pPr>
      <w:r>
        <w:rPr>
          <w:spacing w:val="-2"/>
        </w:rPr>
        <w:t>（按分项工程、分部工程、单位工程、单项工程等）施工质量认证和质量评定工作。及时组织进行隐蔽工程、重要部位、重要工序的质量检查验收和签证工作以及分部工程的检查验收</w:t>
      </w:r>
      <w:r>
        <w:rPr>
          <w:spacing w:val="-4"/>
        </w:rPr>
        <w:t>工作。</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、做好监理日志，随时记录施工中有关质量方面的问题，并对发生质量问题的施工现场及时拍照或录相。</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、组织并主持定期或不定期的质量检查和质量分析会，分析、通报施工质量情况，协调有关单位间的施工活动以消除影响质量的各种外部干扰因素。</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、代表甲方组织进行中间验收、分部工程验收，监理机构应做好验收前的各项具体准备工作。</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、审查施工乙方提交的质量事故报告；对质量事故进行调查、提出处理意见，并监督事故的处理。</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、对工程质量进行经常性的分析，并定期提出工程质量报告和按规定格式编制工程质量统计报表（年、季、月）报甲方。</w:t>
      </w:r>
    </w:p>
    <w:p>
      <w:pPr>
        <w:pStyle w:val="ListParagraph"/>
        <w:numPr>
          <w:ilvl w:val="1"/>
          <w:numId w:val="75"/>
        </w:numPr>
        <w:tabs>
          <w:tab w:pos="1396" w:val="left" w:leader="none"/>
        </w:tabs>
        <w:spacing w:line="360" w:lineRule="auto" w:before="0" w:after="0"/>
        <w:ind w:left="494" w:right="492" w:firstLine="480"/>
        <w:jc w:val="left"/>
        <w:rPr>
          <w:sz w:val="24"/>
        </w:rPr>
      </w:pPr>
      <w:r>
        <w:rPr>
          <w:spacing w:val="-2"/>
          <w:sz w:val="24"/>
        </w:rPr>
        <w:t>、收集整理完整、准确、真实的隐蔽工程验收记录和各项隐蔽影像资料，并对其真实性、合法性负责。</w:t>
      </w:r>
    </w:p>
    <w:p>
      <w:pPr>
        <w:pStyle w:val="BodyText"/>
        <w:spacing w:line="310" w:lineRule="exact"/>
        <w:ind w:left="974"/>
      </w:pPr>
      <w:r>
        <w:rPr>
          <w:rFonts w:ascii="Times New Roman" w:eastAsia="Times New Roman"/>
        </w:rPr>
        <w:t>7</w:t>
      </w:r>
      <w:r>
        <w:rPr>
          <w:spacing w:val="-2"/>
        </w:rPr>
        <w:t>、工程造价控制：</w:t>
      </w:r>
    </w:p>
    <w:p>
      <w:pPr>
        <w:pStyle w:val="BodyText"/>
        <w:spacing w:line="360" w:lineRule="auto" w:before="140"/>
        <w:ind w:right="492" w:firstLine="480"/>
      </w:pPr>
      <w:r>
        <w:rPr>
          <w:spacing w:val="-2"/>
        </w:rPr>
        <w:t>监理机构配备造价控制监理工程师，对工程建设合同费用、工程造价进行有效的全过程控制，参与项目工程造价的决策，发表决策意见。工程造价控制内容包括（但不限于）：</w:t>
      </w:r>
    </w:p>
    <w:p>
      <w:pPr>
        <w:pStyle w:val="ListParagraph"/>
        <w:numPr>
          <w:ilvl w:val="1"/>
          <w:numId w:val="76"/>
        </w:numPr>
        <w:tabs>
          <w:tab w:pos="1274" w:val="left" w:leader="none"/>
        </w:tabs>
        <w:spacing w:line="360" w:lineRule="auto" w:before="0" w:after="0"/>
        <w:ind w:left="494" w:right="492" w:firstLine="480"/>
        <w:jc w:val="left"/>
        <w:rPr>
          <w:sz w:val="24"/>
        </w:rPr>
      </w:pPr>
      <w:r>
        <w:rPr>
          <w:spacing w:val="-2"/>
          <w:sz w:val="24"/>
        </w:rPr>
        <w:t>、编制投资控制目标和分年度投资计划。编制监理工程项目以及各合同项目的投资控制目标，各年度、季度和月份的合理投资计划。审查乙方提交的资金流计划。</w:t>
      </w:r>
    </w:p>
    <w:p>
      <w:pPr>
        <w:pStyle w:val="ListParagraph"/>
        <w:numPr>
          <w:ilvl w:val="1"/>
          <w:numId w:val="76"/>
        </w:numPr>
        <w:tabs>
          <w:tab w:pos="1274" w:val="left" w:leader="none"/>
        </w:tabs>
        <w:spacing w:line="310" w:lineRule="exact" w:before="0" w:after="0"/>
        <w:ind w:left="1274" w:right="0" w:hanging="300"/>
        <w:jc w:val="left"/>
        <w:rPr>
          <w:sz w:val="24"/>
        </w:rPr>
      </w:pPr>
      <w:r>
        <w:rPr>
          <w:spacing w:val="-3"/>
          <w:sz w:val="24"/>
        </w:rPr>
        <w:t>、对工程计量进行审核，实现对工程量总量的控制和阶段性的控制。建立并及时更新</w:t>
      </w:r>
    </w:p>
    <w:p>
      <w:pPr>
        <w:spacing w:after="0" w:line="310" w:lineRule="exact"/>
        <w:jc w:val="left"/>
        <w:rPr>
          <w:sz w:val="24"/>
        </w:rPr>
        <w:sectPr>
          <w:pgSz w:w="11910" w:h="16840"/>
          <w:pgMar w:header="732" w:footer="719" w:top="1060" w:bottom="900" w:left="640" w:right="640"/>
        </w:sectPr>
      </w:pPr>
    </w:p>
    <w:p>
      <w:pPr>
        <w:pStyle w:val="BodyText"/>
        <w:spacing w:before="59"/>
      </w:pPr>
      <w:r>
        <w:rPr>
          <w:spacing w:val="-6"/>
        </w:rPr>
        <w:t>工程计量台账，每月 </w:t>
      </w:r>
      <w:r>
        <w:rPr>
          <w:rFonts w:ascii="Times New Roman" w:eastAsia="Times New Roman"/>
        </w:rPr>
        <w:t>25 </w:t>
      </w:r>
      <w:r>
        <w:rPr>
          <w:spacing w:val="-2"/>
        </w:rPr>
        <w:t>日前提交甲方。</w:t>
      </w:r>
    </w:p>
    <w:p>
      <w:pPr>
        <w:pStyle w:val="ListParagraph"/>
        <w:numPr>
          <w:ilvl w:val="1"/>
          <w:numId w:val="76"/>
        </w:numPr>
        <w:tabs>
          <w:tab w:pos="1274" w:val="left" w:leader="none"/>
        </w:tabs>
        <w:spacing w:line="360" w:lineRule="auto" w:before="155" w:after="0"/>
        <w:ind w:left="494" w:right="371" w:firstLine="480"/>
        <w:jc w:val="left"/>
        <w:rPr>
          <w:sz w:val="24"/>
        </w:rPr>
      </w:pPr>
      <w:r>
        <w:rPr>
          <w:spacing w:val="-14"/>
          <w:sz w:val="24"/>
        </w:rPr>
        <w:t>、审核乙方月进度支付申请。在审查工作中，准确核定已完工程形象进度和工程质量，</w:t>
      </w:r>
      <w:r>
        <w:rPr>
          <w:sz w:val="24"/>
        </w:rPr>
        <w:t>对已完工程的工程量和支付金额发表明确支付意见；审核乙方上报的申请结算工程量及工程费用等并承担核实责任，并签发支付凭证。</w:t>
      </w:r>
    </w:p>
    <w:p>
      <w:pPr>
        <w:pStyle w:val="ListParagraph"/>
        <w:numPr>
          <w:ilvl w:val="1"/>
          <w:numId w:val="76"/>
        </w:numPr>
        <w:tabs>
          <w:tab w:pos="1274" w:val="left" w:leader="none"/>
        </w:tabs>
        <w:spacing w:line="360" w:lineRule="auto" w:before="0" w:after="0"/>
        <w:ind w:left="494" w:right="411" w:firstLine="480"/>
        <w:jc w:val="both"/>
        <w:rPr>
          <w:sz w:val="24"/>
        </w:rPr>
      </w:pPr>
      <w:r>
        <w:rPr>
          <w:spacing w:val="-2"/>
          <w:sz w:val="24"/>
        </w:rPr>
        <w:t>、对工程施工过程中产生的设计变更、技术核定、工程范围调整、经济签证等事项进行审核，检查提交申请资料的完整性、合法性、计算的准确性，并提出处理意见，报甲方批</w:t>
      </w:r>
      <w:r>
        <w:rPr>
          <w:sz w:val="24"/>
        </w:rPr>
        <w:t>准后下达变更指令。分项目建立并及时更新工程变更（签证）</w:t>
      </w:r>
      <w:r>
        <w:rPr>
          <w:spacing w:val="-10"/>
          <w:sz w:val="24"/>
        </w:rPr>
        <w:t>台账，每月 </w:t>
      </w:r>
      <w:r>
        <w:rPr>
          <w:rFonts w:ascii="Times New Roman" w:eastAsia="Times New Roman"/>
          <w:sz w:val="24"/>
        </w:rPr>
        <w:t>25</w:t>
      </w:r>
      <w:r>
        <w:rPr>
          <w:rFonts w:ascii="Times New Roman" w:eastAsia="Times New Roman"/>
          <w:spacing w:val="-15"/>
          <w:sz w:val="24"/>
        </w:rPr>
        <w:t> </w:t>
      </w:r>
      <w:r>
        <w:rPr>
          <w:sz w:val="24"/>
        </w:rPr>
        <w:t>日前提交甲方。</w:t>
      </w:r>
    </w:p>
    <w:p>
      <w:pPr>
        <w:pStyle w:val="ListParagraph"/>
        <w:numPr>
          <w:ilvl w:val="1"/>
          <w:numId w:val="76"/>
        </w:numPr>
        <w:tabs>
          <w:tab w:pos="1274" w:val="left" w:leader="none"/>
        </w:tabs>
        <w:spacing w:line="360" w:lineRule="auto" w:before="0" w:after="0"/>
        <w:ind w:left="494" w:right="492" w:firstLine="480"/>
        <w:jc w:val="both"/>
        <w:rPr>
          <w:sz w:val="24"/>
        </w:rPr>
      </w:pPr>
      <w:r>
        <w:rPr>
          <w:spacing w:val="-2"/>
          <w:sz w:val="24"/>
        </w:rPr>
        <w:t>、配合甲方开展新材料、设备的询价工作，并协助完成价格确定。根据施工合同组价原则及时确定新增工程项目的综合单价，提交甲方审定。对乙方提出的有关工程价款的问题按合同原则签署审核意见。</w:t>
      </w:r>
    </w:p>
    <w:p>
      <w:pPr>
        <w:pStyle w:val="ListParagraph"/>
        <w:numPr>
          <w:ilvl w:val="1"/>
          <w:numId w:val="76"/>
        </w:numPr>
        <w:tabs>
          <w:tab w:pos="1274" w:val="left" w:leader="none"/>
        </w:tabs>
        <w:spacing w:line="360" w:lineRule="auto" w:before="0" w:after="0"/>
        <w:ind w:left="494" w:right="492" w:firstLine="480"/>
        <w:jc w:val="both"/>
        <w:rPr>
          <w:sz w:val="24"/>
        </w:rPr>
      </w:pPr>
      <w:r>
        <w:rPr>
          <w:spacing w:val="-2"/>
          <w:sz w:val="24"/>
        </w:rPr>
        <w:t>、为控制和减少索赔事件的发生，监理机构应对工程建设合同的实施进行检查监督和经常性分析，及时发现和预测可能引起索赔的条件及事项，并采取措施尽力避免索赔事件的发生；对工程实施情况做好记录以备索赔要求提出后核查；对工程施工过程中产生的费用索赔进行审核，检查索赔申请的合理性、提交索赔资料的完整性，费用计量的准确性，索赔事件发生后应采取有效措施，尽力避免索赔事件的扩大和延伸；受理并公正处理索赔，提出处理意见，组织工程建设合同双方进行协商，做好调解协调工作。</w:t>
      </w:r>
    </w:p>
    <w:p>
      <w:pPr>
        <w:pStyle w:val="ListParagraph"/>
        <w:numPr>
          <w:ilvl w:val="1"/>
          <w:numId w:val="76"/>
        </w:numPr>
        <w:tabs>
          <w:tab w:pos="1274" w:val="left" w:leader="none"/>
        </w:tabs>
        <w:spacing w:line="360" w:lineRule="auto" w:before="0" w:after="0"/>
        <w:ind w:left="494" w:right="471" w:firstLine="480"/>
        <w:jc w:val="both"/>
        <w:rPr>
          <w:sz w:val="24"/>
        </w:rPr>
      </w:pPr>
      <w:r>
        <w:rPr>
          <w:spacing w:val="-2"/>
          <w:sz w:val="24"/>
        </w:rPr>
        <w:t>、对工程建设合同费用支付与已完工程量、工程形象进行综合分析，编制每月、季、年工程建设合同的工程量和投资统计报表报甲方。按工程进展情况和资金到位的可能情况，进行经常性的工程费用分析，必要时提出投资计划调整、修改和采取相应措施的处理意见上</w:t>
      </w:r>
      <w:r>
        <w:rPr>
          <w:spacing w:val="-4"/>
          <w:sz w:val="24"/>
        </w:rPr>
        <w:t>报甲方。</w:t>
      </w:r>
    </w:p>
    <w:p>
      <w:pPr>
        <w:pStyle w:val="ListParagraph"/>
        <w:numPr>
          <w:ilvl w:val="1"/>
          <w:numId w:val="76"/>
        </w:numPr>
        <w:tabs>
          <w:tab w:pos="1274" w:val="left" w:leader="none"/>
        </w:tabs>
        <w:spacing w:line="307" w:lineRule="exact" w:before="0" w:after="0"/>
        <w:ind w:left="1274" w:right="0" w:hanging="300"/>
        <w:jc w:val="left"/>
        <w:rPr>
          <w:sz w:val="24"/>
        </w:rPr>
      </w:pPr>
      <w:r>
        <w:rPr>
          <w:spacing w:val="-1"/>
          <w:sz w:val="24"/>
        </w:rPr>
        <w:t>、协助做好甲方投保的工程一切险出险时的理赔工作。</w:t>
      </w:r>
    </w:p>
    <w:p>
      <w:pPr>
        <w:pStyle w:val="BodyText"/>
        <w:spacing w:before="138"/>
        <w:ind w:left="974"/>
      </w:pPr>
      <w:r>
        <w:rPr>
          <w:rFonts w:ascii="Times New Roman" w:eastAsia="Times New Roman"/>
        </w:rPr>
        <w:t>8</w:t>
      </w:r>
      <w:r>
        <w:rPr>
          <w:spacing w:val="-2"/>
        </w:rPr>
        <w:t>、工程安全监督：</w:t>
      </w:r>
    </w:p>
    <w:p>
      <w:pPr>
        <w:pStyle w:val="BodyText"/>
        <w:spacing w:line="360" w:lineRule="auto" w:before="155"/>
        <w:ind w:right="492" w:firstLine="480"/>
      </w:pPr>
      <w:r>
        <w:rPr>
          <w:spacing w:val="-2"/>
        </w:rPr>
        <w:t>监理机构在安全监督管理工作中必须坚持“安全第一、预防为主”的原则，通过对施工生产中各种不安全因素的分析和预控制，避免安全事故的发生。内容包括（但不限于）：</w:t>
      </w:r>
    </w:p>
    <w:p>
      <w:pPr>
        <w:pStyle w:val="ListParagraph"/>
        <w:numPr>
          <w:ilvl w:val="1"/>
          <w:numId w:val="77"/>
        </w:numPr>
        <w:tabs>
          <w:tab w:pos="1274" w:val="left" w:leader="none"/>
        </w:tabs>
        <w:spacing w:line="310" w:lineRule="exact" w:before="0" w:after="0"/>
        <w:ind w:left="1274" w:right="0" w:hanging="300"/>
        <w:jc w:val="left"/>
        <w:rPr>
          <w:sz w:val="24"/>
        </w:rPr>
      </w:pPr>
      <w:r>
        <w:rPr>
          <w:spacing w:val="-1"/>
          <w:sz w:val="24"/>
        </w:rPr>
        <w:t>、监理机构必须配备有专职的监理工程师进行施工安全监督工作。</w:t>
      </w:r>
    </w:p>
    <w:p>
      <w:pPr>
        <w:pStyle w:val="ListParagraph"/>
        <w:numPr>
          <w:ilvl w:val="1"/>
          <w:numId w:val="77"/>
        </w:numPr>
        <w:tabs>
          <w:tab w:pos="1274" w:val="left" w:leader="none"/>
        </w:tabs>
        <w:spacing w:line="360" w:lineRule="auto" w:before="154" w:after="0"/>
        <w:ind w:left="494" w:right="492" w:firstLine="480"/>
        <w:jc w:val="left"/>
        <w:rPr>
          <w:sz w:val="24"/>
        </w:rPr>
      </w:pPr>
      <w:r>
        <w:rPr>
          <w:spacing w:val="-2"/>
          <w:sz w:val="24"/>
        </w:rPr>
        <w:t>、检查督促施工乙方建立健全安全管理制度，督促施工乙方认真执行国家及有关部门颁发的安全生产法规、规定和工程建设合同对安全生产的规定。</w:t>
      </w:r>
    </w:p>
    <w:p>
      <w:pPr>
        <w:pStyle w:val="ListParagraph"/>
        <w:numPr>
          <w:ilvl w:val="1"/>
          <w:numId w:val="77"/>
        </w:numPr>
        <w:tabs>
          <w:tab w:pos="1274" w:val="left" w:leader="none"/>
        </w:tabs>
        <w:spacing w:line="360" w:lineRule="auto" w:before="0" w:after="0"/>
        <w:ind w:left="494" w:right="492" w:firstLine="480"/>
        <w:jc w:val="left"/>
        <w:rPr>
          <w:sz w:val="24"/>
        </w:rPr>
      </w:pPr>
      <w:r>
        <w:rPr>
          <w:spacing w:val="-2"/>
          <w:sz w:val="24"/>
        </w:rPr>
        <w:t>、对施工生产及安全设施进行经常性的检查监督（定期与不定期），对违反安全生产规定的施工及时指令整改。</w:t>
      </w:r>
    </w:p>
    <w:p>
      <w:pPr>
        <w:pStyle w:val="ListParagraph"/>
        <w:numPr>
          <w:ilvl w:val="1"/>
          <w:numId w:val="77"/>
        </w:numPr>
        <w:tabs>
          <w:tab w:pos="1274" w:val="left" w:leader="none"/>
        </w:tabs>
        <w:spacing w:line="310" w:lineRule="exact" w:before="0" w:after="0"/>
        <w:ind w:left="1274" w:right="0" w:hanging="300"/>
        <w:jc w:val="left"/>
        <w:rPr>
          <w:sz w:val="24"/>
        </w:rPr>
      </w:pPr>
      <w:r>
        <w:rPr>
          <w:spacing w:val="-1"/>
          <w:sz w:val="24"/>
        </w:rPr>
        <w:t>、组织检查防洪防汛工作，检查施工乙方的工程防汛措施并监督实施。</w:t>
      </w:r>
    </w:p>
    <w:p>
      <w:pPr>
        <w:pStyle w:val="ListParagraph"/>
        <w:numPr>
          <w:ilvl w:val="1"/>
          <w:numId w:val="77"/>
        </w:numPr>
        <w:tabs>
          <w:tab w:pos="1274" w:val="left" w:leader="none"/>
        </w:tabs>
        <w:spacing w:line="240" w:lineRule="auto" w:before="153" w:after="0"/>
        <w:ind w:left="1274" w:right="0" w:hanging="300"/>
        <w:jc w:val="left"/>
        <w:rPr>
          <w:sz w:val="24"/>
        </w:rPr>
      </w:pPr>
      <w:r>
        <w:rPr>
          <w:spacing w:val="-3"/>
          <w:sz w:val="24"/>
        </w:rPr>
        <w:t>、检查督促施工乙方按照工程建设合同规定和国家标准规定做好劳动保护、环境保护</w:t>
      </w:r>
    </w:p>
    <w:p>
      <w:pPr>
        <w:spacing w:after="0" w:line="240" w:lineRule="auto"/>
        <w:jc w:val="left"/>
        <w:rPr>
          <w:sz w:val="24"/>
        </w:rPr>
        <w:sectPr>
          <w:pgSz w:w="11910" w:h="16840"/>
          <w:pgMar w:header="732" w:footer="719" w:top="1060" w:bottom="900" w:left="640" w:right="640"/>
        </w:sectPr>
      </w:pPr>
    </w:p>
    <w:p>
      <w:pPr>
        <w:pStyle w:val="BodyText"/>
        <w:spacing w:before="59"/>
      </w:pPr>
      <w:r>
        <w:rPr>
          <w:spacing w:val="-1"/>
        </w:rPr>
        <w:t>及水土保持工作，并将情况定期向甲方专题报告。</w:t>
      </w:r>
    </w:p>
    <w:p>
      <w:pPr>
        <w:pStyle w:val="ListParagraph"/>
        <w:numPr>
          <w:ilvl w:val="1"/>
          <w:numId w:val="77"/>
        </w:numPr>
        <w:tabs>
          <w:tab w:pos="1274" w:val="left" w:leader="none"/>
        </w:tabs>
        <w:spacing w:line="360" w:lineRule="auto" w:before="155" w:after="0"/>
        <w:ind w:left="494" w:right="492" w:firstLine="480"/>
        <w:jc w:val="left"/>
        <w:rPr>
          <w:sz w:val="24"/>
        </w:rPr>
      </w:pPr>
      <w:r>
        <w:rPr>
          <w:spacing w:val="-2"/>
          <w:sz w:val="24"/>
        </w:rPr>
        <w:t>、监督施工单位的安全和工程保护情况，督促施工单位对工程、周围建（构）筑物的安全监测与保护。</w:t>
      </w:r>
    </w:p>
    <w:p>
      <w:pPr>
        <w:pStyle w:val="ListParagraph"/>
        <w:numPr>
          <w:ilvl w:val="1"/>
          <w:numId w:val="77"/>
        </w:numPr>
        <w:tabs>
          <w:tab w:pos="1274" w:val="left" w:leader="none"/>
        </w:tabs>
        <w:spacing w:line="360" w:lineRule="auto" w:before="0" w:after="0"/>
        <w:ind w:left="494" w:right="492" w:firstLine="480"/>
        <w:jc w:val="left"/>
        <w:rPr>
          <w:sz w:val="24"/>
        </w:rPr>
      </w:pPr>
      <w:r>
        <w:rPr>
          <w:spacing w:val="-2"/>
          <w:sz w:val="24"/>
        </w:rPr>
        <w:t>、定期组织安全生产检查活动和安全生产评比表彰活动。做好监理合同内工程建设项目的安全生产协调工作，协助甲方做好各工程建设合同间的安全生产协调工作。</w:t>
      </w:r>
    </w:p>
    <w:p>
      <w:pPr>
        <w:pStyle w:val="ListParagraph"/>
        <w:numPr>
          <w:ilvl w:val="1"/>
          <w:numId w:val="77"/>
        </w:numPr>
        <w:tabs>
          <w:tab w:pos="1274" w:val="left" w:leader="none"/>
        </w:tabs>
        <w:spacing w:line="360" w:lineRule="auto" w:before="0" w:after="0"/>
        <w:ind w:left="494" w:right="492" w:firstLine="480"/>
        <w:jc w:val="left"/>
        <w:rPr>
          <w:sz w:val="24"/>
        </w:rPr>
      </w:pPr>
      <w:r>
        <w:rPr>
          <w:spacing w:val="-2"/>
          <w:sz w:val="24"/>
        </w:rPr>
        <w:t>、提供事故分析所需的一切资料，参加安全事故的调查分析，审查施工乙方的安全事故报告及安全报表，监督施工乙方对安全事故的处理。</w:t>
      </w:r>
    </w:p>
    <w:p>
      <w:pPr>
        <w:pStyle w:val="ListParagraph"/>
        <w:numPr>
          <w:ilvl w:val="1"/>
          <w:numId w:val="77"/>
        </w:numPr>
        <w:tabs>
          <w:tab w:pos="1396" w:val="left" w:leader="none"/>
        </w:tabs>
        <w:spacing w:line="360" w:lineRule="auto" w:before="0" w:after="0"/>
        <w:ind w:left="494" w:right="492" w:firstLine="480"/>
        <w:jc w:val="left"/>
        <w:rPr>
          <w:sz w:val="24"/>
        </w:rPr>
      </w:pPr>
      <w:r>
        <w:rPr>
          <w:spacing w:val="-2"/>
          <w:sz w:val="24"/>
        </w:rPr>
        <w:t>定期（每月）向甲方报告安全生产情况，并按规定编制监理工程项目的安全生产统计报表。对重大安全事故的处理必须及时向甲方报告。</w:t>
      </w:r>
    </w:p>
    <w:p>
      <w:pPr>
        <w:pStyle w:val="BodyText"/>
        <w:spacing w:line="310" w:lineRule="exact"/>
        <w:ind w:left="974"/>
      </w:pPr>
      <w:r>
        <w:rPr>
          <w:rFonts w:ascii="Times New Roman" w:eastAsia="Times New Roman"/>
        </w:rPr>
        <w:t>9</w:t>
      </w:r>
      <w:r>
        <w:rPr>
          <w:spacing w:val="-2"/>
        </w:rPr>
        <w:t>、组织协调：</w:t>
      </w:r>
    </w:p>
    <w:p>
      <w:pPr>
        <w:pStyle w:val="BodyText"/>
        <w:spacing w:line="360" w:lineRule="auto" w:before="148"/>
        <w:ind w:right="372" w:firstLine="480"/>
      </w:pPr>
      <w:r>
        <w:rPr/>
        <w:t>监理机构应通过沟通、协调和与监理工程项目建设有关的内外关系，做好项目的各项组</w:t>
      </w:r>
      <w:r>
        <w:rPr>
          <w:spacing w:val="-10"/>
        </w:rPr>
        <w:t>织协调工作，使工程项目建设各方及其建设活动协调一致，以实现工程建设合同预定的目标。</w:t>
      </w:r>
      <w:r>
        <w:rPr/>
        <w:t>内容包括（但不限于）：</w:t>
      </w:r>
    </w:p>
    <w:p>
      <w:pPr>
        <w:pStyle w:val="ListParagraph"/>
        <w:numPr>
          <w:ilvl w:val="1"/>
          <w:numId w:val="78"/>
        </w:numPr>
        <w:tabs>
          <w:tab w:pos="1274" w:val="left" w:leader="none"/>
        </w:tabs>
        <w:spacing w:line="360" w:lineRule="auto" w:before="0" w:after="0"/>
        <w:ind w:left="494" w:right="492" w:firstLine="480"/>
        <w:jc w:val="left"/>
        <w:rPr>
          <w:sz w:val="24"/>
        </w:rPr>
      </w:pPr>
      <w:r>
        <w:rPr>
          <w:spacing w:val="-2"/>
          <w:sz w:val="24"/>
        </w:rPr>
        <w:t>、以实现总进度计划和工程建设合同工期为目标，做好各工程建设合同项目间的进度</w:t>
      </w:r>
      <w:r>
        <w:rPr>
          <w:spacing w:val="-4"/>
          <w:sz w:val="24"/>
        </w:rPr>
        <w:t>协调。</w:t>
      </w:r>
    </w:p>
    <w:p>
      <w:pPr>
        <w:pStyle w:val="ListParagraph"/>
        <w:numPr>
          <w:ilvl w:val="1"/>
          <w:numId w:val="78"/>
        </w:numPr>
        <w:tabs>
          <w:tab w:pos="1274" w:val="left" w:leader="none"/>
        </w:tabs>
        <w:spacing w:line="360" w:lineRule="auto" w:before="0" w:after="0"/>
        <w:ind w:left="494" w:right="372" w:firstLine="480"/>
        <w:jc w:val="left"/>
        <w:rPr>
          <w:sz w:val="24"/>
        </w:rPr>
      </w:pPr>
      <w:r>
        <w:rPr>
          <w:spacing w:val="-15"/>
          <w:sz w:val="24"/>
        </w:rPr>
        <w:t>、以监理工程项目的施工总布置为依据，控制协调好各工程施工合同项目的施工布置，</w:t>
      </w:r>
      <w:r>
        <w:rPr>
          <w:spacing w:val="-2"/>
          <w:sz w:val="24"/>
        </w:rPr>
        <w:t>控制协调好各施工乙方对施工场地的使用。</w:t>
      </w:r>
    </w:p>
    <w:p>
      <w:pPr>
        <w:pStyle w:val="ListParagraph"/>
        <w:numPr>
          <w:ilvl w:val="1"/>
          <w:numId w:val="78"/>
        </w:numPr>
        <w:tabs>
          <w:tab w:pos="1274" w:val="left" w:leader="none"/>
        </w:tabs>
        <w:spacing w:line="360" w:lineRule="auto" w:before="0" w:after="0"/>
        <w:ind w:left="494" w:right="492" w:firstLine="480"/>
        <w:jc w:val="both"/>
        <w:rPr>
          <w:sz w:val="24"/>
        </w:rPr>
      </w:pPr>
      <w:r>
        <w:rPr>
          <w:spacing w:val="-2"/>
          <w:sz w:val="24"/>
        </w:rPr>
        <w:t>、以工程建设合同为依据，在突出保证关键项目施工的同时，协调好施工用水、用电的供应与分配，组织协调好施工材料及永久设备的供应，协调好共用大型施工设备的调配安排与使用。</w:t>
      </w:r>
    </w:p>
    <w:p>
      <w:pPr>
        <w:pStyle w:val="ListParagraph"/>
        <w:numPr>
          <w:ilvl w:val="1"/>
          <w:numId w:val="78"/>
        </w:numPr>
        <w:tabs>
          <w:tab w:pos="1274" w:val="left" w:leader="none"/>
        </w:tabs>
        <w:spacing w:line="360" w:lineRule="auto" w:before="0" w:after="0"/>
        <w:ind w:left="494" w:right="492" w:firstLine="480"/>
        <w:jc w:val="left"/>
        <w:rPr>
          <w:sz w:val="24"/>
        </w:rPr>
      </w:pPr>
      <w:r>
        <w:rPr>
          <w:spacing w:val="-2"/>
          <w:sz w:val="24"/>
        </w:rPr>
        <w:t>、组织与主持定期与不定期的工地协调会议，编写各有关问题的协调处理意见及各种协调会议的纪要。</w:t>
      </w:r>
    </w:p>
    <w:p>
      <w:pPr>
        <w:pStyle w:val="BodyText"/>
        <w:spacing w:line="310" w:lineRule="exact"/>
        <w:ind w:left="974"/>
      </w:pPr>
      <w:r>
        <w:rPr>
          <w:rFonts w:ascii="Times New Roman" w:eastAsia="Times New Roman"/>
        </w:rPr>
        <w:t>10</w:t>
      </w:r>
      <w:r>
        <w:rPr>
          <w:spacing w:val="-1"/>
        </w:rPr>
        <w:t>、文明施工措施与施工期环境保护措施：</w:t>
      </w:r>
    </w:p>
    <w:p>
      <w:pPr>
        <w:pStyle w:val="BodyText"/>
        <w:spacing w:line="360" w:lineRule="auto" w:before="143"/>
        <w:ind w:right="492" w:firstLine="480"/>
        <w:jc w:val="both"/>
      </w:pPr>
      <w:r>
        <w:rPr>
          <w:spacing w:val="-2"/>
        </w:rPr>
        <w:t>检查和督促乙方严格按施工承包合同和招标文件的有关规定进行文明施工，做好施工区的文明施工管理工作；检查和督促乙方遵守环境保护的法律、法规和规章，并按合同及招标文件的有关规定做好施工区的环境保护工作，防止由于施工造成施工区附近地区的环境污染</w:t>
      </w:r>
      <w:r>
        <w:rPr>
          <w:spacing w:val="-4"/>
        </w:rPr>
        <w:t>和破坏。</w:t>
      </w:r>
    </w:p>
    <w:p>
      <w:pPr>
        <w:pStyle w:val="BodyText"/>
        <w:spacing w:line="307" w:lineRule="exact"/>
        <w:ind w:left="974"/>
      </w:pPr>
      <w:r>
        <w:rPr>
          <w:rFonts w:ascii="Times New Roman" w:eastAsia="Times New Roman"/>
        </w:rPr>
        <w:t>11</w:t>
      </w:r>
      <w:r>
        <w:rPr>
          <w:spacing w:val="-2"/>
        </w:rPr>
        <w:t>、工程验收：</w:t>
      </w:r>
    </w:p>
    <w:p>
      <w:pPr>
        <w:pStyle w:val="BodyText"/>
        <w:spacing w:line="360" w:lineRule="auto" w:before="155"/>
        <w:ind w:right="372" w:firstLine="480"/>
      </w:pPr>
      <w:r>
        <w:rPr>
          <w:spacing w:val="-4"/>
        </w:rPr>
        <w:t>按国家规定审查施工单位各阶段提交的竣工资料及全套竣工图纸和资料，签署监理意见；</w:t>
      </w:r>
      <w:r>
        <w:rPr/>
        <w:t>按有关要求组织工程各阶段验收、单位工程验收、调试及竣工验收，提交相应的工程建设监理报告。</w:t>
      </w:r>
    </w:p>
    <w:p>
      <w:pPr>
        <w:spacing w:after="0" w:line="360" w:lineRule="auto"/>
        <w:sectPr>
          <w:pgSz w:w="11910" w:h="16840"/>
          <w:pgMar w:header="732" w:footer="719" w:top="1060" w:bottom="900" w:left="640" w:right="640"/>
        </w:sectPr>
      </w:pPr>
    </w:p>
    <w:p>
      <w:pPr>
        <w:pStyle w:val="BodyText"/>
        <w:spacing w:before="59"/>
        <w:ind w:left="974"/>
      </w:pPr>
      <w:r>
        <w:rPr>
          <w:rFonts w:ascii="Times New Roman" w:eastAsia="Times New Roman"/>
        </w:rPr>
        <w:t>12</w:t>
      </w:r>
      <w:r>
        <w:rPr>
          <w:spacing w:val="-2"/>
        </w:rPr>
        <w:t>、信息管理：</w:t>
      </w:r>
    </w:p>
    <w:p>
      <w:pPr>
        <w:pStyle w:val="ListParagraph"/>
        <w:numPr>
          <w:ilvl w:val="1"/>
          <w:numId w:val="79"/>
        </w:numPr>
        <w:tabs>
          <w:tab w:pos="1396" w:val="left" w:leader="none"/>
        </w:tabs>
        <w:spacing w:line="360" w:lineRule="auto" w:before="155" w:after="0"/>
        <w:ind w:left="494" w:right="492" w:firstLine="480"/>
        <w:jc w:val="both"/>
        <w:rPr>
          <w:sz w:val="24"/>
        </w:rPr>
      </w:pPr>
      <w:r>
        <w:rPr>
          <w:spacing w:val="-2"/>
          <w:sz w:val="24"/>
        </w:rPr>
        <w:t>、做好现场监理记录、信息反馈与信息编码。按本合同附件要求编制监理周、月、年报，对工程资料及档案按期进行整编和管理，并在工程竣工验收或监理服务结束后移交甲</w:t>
      </w:r>
      <w:r>
        <w:rPr>
          <w:spacing w:val="-6"/>
          <w:sz w:val="24"/>
        </w:rPr>
        <w:t>方。</w:t>
      </w:r>
    </w:p>
    <w:p>
      <w:pPr>
        <w:pStyle w:val="ListParagraph"/>
        <w:numPr>
          <w:ilvl w:val="1"/>
          <w:numId w:val="79"/>
        </w:numPr>
        <w:tabs>
          <w:tab w:pos="1396" w:val="left" w:leader="none"/>
        </w:tabs>
        <w:spacing w:line="360" w:lineRule="auto" w:before="0" w:after="0"/>
        <w:ind w:left="494" w:right="492" w:firstLine="480"/>
        <w:jc w:val="left"/>
        <w:rPr>
          <w:sz w:val="24"/>
        </w:rPr>
      </w:pPr>
      <w:r>
        <w:rPr>
          <w:spacing w:val="-2"/>
          <w:sz w:val="24"/>
        </w:rPr>
        <w:t>、定期信息文件：根据监理工程项目、范围及内容，随工程施工进展向甲方报送监理周报（每周一报送上周监理周报），其主要内容为：</w:t>
      </w:r>
    </w:p>
    <w:p>
      <w:pPr>
        <w:pStyle w:val="ListParagraph"/>
        <w:numPr>
          <w:ilvl w:val="0"/>
          <w:numId w:val="80"/>
        </w:numPr>
        <w:tabs>
          <w:tab w:pos="1514" w:val="left" w:leader="none"/>
        </w:tabs>
        <w:spacing w:line="360" w:lineRule="auto" w:before="0" w:after="0"/>
        <w:ind w:left="494" w:right="492" w:firstLine="480"/>
        <w:jc w:val="both"/>
        <w:rPr>
          <w:sz w:val="24"/>
        </w:rPr>
      </w:pPr>
      <w:r>
        <w:rPr>
          <w:spacing w:val="-2"/>
          <w:sz w:val="24"/>
        </w:rPr>
        <w:t>施工质量情况：“应在每周的监理周报中列出本周施工过程中的质量控制重点（</w:t>
      </w:r>
      <w:r>
        <w:rPr>
          <w:spacing w:val="-2"/>
          <w:sz w:val="24"/>
        </w:rPr>
        <w:t>包括影响感观效果部位和交叉关键工序等），业主方根据监理每周提供的质量控制重点对施工质量进行检查”。</w:t>
      </w:r>
    </w:p>
    <w:p>
      <w:pPr>
        <w:pStyle w:val="ListParagraph"/>
        <w:numPr>
          <w:ilvl w:val="0"/>
          <w:numId w:val="80"/>
        </w:numPr>
        <w:tabs>
          <w:tab w:pos="1574" w:val="left" w:leader="none"/>
        </w:tabs>
        <w:spacing w:line="309" w:lineRule="exact" w:before="0" w:after="0"/>
        <w:ind w:left="1574" w:right="0" w:hanging="600"/>
        <w:jc w:val="left"/>
        <w:rPr>
          <w:sz w:val="24"/>
        </w:rPr>
      </w:pPr>
      <w:r>
        <w:rPr>
          <w:spacing w:val="-2"/>
          <w:sz w:val="24"/>
        </w:rPr>
        <w:t>工程进展情况；</w:t>
      </w:r>
    </w:p>
    <w:p>
      <w:pPr>
        <w:pStyle w:val="ListParagraph"/>
        <w:numPr>
          <w:ilvl w:val="0"/>
          <w:numId w:val="80"/>
        </w:numPr>
        <w:tabs>
          <w:tab w:pos="1574" w:val="left" w:leader="none"/>
        </w:tabs>
        <w:spacing w:line="240" w:lineRule="auto" w:before="149" w:after="0"/>
        <w:ind w:left="1574" w:right="0" w:hanging="600"/>
        <w:jc w:val="left"/>
        <w:rPr>
          <w:sz w:val="24"/>
        </w:rPr>
      </w:pPr>
      <w:r>
        <w:rPr>
          <w:spacing w:val="-2"/>
          <w:sz w:val="24"/>
        </w:rPr>
        <w:t>安全文明生产情况；</w:t>
      </w:r>
    </w:p>
    <w:p>
      <w:pPr>
        <w:pStyle w:val="ListParagraph"/>
        <w:numPr>
          <w:ilvl w:val="0"/>
          <w:numId w:val="80"/>
        </w:numPr>
        <w:tabs>
          <w:tab w:pos="1574" w:val="left" w:leader="none"/>
        </w:tabs>
        <w:spacing w:line="240" w:lineRule="auto" w:before="155" w:after="0"/>
        <w:ind w:left="1574" w:right="0" w:hanging="600"/>
        <w:jc w:val="left"/>
        <w:rPr>
          <w:sz w:val="24"/>
        </w:rPr>
      </w:pPr>
      <w:r>
        <w:rPr>
          <w:spacing w:val="-2"/>
          <w:sz w:val="24"/>
        </w:rPr>
        <w:t>工程建设大事记。</w:t>
      </w:r>
    </w:p>
    <w:p>
      <w:pPr>
        <w:pStyle w:val="ListParagraph"/>
        <w:numPr>
          <w:ilvl w:val="0"/>
          <w:numId w:val="80"/>
        </w:numPr>
        <w:tabs>
          <w:tab w:pos="1575" w:val="left" w:leader="none"/>
        </w:tabs>
        <w:spacing w:line="240" w:lineRule="auto" w:before="155" w:after="0"/>
        <w:ind w:left="1575" w:right="0" w:hanging="601"/>
        <w:jc w:val="left"/>
        <w:rPr>
          <w:rFonts w:ascii="Times New Roman" w:eastAsia="Times New Roman"/>
          <w:sz w:val="24"/>
        </w:rPr>
      </w:pPr>
      <w:r>
        <w:rPr>
          <w:sz w:val="24"/>
        </w:rPr>
        <w:t>根据监理工程项目、范围及内容，随工程施工进度向甲方报送监理月报（</w:t>
      </w:r>
      <w:r>
        <w:rPr>
          <w:spacing w:val="-18"/>
          <w:sz w:val="24"/>
        </w:rPr>
        <w:t>每月 </w:t>
      </w:r>
      <w:r>
        <w:rPr>
          <w:rFonts w:ascii="Times New Roman" w:eastAsia="Times New Roman"/>
          <w:spacing w:val="-5"/>
          <w:sz w:val="24"/>
        </w:rPr>
        <w:t>30</w:t>
      </w:r>
    </w:p>
    <w:p>
      <w:pPr>
        <w:pStyle w:val="BodyText"/>
        <w:spacing w:line="360" w:lineRule="auto" w:before="155"/>
        <w:ind w:left="974" w:right="5331" w:hanging="480"/>
      </w:pPr>
      <w:r>
        <w:rPr>
          <w:spacing w:val="-2"/>
        </w:rPr>
        <w:t>日前，报送上月监理月报），其主要内容为：施工质量情况；</w:t>
      </w:r>
    </w:p>
    <w:p>
      <w:pPr>
        <w:pStyle w:val="BodyText"/>
        <w:spacing w:line="310" w:lineRule="exact"/>
        <w:ind w:left="974"/>
      </w:pPr>
      <w:r>
        <w:rPr>
          <w:spacing w:val="-2"/>
        </w:rPr>
        <w:t>工程进展情况；</w:t>
      </w:r>
    </w:p>
    <w:p>
      <w:pPr>
        <w:pStyle w:val="BodyText"/>
        <w:spacing w:line="360" w:lineRule="auto" w:before="155"/>
        <w:ind w:left="974" w:right="6051"/>
        <w:jc w:val="both"/>
      </w:pPr>
      <w:r>
        <w:rPr>
          <w:spacing w:val="-2"/>
        </w:rPr>
        <w:t>进场施工机械设备及劳动力动态；合同变更和工程变更情况及台账；工程计量支付情况及台账；</w:t>
      </w:r>
    </w:p>
    <w:p>
      <w:pPr>
        <w:pStyle w:val="BodyText"/>
        <w:spacing w:line="360" w:lineRule="auto"/>
        <w:ind w:left="974" w:right="7731"/>
      </w:pPr>
      <w:r>
        <w:rPr>
          <w:spacing w:val="-2"/>
        </w:rPr>
        <w:t>监理工作情况；</w:t>
      </w:r>
      <w:r>
        <w:rPr>
          <w:spacing w:val="-2"/>
        </w:rPr>
        <w:t> 工程建设大事记；</w:t>
      </w:r>
    </w:p>
    <w:p>
      <w:pPr>
        <w:pStyle w:val="BodyText"/>
        <w:spacing w:line="310" w:lineRule="exact"/>
        <w:ind w:left="974"/>
      </w:pPr>
      <w:r>
        <w:rPr>
          <w:spacing w:val="-2"/>
        </w:rPr>
        <w:t>安全文明生产情况；</w:t>
      </w:r>
    </w:p>
    <w:p>
      <w:pPr>
        <w:pStyle w:val="ListParagraph"/>
        <w:numPr>
          <w:ilvl w:val="1"/>
          <w:numId w:val="79"/>
        </w:numPr>
        <w:tabs>
          <w:tab w:pos="1394" w:val="left" w:leader="none"/>
        </w:tabs>
        <w:spacing w:line="240" w:lineRule="auto" w:before="151" w:after="0"/>
        <w:ind w:left="1394" w:right="0" w:hanging="420"/>
        <w:jc w:val="left"/>
        <w:rPr>
          <w:sz w:val="24"/>
        </w:rPr>
      </w:pPr>
      <w:r>
        <w:rPr>
          <w:spacing w:val="-2"/>
          <w:sz w:val="24"/>
        </w:rPr>
        <w:t>、其他信息文件。</w:t>
      </w:r>
    </w:p>
    <w:p>
      <w:pPr>
        <w:pStyle w:val="BodyText"/>
        <w:spacing w:before="155"/>
        <w:ind w:left="974"/>
      </w:pPr>
      <w:r>
        <w:rPr>
          <w:spacing w:val="-1"/>
        </w:rPr>
        <w:t>根据监理工程进展情况的不定期报告：</w:t>
      </w:r>
    </w:p>
    <w:p>
      <w:pPr>
        <w:pStyle w:val="ListParagraph"/>
        <w:numPr>
          <w:ilvl w:val="0"/>
          <w:numId w:val="81"/>
        </w:numPr>
        <w:tabs>
          <w:tab w:pos="1574" w:val="left" w:leader="none"/>
        </w:tabs>
        <w:spacing w:line="240" w:lineRule="auto" w:before="155" w:after="0"/>
        <w:ind w:left="1574" w:right="0" w:hanging="600"/>
        <w:jc w:val="left"/>
        <w:rPr>
          <w:sz w:val="24"/>
        </w:rPr>
      </w:pPr>
      <w:r>
        <w:rPr>
          <w:spacing w:val="-1"/>
          <w:sz w:val="24"/>
        </w:rPr>
        <w:t>关于工程设计和施工、变更、施工进展的建议；</w:t>
      </w:r>
    </w:p>
    <w:p>
      <w:pPr>
        <w:pStyle w:val="ListParagraph"/>
        <w:numPr>
          <w:ilvl w:val="0"/>
          <w:numId w:val="81"/>
        </w:numPr>
        <w:tabs>
          <w:tab w:pos="1574" w:val="left" w:leader="none"/>
        </w:tabs>
        <w:spacing w:line="240" w:lineRule="auto" w:before="155" w:after="0"/>
        <w:ind w:left="1574" w:right="0" w:hanging="600"/>
        <w:jc w:val="left"/>
        <w:rPr>
          <w:sz w:val="24"/>
        </w:rPr>
      </w:pPr>
      <w:r>
        <w:rPr>
          <w:spacing w:val="-1"/>
          <w:sz w:val="24"/>
        </w:rPr>
        <w:t>资金、资源投入及合理配置的建议；</w:t>
      </w:r>
    </w:p>
    <w:p>
      <w:pPr>
        <w:pStyle w:val="ListParagraph"/>
        <w:numPr>
          <w:ilvl w:val="0"/>
          <w:numId w:val="81"/>
        </w:numPr>
        <w:tabs>
          <w:tab w:pos="1574" w:val="left" w:leader="none"/>
        </w:tabs>
        <w:spacing w:line="240" w:lineRule="auto" w:before="154" w:after="0"/>
        <w:ind w:left="1574" w:right="0" w:hanging="600"/>
        <w:jc w:val="left"/>
        <w:rPr>
          <w:sz w:val="24"/>
        </w:rPr>
      </w:pPr>
      <w:r>
        <w:rPr>
          <w:spacing w:val="-1"/>
          <w:sz w:val="24"/>
        </w:rPr>
        <w:t>工程进展预测分析报告；</w:t>
      </w:r>
    </w:p>
    <w:p>
      <w:pPr>
        <w:pStyle w:val="ListParagraph"/>
        <w:numPr>
          <w:ilvl w:val="0"/>
          <w:numId w:val="81"/>
        </w:numPr>
        <w:tabs>
          <w:tab w:pos="1574" w:val="left" w:leader="none"/>
        </w:tabs>
        <w:spacing w:line="240" w:lineRule="auto" w:before="155" w:after="0"/>
        <w:ind w:left="1574" w:right="0" w:hanging="600"/>
        <w:jc w:val="left"/>
        <w:rPr>
          <w:sz w:val="24"/>
        </w:rPr>
      </w:pPr>
      <w:r>
        <w:rPr>
          <w:spacing w:val="-1"/>
          <w:sz w:val="24"/>
        </w:rPr>
        <w:t>工程质量事故处理报告和甲方合理要求提交的其他报告；</w:t>
      </w:r>
    </w:p>
    <w:p>
      <w:pPr>
        <w:pStyle w:val="ListParagraph"/>
        <w:numPr>
          <w:ilvl w:val="0"/>
          <w:numId w:val="81"/>
        </w:numPr>
        <w:tabs>
          <w:tab w:pos="1574" w:val="left" w:leader="none"/>
        </w:tabs>
        <w:spacing w:line="240" w:lineRule="auto" w:before="155" w:after="0"/>
        <w:ind w:left="1574" w:right="0" w:hanging="600"/>
        <w:jc w:val="left"/>
        <w:rPr>
          <w:sz w:val="24"/>
        </w:rPr>
      </w:pPr>
      <w:r>
        <w:rPr>
          <w:spacing w:val="-1"/>
          <w:sz w:val="24"/>
        </w:rPr>
        <w:t>工程阶段验收，竣工验收监理工作报告。</w:t>
      </w:r>
    </w:p>
    <w:p>
      <w:pPr>
        <w:pStyle w:val="ListParagraph"/>
        <w:numPr>
          <w:ilvl w:val="1"/>
          <w:numId w:val="79"/>
        </w:numPr>
        <w:tabs>
          <w:tab w:pos="1394" w:val="left" w:leader="none"/>
        </w:tabs>
        <w:spacing w:line="240" w:lineRule="auto" w:before="155" w:after="0"/>
        <w:ind w:left="1394" w:right="0" w:hanging="420"/>
        <w:jc w:val="left"/>
        <w:rPr>
          <w:sz w:val="24"/>
        </w:rPr>
      </w:pPr>
      <w:r>
        <w:rPr>
          <w:spacing w:val="-2"/>
          <w:sz w:val="24"/>
        </w:rPr>
        <w:t>、监理过程文件</w:t>
      </w:r>
    </w:p>
    <w:p>
      <w:pPr>
        <w:pStyle w:val="ListParagraph"/>
        <w:numPr>
          <w:ilvl w:val="0"/>
          <w:numId w:val="82"/>
        </w:numPr>
        <w:tabs>
          <w:tab w:pos="1574" w:val="left" w:leader="none"/>
        </w:tabs>
        <w:spacing w:line="240" w:lineRule="auto" w:before="155" w:after="0"/>
        <w:ind w:left="1574" w:right="0" w:hanging="600"/>
        <w:jc w:val="left"/>
        <w:rPr>
          <w:sz w:val="24"/>
        </w:rPr>
      </w:pPr>
      <w:r>
        <w:rPr>
          <w:spacing w:val="-3"/>
          <w:sz w:val="24"/>
        </w:rPr>
        <w:t>监理日志</w:t>
      </w:r>
    </w:p>
    <w:p>
      <w:pPr>
        <w:spacing w:after="0" w:line="240" w:lineRule="auto"/>
        <w:jc w:val="left"/>
        <w:rPr>
          <w:sz w:val="24"/>
        </w:rPr>
        <w:sectPr>
          <w:pgSz w:w="11910" w:h="16840"/>
          <w:pgMar w:header="732" w:footer="719" w:top="1060" w:bottom="900" w:left="640" w:right="640"/>
        </w:sectPr>
      </w:pPr>
    </w:p>
    <w:p>
      <w:pPr>
        <w:pStyle w:val="ListParagraph"/>
        <w:numPr>
          <w:ilvl w:val="0"/>
          <w:numId w:val="82"/>
        </w:numPr>
        <w:tabs>
          <w:tab w:pos="1574" w:val="left" w:leader="none"/>
        </w:tabs>
        <w:spacing w:line="240" w:lineRule="auto" w:before="59" w:after="0"/>
        <w:ind w:left="1574" w:right="0" w:hanging="600"/>
        <w:jc w:val="left"/>
        <w:rPr>
          <w:sz w:val="24"/>
        </w:rPr>
      </w:pPr>
      <w:r>
        <w:rPr>
          <w:spacing w:val="-1"/>
          <w:sz w:val="24"/>
        </w:rPr>
        <w:t>施工措施计划批复文件及施工进度调整批复文件；</w:t>
      </w:r>
    </w:p>
    <w:p>
      <w:pPr>
        <w:pStyle w:val="ListParagraph"/>
        <w:numPr>
          <w:ilvl w:val="0"/>
          <w:numId w:val="82"/>
        </w:numPr>
        <w:tabs>
          <w:tab w:pos="1574" w:val="left" w:leader="none"/>
        </w:tabs>
        <w:spacing w:line="240" w:lineRule="auto" w:before="155" w:after="0"/>
        <w:ind w:left="1574" w:right="0" w:hanging="600"/>
        <w:jc w:val="left"/>
        <w:rPr>
          <w:sz w:val="24"/>
        </w:rPr>
      </w:pPr>
      <w:r>
        <w:rPr>
          <w:spacing w:val="-1"/>
          <w:sz w:val="24"/>
        </w:rPr>
        <w:t>监理协调会议纪要文件；</w:t>
      </w:r>
    </w:p>
    <w:p>
      <w:pPr>
        <w:pStyle w:val="ListParagraph"/>
        <w:numPr>
          <w:ilvl w:val="0"/>
          <w:numId w:val="82"/>
        </w:numPr>
        <w:tabs>
          <w:tab w:pos="1574" w:val="left" w:leader="none"/>
        </w:tabs>
        <w:spacing w:line="240" w:lineRule="auto" w:before="155" w:after="0"/>
        <w:ind w:left="1574" w:right="0" w:hanging="600"/>
        <w:jc w:val="left"/>
        <w:rPr>
          <w:sz w:val="24"/>
        </w:rPr>
      </w:pPr>
      <w:r>
        <w:rPr>
          <w:spacing w:val="-1"/>
          <w:sz w:val="24"/>
        </w:rPr>
        <w:t>其他监理业务往来文件；</w:t>
      </w:r>
    </w:p>
    <w:p>
      <w:pPr>
        <w:pStyle w:val="ListParagraph"/>
        <w:numPr>
          <w:ilvl w:val="0"/>
          <w:numId w:val="82"/>
        </w:numPr>
        <w:tabs>
          <w:tab w:pos="1574" w:val="left" w:leader="none"/>
        </w:tabs>
        <w:spacing w:line="240" w:lineRule="auto" w:before="155" w:after="0"/>
        <w:ind w:left="1574" w:right="0" w:hanging="600"/>
        <w:jc w:val="left"/>
        <w:rPr>
          <w:sz w:val="24"/>
        </w:rPr>
      </w:pPr>
      <w:r>
        <w:rPr>
          <w:spacing w:val="-2"/>
          <w:sz w:val="24"/>
        </w:rPr>
        <w:t>质量事故处理文件。</w:t>
      </w:r>
    </w:p>
    <w:p>
      <w:pPr>
        <w:pStyle w:val="ListParagraph"/>
        <w:numPr>
          <w:ilvl w:val="1"/>
          <w:numId w:val="79"/>
        </w:numPr>
        <w:tabs>
          <w:tab w:pos="1394" w:val="left" w:leader="none"/>
        </w:tabs>
        <w:spacing w:line="240" w:lineRule="auto" w:before="155" w:after="0"/>
        <w:ind w:left="1394" w:right="0" w:hanging="420"/>
        <w:jc w:val="left"/>
        <w:rPr>
          <w:sz w:val="24"/>
        </w:rPr>
      </w:pPr>
      <w:r>
        <w:rPr>
          <w:spacing w:val="-1"/>
          <w:sz w:val="24"/>
        </w:rPr>
        <w:t>、建设监理业务完成后，向甲方提交工程建设监理档案资料。</w:t>
      </w:r>
    </w:p>
    <w:p>
      <w:pPr>
        <w:pStyle w:val="ListParagraph"/>
        <w:numPr>
          <w:ilvl w:val="1"/>
          <w:numId w:val="79"/>
        </w:numPr>
        <w:tabs>
          <w:tab w:pos="1394" w:val="left" w:leader="none"/>
        </w:tabs>
        <w:spacing w:line="240" w:lineRule="auto" w:before="154" w:after="0"/>
        <w:ind w:left="1394" w:right="0" w:hanging="420"/>
        <w:jc w:val="left"/>
        <w:rPr>
          <w:sz w:val="24"/>
        </w:rPr>
      </w:pPr>
      <w:r>
        <w:rPr>
          <w:spacing w:val="-1"/>
          <w:sz w:val="24"/>
        </w:rPr>
        <w:t>、文件报送时间、份数：</w:t>
      </w:r>
    </w:p>
    <w:p>
      <w:pPr>
        <w:pStyle w:val="BodyText"/>
        <w:spacing w:before="155"/>
        <w:ind w:left="974"/>
      </w:pPr>
      <w:r>
        <w:rPr/>
        <w:t>监理机构向甲方提交的监理文件一式叁份</w:t>
      </w:r>
      <w:r>
        <w:rPr>
          <w:rFonts w:ascii="Times New Roman" w:eastAsia="Times New Roman"/>
        </w:rPr>
        <w:t>(</w:t>
      </w:r>
      <w:r>
        <w:rPr/>
        <w:t>并附电子文档 </w:t>
      </w:r>
      <w:r>
        <w:rPr>
          <w:rFonts w:ascii="Times New Roman" w:eastAsia="Times New Roman"/>
        </w:rPr>
        <w:t>1</w:t>
      </w:r>
      <w:r>
        <w:rPr>
          <w:rFonts w:ascii="Times New Roman" w:eastAsia="Times New Roman"/>
          <w:spacing w:val="60"/>
        </w:rPr>
        <w:t> </w:t>
      </w:r>
      <w:r>
        <w:rPr/>
        <w:t>份</w:t>
      </w:r>
      <w:r>
        <w:rPr>
          <w:rFonts w:ascii="Times New Roman" w:eastAsia="Times New Roman"/>
        </w:rPr>
        <w:t>)</w:t>
      </w:r>
      <w:r>
        <w:rPr>
          <w:spacing w:val="-10"/>
        </w:rPr>
        <w:t>。</w:t>
      </w:r>
    </w:p>
    <w:p>
      <w:pPr>
        <w:pStyle w:val="BodyText"/>
        <w:spacing w:before="155"/>
        <w:ind w:left="974"/>
      </w:pPr>
      <w:r>
        <w:rPr/>
        <w:t>时间要求：周报为每周四、月报为每月 </w:t>
      </w:r>
      <w:r>
        <w:rPr>
          <w:rFonts w:ascii="Times New Roman" w:eastAsia="Times New Roman"/>
        </w:rPr>
        <w:t>25</w:t>
      </w:r>
      <w:r>
        <w:rPr>
          <w:rFonts w:ascii="Times New Roman" w:eastAsia="Times New Roman"/>
          <w:spacing w:val="60"/>
        </w:rPr>
        <w:t> </w:t>
      </w:r>
      <w:r>
        <w:rPr>
          <w:spacing w:val="-8"/>
        </w:rPr>
        <w:t>日、年报每年为 </w:t>
      </w:r>
      <w:r>
        <w:rPr>
          <w:rFonts w:ascii="Times New Roman" w:eastAsia="Times New Roman"/>
        </w:rPr>
        <w:t>1 </w:t>
      </w:r>
      <w:r>
        <w:rPr>
          <w:spacing w:val="-30"/>
        </w:rPr>
        <w:t>月 </w:t>
      </w:r>
      <w:r>
        <w:rPr>
          <w:rFonts w:ascii="Times New Roman" w:eastAsia="Times New Roman"/>
        </w:rPr>
        <w:t>20 </w:t>
      </w:r>
      <w:r>
        <w:rPr>
          <w:spacing w:val="-10"/>
        </w:rPr>
        <w:t>日</w:t>
      </w:r>
    </w:p>
    <w:p>
      <w:pPr>
        <w:pStyle w:val="BodyText"/>
        <w:spacing w:before="155"/>
        <w:ind w:left="974"/>
      </w:pPr>
      <w:r>
        <w:rPr>
          <w:rFonts w:ascii="Times New Roman" w:eastAsia="Times New Roman"/>
          <w:spacing w:val="-4"/>
        </w:rPr>
        <w:t>13</w:t>
      </w:r>
      <w:r>
        <w:rPr>
          <w:spacing w:val="-5"/>
        </w:rPr>
        <w:t>、监理机构应配合甲方参加国家有关部门对工程质量安全鉴定工作，并提供相关资料。</w:t>
      </w:r>
    </w:p>
    <w:p>
      <w:pPr>
        <w:pStyle w:val="BodyText"/>
        <w:spacing w:before="155"/>
        <w:ind w:left="974"/>
      </w:pPr>
      <w:r>
        <w:rPr>
          <w:rFonts w:ascii="Times New Roman" w:eastAsia="Times New Roman"/>
        </w:rPr>
        <w:t>14</w:t>
      </w:r>
      <w:r>
        <w:rPr>
          <w:spacing w:val="-1"/>
        </w:rPr>
        <w:t>、执行甲方有关工程管理的制度，做好其他相关工作。</w:t>
      </w:r>
    </w:p>
    <w:p>
      <w:pPr>
        <w:pStyle w:val="Heading7"/>
        <w:spacing w:before="106"/>
      </w:pPr>
      <w:r>
        <w:rPr>
          <w:rFonts w:ascii="Times New Roman" w:eastAsia="Times New Roman"/>
        </w:rPr>
        <w:t>A-2</w:t>
      </w:r>
      <w:r>
        <w:rPr>
          <w:spacing w:val="-2"/>
        </w:rPr>
        <w:t>、保修阶段：</w:t>
      </w:r>
    </w:p>
    <w:p>
      <w:pPr>
        <w:pStyle w:val="BodyText"/>
        <w:spacing w:before="101"/>
        <w:ind w:left="974"/>
      </w:pPr>
      <w:r>
        <w:rPr>
          <w:rFonts w:ascii="Times New Roman" w:eastAsia="Times New Roman"/>
        </w:rPr>
        <w:t>1</w:t>
      </w:r>
      <w:r>
        <w:rPr>
          <w:spacing w:val="-1"/>
        </w:rPr>
        <w:t>、协助组织和参与检查项目正式运行前的各项准备工作。</w:t>
      </w:r>
    </w:p>
    <w:p>
      <w:pPr>
        <w:pStyle w:val="BodyText"/>
        <w:spacing w:line="360" w:lineRule="auto" w:before="154"/>
        <w:ind w:right="492" w:firstLine="480"/>
      </w:pPr>
      <w:r>
        <w:rPr>
          <w:rFonts w:ascii="Times New Roman" w:eastAsia="Times New Roman"/>
          <w:spacing w:val="-4"/>
        </w:rPr>
        <w:t>2</w:t>
      </w:r>
      <w:r>
        <w:rPr>
          <w:spacing w:val="-4"/>
        </w:rPr>
        <w:t>、对缺陷责任期间发现的工程质量问题，参与调查研究，弄清情况，鉴定工程质量问题</w:t>
      </w:r>
      <w:r>
        <w:rPr>
          <w:spacing w:val="-2"/>
        </w:rPr>
        <w:t>的责任，并监督缺陷修复工作。</w:t>
      </w:r>
    </w:p>
    <w:p>
      <w:pPr>
        <w:pStyle w:val="BodyText"/>
        <w:spacing w:line="310" w:lineRule="exact"/>
        <w:ind w:left="974"/>
      </w:pPr>
      <w:r>
        <w:rPr>
          <w:rFonts w:ascii="Times New Roman" w:eastAsia="Times New Roman"/>
        </w:rPr>
        <w:t>3</w:t>
      </w:r>
      <w:r>
        <w:rPr>
          <w:spacing w:val="-1"/>
        </w:rPr>
        <w:t>、缺陷责任期满颁发缺陷责任终止证书。</w:t>
      </w:r>
    </w:p>
    <w:p>
      <w:pPr>
        <w:pStyle w:val="Heading7"/>
        <w:spacing w:before="107"/>
      </w:pPr>
      <w:r>
        <w:rPr>
          <w:rFonts w:ascii="Times New Roman" w:eastAsia="Times New Roman"/>
        </w:rPr>
        <w:t>A-3</w:t>
      </w:r>
      <w:r>
        <w:rPr>
          <w:spacing w:val="-3"/>
        </w:rPr>
        <w:t>、其他：</w:t>
      </w:r>
    </w:p>
    <w:p>
      <w:pPr>
        <w:pStyle w:val="BodyText"/>
        <w:spacing w:line="360" w:lineRule="auto" w:before="100"/>
        <w:ind w:right="372" w:firstLine="480"/>
      </w:pPr>
      <w:r>
        <w:rPr>
          <w:rFonts w:ascii="Times New Roman" w:eastAsia="Times New Roman"/>
          <w:spacing w:val="-2"/>
        </w:rPr>
        <w:t>1</w:t>
      </w:r>
      <w:r>
        <w:rPr>
          <w:spacing w:val="-16"/>
        </w:rPr>
        <w:t>、乙方协助甲方办理本项目所需的工程前期建设有关行政许可及备案手续</w:t>
      </w:r>
      <w:r>
        <w:rPr>
          <w:spacing w:val="-2"/>
        </w:rPr>
        <w:t>（如报建手续、施工许可证办理），后期各种验收及备案手续等。</w:t>
      </w:r>
    </w:p>
    <w:p>
      <w:pPr>
        <w:pStyle w:val="BodyText"/>
        <w:spacing w:line="310" w:lineRule="exact"/>
        <w:ind w:left="974"/>
      </w:pPr>
      <w:r>
        <w:rPr>
          <w:rFonts w:ascii="Times New Roman" w:eastAsia="Times New Roman"/>
        </w:rPr>
        <w:t>2</w:t>
      </w:r>
      <w:r>
        <w:rPr>
          <w:spacing w:val="-1"/>
        </w:rPr>
        <w:t>、施工场地内障碍清除</w:t>
      </w:r>
    </w:p>
    <w:p>
      <w:pPr>
        <w:pStyle w:val="ListParagraph"/>
        <w:numPr>
          <w:ilvl w:val="1"/>
          <w:numId w:val="83"/>
        </w:numPr>
        <w:tabs>
          <w:tab w:pos="1274" w:val="left" w:leader="none"/>
        </w:tabs>
        <w:spacing w:line="240" w:lineRule="auto" w:before="155" w:after="0"/>
        <w:ind w:left="1274" w:right="0" w:hanging="300"/>
        <w:jc w:val="left"/>
        <w:rPr>
          <w:sz w:val="24"/>
        </w:rPr>
      </w:pPr>
      <w:r>
        <w:rPr>
          <w:spacing w:val="-1"/>
          <w:sz w:val="24"/>
        </w:rPr>
        <w:t>、掌握现场征地拆迁动态，及时向甲方书面报告，由甲方提前安排予以清除。</w:t>
      </w:r>
    </w:p>
    <w:p>
      <w:pPr>
        <w:pStyle w:val="ListParagraph"/>
        <w:numPr>
          <w:ilvl w:val="1"/>
          <w:numId w:val="83"/>
        </w:numPr>
        <w:tabs>
          <w:tab w:pos="1274" w:val="left" w:leader="none"/>
        </w:tabs>
        <w:spacing w:line="360" w:lineRule="auto" w:before="155" w:after="0"/>
        <w:ind w:left="494" w:right="492" w:firstLine="480"/>
        <w:jc w:val="both"/>
        <w:rPr>
          <w:sz w:val="24"/>
        </w:rPr>
      </w:pPr>
      <w:r>
        <w:rPr>
          <w:spacing w:val="-2"/>
          <w:sz w:val="24"/>
        </w:rPr>
        <w:t>、施工场地内的既有管线迁改</w:t>
      </w:r>
      <w:r>
        <w:rPr>
          <w:rFonts w:ascii="Times New Roman" w:eastAsia="Times New Roman"/>
          <w:spacing w:val="-2"/>
          <w:sz w:val="24"/>
        </w:rPr>
        <w:t>(</w:t>
      </w:r>
      <w:r>
        <w:rPr>
          <w:spacing w:val="-2"/>
          <w:sz w:val="24"/>
        </w:rPr>
        <w:t>包括地下管线的勘探</w:t>
      </w:r>
      <w:r>
        <w:rPr>
          <w:rFonts w:ascii="Times New Roman" w:eastAsia="Times New Roman"/>
          <w:spacing w:val="-2"/>
          <w:sz w:val="24"/>
        </w:rPr>
        <w:t>),</w:t>
      </w:r>
      <w:r>
        <w:rPr>
          <w:spacing w:val="-2"/>
          <w:sz w:val="24"/>
        </w:rPr>
        <w:t>新建管线的接入，由乙方负责衔接并予以确认，提出方案，形成报告（包括地下管线）提交甲方，由甲方与相关单位签订协议后组织实施。在实施工程中，乙方负责进行监督管理。</w:t>
      </w:r>
    </w:p>
    <w:p>
      <w:pPr>
        <w:pStyle w:val="BodyText"/>
        <w:spacing w:line="309" w:lineRule="exact"/>
        <w:ind w:left="974"/>
      </w:pPr>
      <w:r>
        <w:rPr>
          <w:rFonts w:ascii="Times New Roman" w:eastAsia="Times New Roman"/>
        </w:rPr>
        <w:t>3</w:t>
      </w:r>
      <w:r>
        <w:rPr>
          <w:spacing w:val="-1"/>
        </w:rPr>
        <w:t>、接受乙方提交的工程竣工验收资料并移交甲方。</w:t>
      </w:r>
    </w:p>
    <w:p>
      <w:pPr>
        <w:pStyle w:val="BodyText"/>
        <w:spacing w:before="155"/>
        <w:ind w:left="974"/>
      </w:pPr>
      <w:r>
        <w:rPr>
          <w:rFonts w:ascii="Times New Roman" w:eastAsia="Times New Roman"/>
        </w:rPr>
        <w:t>4</w:t>
      </w:r>
      <w:r>
        <w:rPr>
          <w:spacing w:val="-1"/>
        </w:rPr>
        <w:t>、甲方交办的其它事宜。</w:t>
      </w:r>
    </w:p>
    <w:p>
      <w:pPr>
        <w:spacing w:after="0"/>
        <w:sectPr>
          <w:pgSz w:w="11910" w:h="16840"/>
          <w:pgMar w:header="732" w:footer="719" w:top="1060" w:bottom="900" w:left="640" w:right="640"/>
        </w:sectPr>
      </w:pPr>
    </w:p>
    <w:p>
      <w:pPr>
        <w:pStyle w:val="Heading7"/>
        <w:spacing w:before="11"/>
        <w:ind w:left="734" w:right="8508"/>
        <w:jc w:val="center"/>
      </w:pPr>
      <w:r>
        <w:rPr/>
        <w:t>附件 </w:t>
      </w:r>
      <w:r>
        <w:rPr>
          <w:rFonts w:ascii="Times New Roman" w:eastAsia="Times New Roman"/>
          <w:spacing w:val="-5"/>
        </w:rPr>
        <w:t>1</w:t>
      </w:r>
      <w:r>
        <w:rPr>
          <w:spacing w:val="-5"/>
        </w:rPr>
        <w:t>：</w:t>
      </w:r>
    </w:p>
    <w:p>
      <w:pPr>
        <w:pStyle w:val="Heading5"/>
        <w:spacing w:before="43"/>
      </w:pPr>
      <w:r>
        <w:rPr/>
        <w:t>建设工程监理单位项目部管理规定（试行</w:t>
      </w:r>
      <w:r>
        <w:rPr>
          <w:spacing w:val="-10"/>
        </w:rPr>
        <w:t>）</w:t>
      </w:r>
    </w:p>
    <w:p>
      <w:pPr>
        <w:pStyle w:val="BodyText"/>
        <w:spacing w:before="117"/>
        <w:ind w:left="4052"/>
        <w:jc w:val="both"/>
      </w:pPr>
      <w:r>
        <w:rPr>
          <w:spacing w:val="-1"/>
        </w:rPr>
        <w:t>第一章 监理人员的管理</w:t>
      </w:r>
    </w:p>
    <w:p>
      <w:pPr>
        <w:pStyle w:val="BodyText"/>
        <w:spacing w:line="360" w:lineRule="auto" w:before="155"/>
        <w:ind w:right="492" w:firstLine="480"/>
        <w:jc w:val="both"/>
      </w:pPr>
      <w:r>
        <w:rPr>
          <w:spacing w:val="-2"/>
        </w:rPr>
        <w:t>一、成交供应商必须严格按照响应文件承诺和监理合同要求配备监理人员。成交通知书</w:t>
      </w:r>
      <w:r>
        <w:rPr>
          <w:spacing w:val="-8"/>
        </w:rPr>
        <w:t>发放后 </w:t>
      </w:r>
      <w:r>
        <w:rPr>
          <w:rFonts w:ascii="Times New Roman" w:eastAsia="Times New Roman"/>
        </w:rPr>
        <w:t>7</w:t>
      </w:r>
      <w:r>
        <w:rPr>
          <w:rFonts w:ascii="Times New Roman" w:eastAsia="Times New Roman"/>
          <w:spacing w:val="-15"/>
        </w:rPr>
        <w:t> </w:t>
      </w:r>
      <w:r>
        <w:rPr/>
        <w:t>日内响应承诺的监理人员须带身份证、资格证书原件到委托人进行登记，并按要求</w:t>
      </w:r>
      <w:r>
        <w:rPr>
          <w:spacing w:val="-2"/>
        </w:rPr>
        <w:t>实行证件管理。</w:t>
      </w:r>
    </w:p>
    <w:p>
      <w:pPr>
        <w:pStyle w:val="BodyText"/>
        <w:spacing w:line="360" w:lineRule="auto"/>
        <w:ind w:right="372" w:firstLine="480"/>
      </w:pPr>
      <w:r>
        <w:rPr/>
        <w:t>二、成交供应商原则上不得变更项目总监理工程师、专业监理工程师。如确需变更，应</w:t>
      </w:r>
      <w:r>
        <w:rPr>
          <w:spacing w:val="-20"/>
        </w:rPr>
        <w:t>提前 </w:t>
      </w:r>
      <w:r>
        <w:rPr>
          <w:rFonts w:ascii="Times New Roman" w:eastAsia="Times New Roman"/>
        </w:rPr>
        <w:t>10 </w:t>
      </w:r>
      <w:r>
        <w:rPr>
          <w:spacing w:val="-8"/>
        </w:rPr>
        <w:t>天书面报告委托人，经同意后方可变更，变更后的人员不得低于采购文件中相同岗位</w:t>
      </w:r>
      <w:r>
        <w:rPr>
          <w:spacing w:val="-17"/>
        </w:rPr>
        <w:t>人员的各项要求；</w:t>
      </w:r>
      <w:r>
        <w:rPr>
          <w:color w:val="FF0000"/>
          <w:spacing w:val="-3"/>
          <w:u w:val="single" w:color="FF0000"/>
        </w:rPr>
        <w:t>同时监理单位更换总监理工程师的，每人次支付 </w:t>
      </w:r>
      <w:r>
        <w:rPr>
          <w:rFonts w:ascii="Times New Roman" w:eastAsia="Times New Roman"/>
          <w:color w:val="FF0000"/>
          <w:u w:val="single" w:color="FF0000"/>
        </w:rPr>
        <w:t>5 </w:t>
      </w:r>
      <w:r>
        <w:rPr>
          <w:color w:val="FF0000"/>
          <w:u w:val="single" w:color="FF0000"/>
        </w:rPr>
        <w:t>万元（人民币，以下同</w:t>
      </w:r>
      <w:r>
        <w:rPr>
          <w:color w:val="FF0000"/>
          <w:spacing w:val="-16"/>
          <w:u w:val="single" w:color="FF0000"/>
        </w:rPr>
        <w:t>）</w:t>
      </w:r>
      <w:r>
        <w:rPr>
          <w:color w:val="FF0000"/>
          <w:u w:val="single" w:color="FF0000"/>
        </w:rPr>
        <w:t>                                                                                  的违约金（违约金可从履约保证金、应付的监理费中扣除，下同），更换其他专业监理人员</w:t>
      </w:r>
      <w:r>
        <w:rPr>
          <w:color w:val="FF0000"/>
          <w:spacing w:val="-8"/>
          <w:u w:val="single" w:color="FF0000"/>
        </w:rPr>
        <w:t>的，每人次支付 </w:t>
      </w:r>
      <w:r>
        <w:rPr>
          <w:rFonts w:ascii="Times New Roman" w:eastAsia="Times New Roman"/>
          <w:color w:val="FF0000"/>
          <w:u w:val="single" w:color="FF0000"/>
        </w:rPr>
        <w:t>2 </w:t>
      </w:r>
      <w:r>
        <w:rPr>
          <w:color w:val="FF0000"/>
          <w:u w:val="single" w:color="FF0000"/>
        </w:rPr>
        <w:t>万元的违约金，除特殊情形下可进行豁免，需要监理单位提供相关证明材料（如医疗证明、辞职文件等），同时需经建设单位同意。</w:t>
      </w:r>
    </w:p>
    <w:p>
      <w:pPr>
        <w:pStyle w:val="BodyText"/>
        <w:spacing w:line="305" w:lineRule="exact"/>
        <w:ind w:left="974"/>
      </w:pPr>
      <w:r>
        <w:rPr>
          <w:spacing w:val="-3"/>
        </w:rPr>
        <w:t>合同期内调换的人数不得超过合同中约定总人数的 </w:t>
      </w:r>
      <w:r>
        <w:rPr>
          <w:rFonts w:ascii="Times New Roman" w:eastAsia="Times New Roman"/>
        </w:rPr>
        <w:t>30</w:t>
      </w:r>
      <w:r>
        <w:rPr>
          <w:spacing w:val="-5"/>
        </w:rPr>
        <w:t>％。</w:t>
      </w:r>
    </w:p>
    <w:p>
      <w:pPr>
        <w:pStyle w:val="BodyText"/>
        <w:spacing w:line="360" w:lineRule="auto" w:before="152"/>
        <w:ind w:right="372" w:firstLine="480"/>
      </w:pPr>
      <w:r>
        <w:rPr/>
        <w:t>三、现场监理人员数量、资格达不到招标文件和委托监理合同要求或不能胜任的，按程</w:t>
      </w:r>
      <w:r>
        <w:rPr>
          <w:spacing w:val="-7"/>
        </w:rPr>
        <w:t>度分别给予通报批评、要求支付违约金、媒体公开曝光，经委托人两次书面通知仍未改正的，</w:t>
      </w:r>
      <w:r>
        <w:rPr/>
        <w:t>提请有关部门给予不良行为记录，经委托人三次书面通知仍未改正的，委托人将单方终止委托监理合同。</w:t>
      </w:r>
    </w:p>
    <w:p>
      <w:pPr>
        <w:pStyle w:val="BodyText"/>
        <w:spacing w:line="360" w:lineRule="auto"/>
        <w:ind w:right="492" w:firstLine="480"/>
        <w:jc w:val="both"/>
      </w:pPr>
      <w:r>
        <w:rPr>
          <w:spacing w:val="-6"/>
        </w:rPr>
        <w:t>四、总监理工程师每月驻现场不少于 </w:t>
      </w:r>
      <w:r>
        <w:rPr>
          <w:rFonts w:ascii="Times New Roman" w:eastAsia="Times New Roman"/>
          <w:spacing w:val="-4"/>
        </w:rPr>
        <w:t>22</w:t>
      </w:r>
      <w:r>
        <w:rPr>
          <w:rFonts w:ascii="Times New Roman" w:eastAsia="Times New Roman"/>
          <w:spacing w:val="-11"/>
        </w:rPr>
        <w:t> </w:t>
      </w:r>
      <w:r>
        <w:rPr>
          <w:spacing w:val="-7"/>
        </w:rPr>
        <w:t>天，每天不少于 </w:t>
      </w:r>
      <w:r>
        <w:rPr>
          <w:rFonts w:ascii="Times New Roman" w:eastAsia="Times New Roman"/>
          <w:spacing w:val="-4"/>
        </w:rPr>
        <w:t>8</w:t>
      </w:r>
      <w:r>
        <w:rPr>
          <w:rFonts w:ascii="Times New Roman" w:eastAsia="Times New Roman"/>
          <w:spacing w:val="-11"/>
        </w:rPr>
        <w:t> </w:t>
      </w:r>
      <w:r>
        <w:rPr>
          <w:spacing w:val="-4"/>
        </w:rPr>
        <w:t>小时。总监理工程师请假必须</w:t>
      </w:r>
      <w:r>
        <w:rPr>
          <w:spacing w:val="-5"/>
        </w:rPr>
        <w:t>经业主代表按程序审批同意后方可离岗，否则按缺岗处理，每人次支付 </w:t>
      </w:r>
      <w:r>
        <w:rPr>
          <w:rFonts w:ascii="Times New Roman" w:eastAsia="Times New Roman"/>
          <w:spacing w:val="-4"/>
        </w:rPr>
        <w:t>1000</w:t>
      </w:r>
      <w:r>
        <w:rPr>
          <w:rFonts w:ascii="Times New Roman" w:eastAsia="Times New Roman"/>
          <w:spacing w:val="17"/>
        </w:rPr>
        <w:t> </w:t>
      </w:r>
      <w:r>
        <w:rPr>
          <w:spacing w:val="-4"/>
        </w:rPr>
        <w:t>元的违约金；其</w:t>
      </w:r>
      <w:r>
        <w:rPr>
          <w:spacing w:val="-1"/>
        </w:rPr>
        <w:t>他监理人员须经业主代表同意后方可离岗，否则按缺岗处理，每人次支付 </w:t>
      </w:r>
      <w:r>
        <w:rPr>
          <w:rFonts w:ascii="Times New Roman" w:eastAsia="Times New Roman"/>
        </w:rPr>
        <w:t>300</w:t>
      </w:r>
      <w:r>
        <w:rPr>
          <w:rFonts w:ascii="Times New Roman" w:eastAsia="Times New Roman"/>
          <w:spacing w:val="-15"/>
        </w:rPr>
        <w:t> </w:t>
      </w:r>
      <w:r>
        <w:rPr/>
        <w:t>元的违约金。</w:t>
      </w:r>
      <w:r>
        <w:rPr>
          <w:spacing w:val="-2"/>
        </w:rPr>
        <w:t>业主代表有权对所有驻场人员考勤情况进行监督。</w:t>
      </w:r>
    </w:p>
    <w:p>
      <w:pPr>
        <w:pStyle w:val="BodyText"/>
        <w:spacing w:line="307" w:lineRule="exact"/>
        <w:ind w:left="3572"/>
        <w:jc w:val="both"/>
      </w:pPr>
      <w:r>
        <w:rPr>
          <w:spacing w:val="-1"/>
        </w:rPr>
        <w:t>第二章 监理合同履约及信息管理</w:t>
      </w:r>
    </w:p>
    <w:p>
      <w:pPr>
        <w:pStyle w:val="BodyText"/>
        <w:spacing w:line="360" w:lineRule="auto" w:before="150"/>
        <w:ind w:right="492" w:firstLine="480"/>
      </w:pPr>
      <w:r>
        <w:rPr>
          <w:spacing w:val="-2"/>
        </w:rPr>
        <w:t>一、凡因监理责任而影响工程造价、工期和质量的，造成的工期滞后和经济损失由监理单位承担连带承担。委托人有权从监理费中扣减并追索损失、费用。</w:t>
      </w:r>
    </w:p>
    <w:p>
      <w:pPr>
        <w:pStyle w:val="BodyText"/>
        <w:spacing w:line="360" w:lineRule="auto"/>
        <w:ind w:right="492" w:firstLine="480"/>
        <w:jc w:val="both"/>
      </w:pPr>
      <w:r>
        <w:rPr>
          <w:spacing w:val="-2"/>
        </w:rPr>
        <w:t>二、委托人在工程施工期间，不定期地组织有关人员对工程质量、进度、安全、文明施工进行抽查，如发现存在质量、安全隐患、进度严重滞后、未按规定文明施工的，视为监理</w:t>
      </w:r>
      <w:r>
        <w:rPr>
          <w:spacing w:val="-3"/>
        </w:rPr>
        <w:t>单位违约，应按监理合同价款的 </w:t>
      </w:r>
      <w:r>
        <w:rPr>
          <w:rFonts w:ascii="Times New Roman" w:eastAsia="Times New Roman"/>
        </w:rPr>
        <w:t>1</w:t>
      </w:r>
      <w:r>
        <w:rPr/>
        <w:t>％支付违约金。</w:t>
      </w:r>
    </w:p>
    <w:p>
      <w:pPr>
        <w:pStyle w:val="BodyText"/>
        <w:spacing w:line="360" w:lineRule="auto"/>
        <w:ind w:right="492" w:firstLine="480"/>
      </w:pPr>
      <w:r>
        <w:rPr>
          <w:spacing w:val="-2"/>
        </w:rPr>
        <w:t>三、项目监理部应根据工程需要每周至少组织一次工程例会，对施工过程中存在的问题提出初步处理意见和建议，形成会议纪要于下周报送委托人。</w:t>
      </w:r>
    </w:p>
    <w:p>
      <w:pPr>
        <w:pStyle w:val="BodyText"/>
        <w:spacing w:line="360" w:lineRule="auto"/>
        <w:ind w:right="372" w:firstLine="480"/>
      </w:pPr>
      <w:r>
        <w:rPr/>
        <w:t>四、项目监理部根据工程招投标文件及施工合同约定的工程价款，对工程进度款进行审</w:t>
      </w:r>
      <w:r>
        <w:rPr>
          <w:spacing w:val="-12"/>
        </w:rPr>
        <w:t>核，并对工程结算进行内审。对于工程进度审核不认真，审签进度与实际进度相差超过 </w:t>
      </w:r>
      <w:r>
        <w:rPr>
          <w:rFonts w:ascii="Times New Roman" w:eastAsia="Times New Roman"/>
          <w:spacing w:val="-4"/>
        </w:rPr>
        <w:t>10%</w:t>
      </w:r>
      <w:r>
        <w:rPr>
          <w:spacing w:val="-4"/>
        </w:rPr>
        <w:t>，</w:t>
      </w:r>
    </w:p>
    <w:p>
      <w:pPr>
        <w:spacing w:after="0" w:line="360" w:lineRule="auto"/>
        <w:sectPr>
          <w:pgSz w:w="11910" w:h="16840"/>
          <w:pgMar w:header="732" w:footer="719" w:top="1060" w:bottom="900" w:left="640" w:right="640"/>
        </w:sectPr>
      </w:pPr>
    </w:p>
    <w:p>
      <w:pPr>
        <w:pStyle w:val="BodyText"/>
        <w:spacing w:line="360" w:lineRule="auto" w:before="59"/>
        <w:ind w:right="492"/>
      </w:pPr>
      <w:r>
        <w:rPr>
          <w:spacing w:val="-2"/>
        </w:rPr>
        <w:t>导致进度款多付的，委托人将按实际多付比例同比例扣除监理费用。专业监理工程师对承包单位报送的竣工结算进行审核，提出审核意见，总监理工程师签署审批意见。</w:t>
      </w:r>
    </w:p>
    <w:p>
      <w:pPr>
        <w:pStyle w:val="BodyText"/>
        <w:spacing w:line="360" w:lineRule="auto"/>
        <w:ind w:right="492" w:firstLine="480"/>
        <w:jc w:val="both"/>
        <w:rPr>
          <w:rFonts w:ascii="Times New Roman" w:eastAsia="Times New Roman"/>
        </w:rPr>
      </w:pPr>
      <w:r>
        <w:rPr>
          <w:spacing w:val="-2"/>
        </w:rPr>
        <w:t>五、监理单位应严格控制工程变更，确需变更的经委托人同意后，对变更导致的工程量增减，进行现场认真测量和确认，确保经济签证准确无误。委托人将对签证的准确性、真实</w:t>
      </w:r>
      <w:r>
        <w:rPr>
          <w:spacing w:val="-5"/>
        </w:rPr>
        <w:t>性进行抽查，对经济签证经复核，签证量超出实际工程量 </w:t>
      </w:r>
      <w:r>
        <w:rPr>
          <w:rFonts w:ascii="Times New Roman" w:eastAsia="Times New Roman"/>
          <w:spacing w:val="-4"/>
        </w:rPr>
        <w:t>5%</w:t>
      </w:r>
      <w:r>
        <w:rPr>
          <w:spacing w:val="-4"/>
        </w:rPr>
        <w:t>的，按超出量实际比例同比例扣</w:t>
      </w:r>
      <w:r>
        <w:rPr>
          <w:spacing w:val="12"/>
        </w:rPr>
        <w:t>除监理费用，对弄虚作假的，委托人将加大扣除监理费比例（</w:t>
      </w:r>
      <w:r>
        <w:rPr>
          <w:spacing w:val="4"/>
        </w:rPr>
        <w:t>最高至监理合同价款的 </w:t>
      </w:r>
      <w:r>
        <w:rPr>
          <w:rFonts w:ascii="Times New Roman" w:eastAsia="Times New Roman"/>
          <w:spacing w:val="-5"/>
        </w:rPr>
        <w:t>30</w:t>
      </w:r>
    </w:p>
    <w:p>
      <w:pPr>
        <w:pStyle w:val="BodyText"/>
        <w:spacing w:line="307" w:lineRule="exact"/>
      </w:pPr>
      <w:r>
        <w:rPr/>
        <w:t>％），</w:t>
      </w:r>
      <w:r>
        <w:rPr>
          <w:spacing w:val="-1"/>
        </w:rPr>
        <w:t>并报行政或移送司法机关处理。</w:t>
      </w:r>
    </w:p>
    <w:p>
      <w:pPr>
        <w:pStyle w:val="BodyText"/>
        <w:spacing w:line="360" w:lineRule="auto" w:before="153"/>
        <w:ind w:right="372" w:firstLine="480"/>
      </w:pPr>
      <w:r>
        <w:rPr>
          <w:spacing w:val="-10"/>
        </w:rPr>
        <w:t>六、监理人员无故刁难施工单位，向施工单位吃、拿、卡、要，或与施工单位串通一气，</w:t>
      </w:r>
      <w:r>
        <w:rPr/>
        <w:t>弄虚作假的，一经查实后有权终止合同并没收履约保证金并要求监理单位支付监理合同价款</w:t>
      </w:r>
      <w:r>
        <w:rPr>
          <w:spacing w:val="-30"/>
        </w:rPr>
        <w:t>的 </w:t>
      </w:r>
      <w:r>
        <w:rPr>
          <w:rFonts w:ascii="Times New Roman" w:eastAsia="Times New Roman"/>
        </w:rPr>
        <w:t>30</w:t>
      </w:r>
      <w:r>
        <w:rPr>
          <w:spacing w:val="-3"/>
        </w:rPr>
        <w:t>％作为违约金，造成损失超过履约保证金和实际支付的违约金，委托人将通过法律途径予以追偿，违反国家法律法规的由司法机关处理。</w:t>
      </w:r>
    </w:p>
    <w:p>
      <w:pPr>
        <w:pStyle w:val="BodyText"/>
        <w:spacing w:line="360" w:lineRule="auto"/>
        <w:ind w:right="492" w:firstLine="480"/>
      </w:pPr>
      <w:r>
        <w:rPr>
          <w:spacing w:val="-4"/>
        </w:rPr>
        <w:t>七、项目实施过程中，监理违约或严重违反本《办法》规定其他工作的，按 </w:t>
      </w:r>
      <w:r>
        <w:rPr>
          <w:rFonts w:ascii="Times New Roman" w:eastAsia="Times New Roman"/>
          <w:spacing w:val="-2"/>
        </w:rPr>
        <w:t>10000 </w:t>
      </w:r>
      <w:r>
        <w:rPr>
          <w:spacing w:val="-2"/>
        </w:rPr>
        <w:t>元</w:t>
      </w:r>
      <w:r>
        <w:rPr>
          <w:rFonts w:ascii="Times New Roman" w:eastAsia="Times New Roman"/>
          <w:spacing w:val="-2"/>
        </w:rPr>
        <w:t>/</w:t>
      </w:r>
      <w:r>
        <w:rPr>
          <w:spacing w:val="-2"/>
        </w:rPr>
        <w:t>次支付违约金，并通告政府相关部门（单位）处理。</w:t>
      </w:r>
    </w:p>
    <w:p>
      <w:pPr>
        <w:pStyle w:val="BodyText"/>
        <w:spacing w:line="360" w:lineRule="auto"/>
        <w:ind w:right="372" w:firstLine="480"/>
      </w:pPr>
      <w:r>
        <w:rPr>
          <w:spacing w:val="-4"/>
        </w:rPr>
        <w:t>八、监理单位不能严格控制主材的质量、规格、型号，造成工程质量隐患的，一经发现，</w:t>
      </w:r>
      <w:r>
        <w:rPr>
          <w:spacing w:val="-2"/>
        </w:rPr>
        <w:t>委托人将分别要求监理单位支付 </w:t>
      </w:r>
      <w:r>
        <w:rPr>
          <w:rFonts w:ascii="Times New Roman" w:eastAsia="Times New Roman"/>
        </w:rPr>
        <w:t>50000 </w:t>
      </w:r>
      <w:r>
        <w:rPr/>
        <w:t>元、</w:t>
      </w:r>
      <w:r>
        <w:rPr>
          <w:rFonts w:ascii="Times New Roman" w:eastAsia="Times New Roman"/>
        </w:rPr>
        <w:t>10000 </w:t>
      </w:r>
      <w:r>
        <w:rPr/>
        <w:t>元、</w:t>
      </w:r>
      <w:r>
        <w:rPr>
          <w:rFonts w:ascii="Times New Roman" w:eastAsia="Times New Roman"/>
        </w:rPr>
        <w:t>5000 </w:t>
      </w:r>
      <w:r>
        <w:rPr/>
        <w:t>元不等的</w:t>
      </w:r>
    </w:p>
    <w:p>
      <w:pPr>
        <w:pStyle w:val="BodyText"/>
        <w:spacing w:line="310" w:lineRule="exact"/>
      </w:pPr>
      <w:r>
        <w:rPr>
          <w:spacing w:val="-1"/>
        </w:rPr>
        <w:t>违约金，情况严重的通告相关行政单位给予处罚。</w:t>
      </w:r>
    </w:p>
    <w:p>
      <w:pPr>
        <w:pStyle w:val="BodyText"/>
        <w:spacing w:line="360" w:lineRule="auto" w:before="148"/>
        <w:ind w:right="492" w:firstLine="480"/>
      </w:pPr>
      <w:r>
        <w:rPr>
          <w:spacing w:val="-2"/>
        </w:rPr>
        <w:t>九、工程质量的报验工作由监理单位督促施工单位完成。遇有质量问题，必须按要求作停工或返工处理，未履行监理责任而造成的损失由监理单位承担连带责任。</w:t>
      </w:r>
    </w:p>
    <w:p>
      <w:pPr>
        <w:pStyle w:val="BodyText"/>
        <w:spacing w:line="360" w:lineRule="auto"/>
        <w:ind w:right="492" w:firstLine="480"/>
        <w:jc w:val="both"/>
      </w:pPr>
      <w:r>
        <w:rPr>
          <w:spacing w:val="-2"/>
        </w:rPr>
        <w:t>十、监理单位应协调施工单位开展夜间施工，合理缩短工期，并督促施工单位做好夜间施工的照明、安全防护等工作。夜间施工现场无监理人员或在场监理人员未履行其职责，视为监理离岗，监理费扣除参照前述第一章第 </w:t>
      </w:r>
      <w:r>
        <w:rPr>
          <w:rFonts w:ascii="Times New Roman" w:eastAsia="Times New Roman"/>
        </w:rPr>
        <w:t>4 </w:t>
      </w:r>
      <w:r>
        <w:rPr/>
        <w:t>条执行。</w:t>
      </w:r>
    </w:p>
    <w:p>
      <w:pPr>
        <w:pStyle w:val="BodyText"/>
        <w:spacing w:line="360" w:lineRule="auto"/>
        <w:ind w:right="492" w:firstLine="480"/>
      </w:pPr>
      <w:r>
        <w:rPr>
          <w:spacing w:val="-2"/>
        </w:rPr>
        <w:t>十一、监理单位须按时上报经其审核的本月已完进度报表，并将经其审核的次月施工计划报委托人审批。</w:t>
      </w:r>
    </w:p>
    <w:p>
      <w:pPr>
        <w:pStyle w:val="BodyText"/>
        <w:spacing w:line="360" w:lineRule="auto"/>
        <w:ind w:right="492" w:firstLine="480"/>
      </w:pPr>
      <w:r>
        <w:rPr>
          <w:spacing w:val="-2"/>
        </w:rPr>
        <w:t>十二、监理单位须按时将经审核的工程进度款支付申请表上报委托人，同时将监理月报一并上报。</w:t>
      </w:r>
    </w:p>
    <w:p>
      <w:pPr>
        <w:pStyle w:val="BodyText"/>
        <w:spacing w:line="302" w:lineRule="exact"/>
        <w:ind w:left="4052"/>
        <w:jc w:val="both"/>
      </w:pPr>
      <w:r>
        <w:rPr>
          <w:spacing w:val="-1"/>
        </w:rPr>
        <w:t>第三章 检测工作的考核</w:t>
      </w:r>
    </w:p>
    <w:p>
      <w:pPr>
        <w:pStyle w:val="BodyText"/>
        <w:spacing w:line="360" w:lineRule="auto" w:before="155"/>
        <w:ind w:right="492" w:firstLine="480"/>
        <w:jc w:val="both"/>
      </w:pPr>
      <w:r>
        <w:rPr>
          <w:spacing w:val="-2"/>
        </w:rPr>
        <w:t>一、监理单位必须严格按照投标承诺和合同要求配备足够的实验检测仪器设备（具体设备种类、数量在招标文件或合同中约定），并根据工程建设情况及时开展必要的实验检测工</w:t>
      </w:r>
      <w:r>
        <w:rPr>
          <w:spacing w:val="-6"/>
        </w:rPr>
        <w:t>作。进场 </w:t>
      </w:r>
      <w:r>
        <w:rPr>
          <w:rFonts w:ascii="Times New Roman" w:eastAsia="Times New Roman"/>
        </w:rPr>
        <w:t>7</w:t>
      </w:r>
      <w:r>
        <w:rPr>
          <w:rFonts w:ascii="Times New Roman" w:eastAsia="Times New Roman"/>
          <w:spacing w:val="-15"/>
        </w:rPr>
        <w:t> </w:t>
      </w:r>
      <w:r>
        <w:rPr/>
        <w:t>日内实验检测仪器设备必须到位，并将仪器设备清单和实验检测工作方案报委托</w:t>
      </w:r>
      <w:r>
        <w:rPr>
          <w:spacing w:val="-2"/>
        </w:rPr>
        <w:t>人备查。委托人在工程实施过程中将对监理单位所做的各项实验检测工作进行抽查。</w:t>
      </w:r>
    </w:p>
    <w:p>
      <w:pPr>
        <w:pStyle w:val="BodyText"/>
        <w:spacing w:line="307" w:lineRule="exact"/>
        <w:ind w:left="974"/>
      </w:pPr>
      <w:r>
        <w:rPr>
          <w:spacing w:val="-1"/>
        </w:rPr>
        <w:t>二、监理实验检测仪器、设备不符合要求或在规定时间未到位的，委托人可以根据工程</w:t>
      </w:r>
    </w:p>
    <w:p>
      <w:pPr>
        <w:spacing w:after="0" w:line="307" w:lineRule="exact"/>
        <w:sectPr>
          <w:pgSz w:w="11910" w:h="16840"/>
          <w:pgMar w:header="732" w:footer="719" w:top="1060" w:bottom="900" w:left="640" w:right="640"/>
        </w:sectPr>
      </w:pPr>
    </w:p>
    <w:p>
      <w:pPr>
        <w:pStyle w:val="BodyText"/>
        <w:spacing w:line="360" w:lineRule="auto" w:before="59"/>
        <w:ind w:right="492"/>
      </w:pPr>
      <w:r>
        <w:rPr>
          <w:spacing w:val="-2"/>
        </w:rPr>
        <w:t>需要购买实验检测仪器、设备，费用从监理服务费中扣除。未及时开展实验检测工作的，将按照工作量扣除相应的监理费。</w:t>
      </w:r>
    </w:p>
    <w:p>
      <w:pPr>
        <w:pStyle w:val="BodyText"/>
        <w:spacing w:line="360" w:lineRule="auto"/>
        <w:ind w:right="372" w:firstLine="480"/>
      </w:pPr>
      <w:r>
        <w:rPr>
          <w:spacing w:val="-4"/>
        </w:rPr>
        <w:t>三、监理单位应对第三方检测单位出具的检测数据和报告进行复核、验证并整理、备案，</w:t>
      </w:r>
      <w:r>
        <w:rPr>
          <w:spacing w:val="-2"/>
        </w:rPr>
        <w:t>如有较大偏差，应及时进行复检。</w:t>
      </w:r>
    </w:p>
    <w:p>
      <w:pPr>
        <w:pStyle w:val="BodyText"/>
        <w:spacing w:line="310" w:lineRule="exact"/>
        <w:ind w:left="3812"/>
      </w:pPr>
      <w:r>
        <w:rPr>
          <w:spacing w:val="-1"/>
        </w:rPr>
        <w:t>第四章 监理考核打分及奖惩</w:t>
      </w:r>
    </w:p>
    <w:p>
      <w:pPr>
        <w:pStyle w:val="BodyText"/>
        <w:spacing w:line="360" w:lineRule="auto" w:before="153"/>
        <w:ind w:right="492" w:firstLine="480"/>
        <w:jc w:val="both"/>
      </w:pPr>
      <w:r>
        <w:rPr>
          <w:spacing w:val="-2"/>
        </w:rPr>
        <w:t>一、委托人按照《监理管理考核打分表》对监理实行打分考核管理，考核时间与监理费</w:t>
      </w:r>
      <w:r>
        <w:rPr>
          <w:spacing w:val="-8"/>
        </w:rPr>
        <w:t>支付时间同步（</w:t>
      </w:r>
      <w:r>
        <w:rPr>
          <w:spacing w:val="-11"/>
        </w:rPr>
        <w:t>详见专用条款 </w:t>
      </w:r>
      <w:r>
        <w:rPr>
          <w:rFonts w:ascii="Times New Roman" w:eastAsia="Times New Roman"/>
          <w:spacing w:val="-8"/>
        </w:rPr>
        <w:t>39</w:t>
      </w:r>
      <w:r>
        <w:rPr>
          <w:rFonts w:ascii="Times New Roman" w:eastAsia="Times New Roman"/>
          <w:spacing w:val="-2"/>
        </w:rPr>
        <w:t> </w:t>
      </w:r>
      <w:r>
        <w:rPr>
          <w:spacing w:val="-8"/>
        </w:rPr>
        <w:t>条）</w:t>
      </w:r>
      <w:r>
        <w:rPr>
          <w:spacing w:val="-9"/>
        </w:rPr>
        <w:t>，考核得分与监理费支付挂钩，考核得分高于 </w:t>
      </w:r>
      <w:r>
        <w:rPr>
          <w:rFonts w:ascii="Times New Roman" w:eastAsia="Times New Roman"/>
          <w:spacing w:val="-8"/>
        </w:rPr>
        <w:t>85</w:t>
      </w:r>
      <w:r>
        <w:rPr>
          <w:rFonts w:ascii="Times New Roman" w:eastAsia="Times New Roman"/>
          <w:spacing w:val="25"/>
        </w:rPr>
        <w:t> </w:t>
      </w:r>
      <w:r>
        <w:rPr>
          <w:spacing w:val="-8"/>
        </w:rPr>
        <w:t>分（</w:t>
      </w:r>
      <w:r>
        <w:rPr>
          <w:spacing w:val="-8"/>
        </w:rPr>
        <w:t>不</w:t>
      </w:r>
      <w:r>
        <w:rPr>
          <w:spacing w:val="-31"/>
        </w:rPr>
        <w:t>含 </w:t>
      </w:r>
      <w:r>
        <w:rPr>
          <w:rFonts w:ascii="Times New Roman" w:eastAsia="Times New Roman"/>
          <w:spacing w:val="-2"/>
        </w:rPr>
        <w:t>85 </w:t>
      </w:r>
      <w:r>
        <w:rPr>
          <w:spacing w:val="-2"/>
        </w:rPr>
        <w:t>分）</w:t>
      </w:r>
      <w:r>
        <w:rPr>
          <w:spacing w:val="-5"/>
        </w:rPr>
        <w:t>时当期监理费按合同正常支付；考核得分在 </w:t>
      </w:r>
      <w:r>
        <w:rPr>
          <w:rFonts w:ascii="Times New Roman" w:eastAsia="Times New Roman"/>
          <w:spacing w:val="-2"/>
        </w:rPr>
        <w:t>85</w:t>
      </w:r>
      <w:r>
        <w:rPr>
          <w:rFonts w:ascii="Times New Roman" w:eastAsia="Times New Roman"/>
        </w:rPr>
        <w:t> </w:t>
      </w:r>
      <w:r>
        <w:rPr>
          <w:spacing w:val="-2"/>
        </w:rPr>
        <w:t>分以下（</w:t>
      </w:r>
      <w:r>
        <w:rPr>
          <w:spacing w:val="-31"/>
        </w:rPr>
        <w:t>含 </w:t>
      </w:r>
      <w:r>
        <w:rPr>
          <w:rFonts w:ascii="Times New Roman" w:eastAsia="Times New Roman"/>
          <w:spacing w:val="-2"/>
        </w:rPr>
        <w:t>85</w:t>
      </w:r>
      <w:r>
        <w:rPr>
          <w:rFonts w:ascii="Times New Roman" w:eastAsia="Times New Roman"/>
        </w:rPr>
        <w:t> </w:t>
      </w:r>
      <w:r>
        <w:rPr>
          <w:spacing w:val="-2"/>
        </w:rPr>
        <w:t>分）</w:t>
      </w:r>
      <w:r>
        <w:rPr>
          <w:spacing w:val="-4"/>
        </w:rPr>
        <w:t>时，当期监理费</w:t>
      </w:r>
    </w:p>
    <w:p>
      <w:pPr>
        <w:pStyle w:val="BodyText"/>
        <w:spacing w:line="360" w:lineRule="auto"/>
        <w:ind w:right="492"/>
        <w:jc w:val="both"/>
      </w:pPr>
      <w:r>
        <w:rPr>
          <w:rFonts w:ascii="Times New Roman" w:hAnsi="Times New Roman" w:eastAsia="Times New Roman"/>
          <w:spacing w:val="-2"/>
        </w:rPr>
        <w:t>=</w:t>
      </w:r>
      <w:r>
        <w:rPr>
          <w:spacing w:val="-2"/>
        </w:rPr>
        <w:t>合同约定应支付监理费</w:t>
      </w:r>
      <w:r>
        <w:rPr>
          <w:rFonts w:ascii="Times New Roman" w:hAnsi="Times New Roman" w:eastAsia="Times New Roman"/>
          <w:spacing w:val="-2"/>
        </w:rPr>
        <w:t>*</w:t>
      </w:r>
      <w:r>
        <w:rPr>
          <w:spacing w:val="-2"/>
        </w:rPr>
        <w:t>考核得分×</w:t>
      </w:r>
      <w:r>
        <w:rPr>
          <w:rFonts w:ascii="Times New Roman" w:hAnsi="Times New Roman" w:eastAsia="Times New Roman"/>
          <w:spacing w:val="-2"/>
        </w:rPr>
        <w:t>0.01</w:t>
      </w:r>
      <w:r>
        <w:rPr>
          <w:spacing w:val="-2"/>
        </w:rPr>
        <w:t>，当期扣除的监理费若下期（仅限下一期）考核得 </w:t>
      </w:r>
      <w:r>
        <w:rPr>
          <w:rFonts w:ascii="Times New Roman" w:hAnsi="Times New Roman" w:eastAsia="Times New Roman"/>
        </w:rPr>
        <w:t>100</w:t>
      </w:r>
      <w:r>
        <w:rPr>
          <w:rFonts w:ascii="Times New Roman" w:hAnsi="Times New Roman" w:eastAsia="Times New Roman"/>
          <w:spacing w:val="76"/>
        </w:rPr>
        <w:t> </w:t>
      </w:r>
      <w:r>
        <w:rPr>
          <w:spacing w:val="-1"/>
        </w:rPr>
        <w:t>分，扣除部分的监理费在当期监理费中支付，其他一律在最后一次结算款中支付。考核</w:t>
      </w:r>
    </w:p>
    <w:p>
      <w:pPr>
        <w:pStyle w:val="BodyText"/>
        <w:spacing w:line="360" w:lineRule="auto"/>
        <w:ind w:right="492"/>
        <w:jc w:val="both"/>
      </w:pPr>
      <w:r>
        <w:rPr>
          <w:spacing w:val="-3"/>
        </w:rPr>
        <w:t>累计得分三次以上低于 </w:t>
      </w:r>
      <w:r>
        <w:rPr>
          <w:rFonts w:ascii="Times New Roman" w:eastAsia="Times New Roman"/>
        </w:rPr>
        <w:t>85</w:t>
      </w:r>
      <w:r>
        <w:rPr>
          <w:rFonts w:ascii="Times New Roman" w:eastAsia="Times New Roman"/>
          <w:spacing w:val="-15"/>
        </w:rPr>
        <w:t> </w:t>
      </w:r>
      <w:r>
        <w:rPr/>
        <w:t>分（</w:t>
      </w:r>
      <w:r>
        <w:rPr>
          <w:spacing w:val="-15"/>
        </w:rPr>
        <w:t>含 </w:t>
      </w:r>
      <w:r>
        <w:rPr>
          <w:rFonts w:ascii="Times New Roman" w:eastAsia="Times New Roman"/>
        </w:rPr>
        <w:t>85</w:t>
      </w:r>
      <w:r>
        <w:rPr>
          <w:rFonts w:ascii="Times New Roman" w:eastAsia="Times New Roman"/>
          <w:spacing w:val="-15"/>
        </w:rPr>
        <w:t> </w:t>
      </w:r>
      <w:r>
        <w:rPr/>
        <w:t>分）的，委托人除监理费按规定扣减外，并视情按监理</w:t>
      </w:r>
      <w:r>
        <w:rPr>
          <w:spacing w:val="-6"/>
        </w:rPr>
        <w:t>费合同价款的 </w:t>
      </w:r>
      <w:r>
        <w:rPr>
          <w:rFonts w:ascii="Times New Roman" w:eastAsia="Times New Roman"/>
        </w:rPr>
        <w:t>1%-5%</w:t>
      </w:r>
      <w:r>
        <w:rPr/>
        <w:t>进行处罚，罚金在监理结算款中扣除。</w:t>
      </w:r>
    </w:p>
    <w:p>
      <w:pPr>
        <w:pStyle w:val="BodyText"/>
        <w:spacing w:line="360" w:lineRule="auto"/>
        <w:ind w:right="492" w:firstLine="480"/>
        <w:jc w:val="both"/>
        <w:rPr>
          <w:rFonts w:ascii="Times New Roman" w:eastAsia="Times New Roman"/>
        </w:rPr>
      </w:pPr>
      <w:r>
        <w:rPr>
          <w:spacing w:val="-2"/>
        </w:rPr>
        <w:t>二、每次在监理费支付前委托人将按照上次审批的施工计划并根据现场实际情况对监理</w:t>
      </w:r>
      <w:r>
        <w:rPr>
          <w:spacing w:val="-15"/>
        </w:rPr>
        <w:t>单位进行目标考核。完成合同约定的计划进度目标的，在考核总得分基础上加 </w:t>
      </w:r>
      <w:r>
        <w:rPr>
          <w:rFonts w:ascii="Times New Roman" w:eastAsia="Times New Roman"/>
        </w:rPr>
        <w:t>10 </w:t>
      </w:r>
      <w:r>
        <w:rPr>
          <w:spacing w:val="-88"/>
        </w:rPr>
        <w:t>分</w:t>
      </w:r>
      <w:r>
        <w:rPr/>
        <w:t>（</w:t>
      </w:r>
      <w:r>
        <w:rPr>
          <w:spacing w:val="-20"/>
        </w:rPr>
        <w:t>加满 </w:t>
      </w:r>
      <w:r>
        <w:rPr>
          <w:rFonts w:ascii="Times New Roman" w:eastAsia="Times New Roman"/>
          <w:spacing w:val="-5"/>
        </w:rPr>
        <w:t>100</w:t>
      </w:r>
    </w:p>
    <w:p>
      <w:pPr>
        <w:pStyle w:val="BodyText"/>
        <w:spacing w:line="310" w:lineRule="exact"/>
        <w:jc w:val="both"/>
        <w:rPr>
          <w:rFonts w:ascii="Times New Roman" w:eastAsia="Times New Roman"/>
        </w:rPr>
      </w:pPr>
      <w:r>
        <w:rPr>
          <w:spacing w:val="-2"/>
        </w:rPr>
        <w:t>为止）；</w:t>
      </w:r>
      <w:r>
        <w:rPr>
          <w:spacing w:val="-4"/>
        </w:rPr>
        <w:t>若未完成合同约定计划进度目标的，在当期考核得分基础上减 </w:t>
      </w:r>
      <w:r>
        <w:rPr>
          <w:rFonts w:ascii="Times New Roman" w:eastAsia="Times New Roman"/>
          <w:spacing w:val="-2"/>
        </w:rPr>
        <w:t>1</w:t>
      </w:r>
      <w:r>
        <w:rPr>
          <w:rFonts w:ascii="Times New Roman" w:eastAsia="Times New Roman"/>
          <w:spacing w:val="18"/>
        </w:rPr>
        <w:t> </w:t>
      </w:r>
      <w:r>
        <w:rPr>
          <w:spacing w:val="-7"/>
        </w:rPr>
        <w:t>分。考核得分在 </w:t>
      </w:r>
      <w:r>
        <w:rPr>
          <w:rFonts w:ascii="Times New Roman" w:eastAsia="Times New Roman"/>
          <w:spacing w:val="-5"/>
        </w:rPr>
        <w:t>70</w:t>
      </w:r>
    </w:p>
    <w:p>
      <w:pPr>
        <w:pStyle w:val="BodyText"/>
        <w:spacing w:before="147"/>
        <w:jc w:val="both"/>
      </w:pPr>
      <w:r>
        <w:rPr>
          <w:spacing w:val="-5"/>
        </w:rPr>
        <w:t>分以下的，扣除监理单位 </w:t>
      </w:r>
      <w:r>
        <w:rPr>
          <w:rFonts w:ascii="Times New Roman" w:eastAsia="Times New Roman"/>
        </w:rPr>
        <w:t>8000 </w:t>
      </w:r>
      <w:r>
        <w:rPr>
          <w:spacing w:val="-3"/>
        </w:rPr>
        <w:t>元监理费，并建议监理单位罚款监理项目部 </w:t>
      </w:r>
      <w:r>
        <w:rPr>
          <w:rFonts w:ascii="Times New Roman" w:eastAsia="Times New Roman"/>
        </w:rPr>
        <w:t>3000 </w:t>
      </w:r>
      <w:r>
        <w:rPr>
          <w:spacing w:val="-5"/>
        </w:rPr>
        <w:t>元。</w:t>
      </w:r>
    </w:p>
    <w:p>
      <w:pPr>
        <w:pStyle w:val="BodyText"/>
        <w:spacing w:line="360" w:lineRule="auto" w:before="154"/>
        <w:ind w:right="492" w:firstLine="480"/>
        <w:jc w:val="both"/>
      </w:pPr>
      <w:r>
        <w:rPr>
          <w:spacing w:val="-2"/>
        </w:rPr>
        <w:t>三、委托人授权监理单位和监理管理人员对本项目的安全生产，文明施工实施监理，本项目安全目标为“零死亡率”。若达不到此目标。委托人对监理单位和总监理工程师进行处</w:t>
      </w:r>
      <w:r>
        <w:rPr>
          <w:spacing w:val="-3"/>
        </w:rPr>
        <w:t>罚，处罚按国家相关法律法规执行，并处监理单位合同价款 </w:t>
      </w:r>
      <w:r>
        <w:rPr>
          <w:rFonts w:ascii="Times New Roman" w:hAnsi="Times New Roman" w:eastAsia="Times New Roman"/>
          <w:spacing w:val="-2"/>
        </w:rPr>
        <w:t>10%-20%</w:t>
      </w:r>
      <w:r>
        <w:rPr>
          <w:spacing w:val="-2"/>
        </w:rPr>
        <w:t>的罚金，同时扣除全部</w:t>
      </w:r>
      <w:r>
        <w:rPr>
          <w:spacing w:val="-4"/>
        </w:rPr>
        <w:t>履约金。</w:t>
      </w:r>
    </w:p>
    <w:p>
      <w:pPr>
        <w:pStyle w:val="BodyText"/>
        <w:spacing w:line="308" w:lineRule="exact"/>
        <w:ind w:left="3212"/>
      </w:pPr>
      <w:r>
        <w:rPr>
          <w:spacing w:val="-1"/>
        </w:rPr>
        <w:t>第五章 扣除监理费和奖励资金管理程序</w:t>
      </w:r>
    </w:p>
    <w:p>
      <w:pPr>
        <w:pStyle w:val="BodyText"/>
        <w:spacing w:line="360" w:lineRule="auto" w:before="155"/>
        <w:ind w:right="492" w:firstLine="480"/>
      </w:pPr>
      <w:r>
        <w:rPr>
          <w:spacing w:val="-2"/>
        </w:rPr>
        <w:t>一、扣除监理费由委托人现场管理人员填报监理费扣除资金申请，并附相关理由说明，经委托人分管领导和委托人主要领导签字后，按程序办理扣除手续。</w:t>
      </w:r>
    </w:p>
    <w:p>
      <w:pPr>
        <w:pStyle w:val="BodyText"/>
        <w:spacing w:line="360" w:lineRule="auto"/>
        <w:ind w:right="492" w:firstLine="480"/>
      </w:pPr>
      <w:r>
        <w:rPr>
          <w:spacing w:val="-2"/>
        </w:rPr>
        <w:t>二、对监理单位奖励款项，由委托人现场管理人员填报监理单位奖励资金申请，并附相关理由说明，经委托人分管领导和主要领导签字后按程序支付。</w:t>
      </w:r>
    </w:p>
    <w:p>
      <w:pPr>
        <w:pStyle w:val="BodyText"/>
        <w:spacing w:before="97"/>
        <w:ind w:left="0"/>
      </w:pPr>
    </w:p>
    <w:p>
      <w:pPr>
        <w:pStyle w:val="BodyText"/>
        <w:spacing w:line="360" w:lineRule="auto"/>
        <w:ind w:right="492"/>
      </w:pPr>
      <w:r>
        <w:rPr>
          <w:color w:val="000000"/>
          <w:spacing w:val="-2"/>
          <w:highlight w:val="yellow"/>
        </w:rPr>
        <w:t>注：《建设工程监理单位项目部管理规定（试行）》与合同第二节监理合同专用条件中相同内容规定不一致的，以合同第二节监理合同专用条件规定的为准。</w:t>
      </w:r>
    </w:p>
    <w:p>
      <w:pPr>
        <w:spacing w:after="0" w:line="360" w:lineRule="auto"/>
        <w:sectPr>
          <w:pgSz w:w="11910" w:h="16840"/>
          <w:pgMar w:header="732" w:footer="719" w:top="1060" w:bottom="900" w:left="640" w:right="640"/>
        </w:sectPr>
      </w:pPr>
    </w:p>
    <w:p>
      <w:pPr>
        <w:pStyle w:val="Heading5"/>
        <w:spacing w:before="3"/>
      </w:pPr>
      <w:r>
        <w:rPr>
          <w:spacing w:val="-2"/>
        </w:rPr>
        <w:t>监理管理考核打分表</w:t>
      </w:r>
    </w:p>
    <w:p>
      <w:pPr>
        <w:pStyle w:val="BodyText"/>
        <w:tabs>
          <w:tab w:pos="4693" w:val="left" w:leader="none"/>
          <w:tab w:pos="8708" w:val="left" w:leader="none"/>
        </w:tabs>
        <w:spacing w:before="117"/>
        <w:rPr>
          <w:rFonts w:ascii="Times New Roman" w:eastAsia="Times New Roman"/>
        </w:rPr>
      </w:pPr>
      <w:r>
        <w:rPr/>
        <w:t>工程名称</w:t>
      </w:r>
      <w:r>
        <w:rPr>
          <w:spacing w:val="-10"/>
        </w:rPr>
        <w:t>：</w:t>
      </w:r>
      <w:r>
        <w:rPr>
          <w:rFonts w:ascii="Times New Roman" w:eastAsia="Times New Roman"/>
          <w:u w:val="single"/>
        </w:rPr>
        <w:tab/>
      </w:r>
      <w:r>
        <w:rPr>
          <w:u w:val="none"/>
        </w:rPr>
        <w:t>；监理单位名称</w:t>
      </w:r>
      <w:r>
        <w:rPr>
          <w:spacing w:val="-10"/>
          <w:u w:val="none"/>
        </w:rPr>
        <w:t>：</w:t>
      </w:r>
      <w:r>
        <w:rPr>
          <w:rFonts w:ascii="Times New Roman" w:eastAsia="Times New Roman"/>
          <w:u w:val="single"/>
        </w:rPr>
        <w:tab/>
      </w:r>
    </w:p>
    <w:p>
      <w:pPr>
        <w:pStyle w:val="BodyText"/>
        <w:spacing w:before="6"/>
        <w:ind w:left="0"/>
        <w:rPr>
          <w:rFonts w:ascii="Times New Roman"/>
          <w:sz w:val="13"/>
        </w:rPr>
      </w:pPr>
    </w:p>
    <w:tbl>
      <w:tblPr>
        <w:tblW w:w="0" w:type="auto"/>
        <w:jc w:val="left"/>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7942"/>
        <w:gridCol w:w="776"/>
        <w:gridCol w:w="696"/>
      </w:tblGrid>
      <w:tr>
        <w:trPr>
          <w:trHeight w:val="624" w:hRule="atLeast"/>
        </w:trPr>
        <w:tc>
          <w:tcPr>
            <w:tcW w:w="701" w:type="dxa"/>
          </w:tcPr>
          <w:p>
            <w:pPr>
              <w:pStyle w:val="TableParagraph"/>
              <w:spacing w:before="133"/>
              <w:ind w:left="10" w:right="1"/>
              <w:jc w:val="center"/>
              <w:rPr>
                <w:rFonts w:ascii="Microsoft JhengHei" w:eastAsia="Microsoft JhengHei"/>
                <w:b/>
                <w:sz w:val="21"/>
              </w:rPr>
            </w:pPr>
            <w:r>
              <w:rPr>
                <w:rFonts w:ascii="Microsoft JhengHei" w:eastAsia="Microsoft JhengHei"/>
                <w:b/>
                <w:spacing w:val="-5"/>
                <w:sz w:val="21"/>
              </w:rPr>
              <w:t>序号</w:t>
            </w:r>
          </w:p>
        </w:tc>
        <w:tc>
          <w:tcPr>
            <w:tcW w:w="7942" w:type="dxa"/>
          </w:tcPr>
          <w:p>
            <w:pPr>
              <w:pStyle w:val="TableParagraph"/>
              <w:spacing w:before="133"/>
              <w:ind w:left="9"/>
              <w:jc w:val="center"/>
              <w:rPr>
                <w:rFonts w:ascii="Microsoft JhengHei" w:eastAsia="Microsoft JhengHei"/>
                <w:b/>
                <w:sz w:val="21"/>
              </w:rPr>
            </w:pPr>
            <w:r>
              <w:rPr>
                <w:rFonts w:ascii="Microsoft JhengHei" w:eastAsia="Microsoft JhengHei"/>
                <w:b/>
                <w:spacing w:val="-3"/>
                <w:sz w:val="21"/>
              </w:rPr>
              <w:t>考核内容</w:t>
            </w:r>
          </w:p>
        </w:tc>
        <w:tc>
          <w:tcPr>
            <w:tcW w:w="776" w:type="dxa"/>
          </w:tcPr>
          <w:p>
            <w:pPr>
              <w:pStyle w:val="TableParagraph"/>
              <w:spacing w:before="133"/>
              <w:ind w:left="9"/>
              <w:jc w:val="center"/>
              <w:rPr>
                <w:rFonts w:ascii="Microsoft JhengHei" w:eastAsia="Microsoft JhengHei"/>
                <w:b/>
                <w:sz w:val="21"/>
              </w:rPr>
            </w:pPr>
            <w:r>
              <w:rPr>
                <w:rFonts w:ascii="Microsoft JhengHei" w:eastAsia="Microsoft JhengHei"/>
                <w:b/>
                <w:spacing w:val="-5"/>
                <w:sz w:val="21"/>
              </w:rPr>
              <w:t>分值</w:t>
            </w:r>
          </w:p>
        </w:tc>
        <w:tc>
          <w:tcPr>
            <w:tcW w:w="696" w:type="dxa"/>
          </w:tcPr>
          <w:p>
            <w:pPr>
              <w:pStyle w:val="TableParagraph"/>
              <w:spacing w:before="133"/>
              <w:ind w:left="137"/>
              <w:rPr>
                <w:rFonts w:ascii="Microsoft JhengHei" w:eastAsia="Microsoft JhengHei"/>
                <w:b/>
                <w:sz w:val="21"/>
              </w:rPr>
            </w:pPr>
            <w:r>
              <w:rPr>
                <w:rFonts w:ascii="Microsoft JhengHei" w:eastAsia="Microsoft JhengHei"/>
                <w:b/>
                <w:spacing w:val="-5"/>
                <w:sz w:val="21"/>
              </w:rPr>
              <w:t>得分</w:t>
            </w:r>
          </w:p>
        </w:tc>
      </w:tr>
      <w:tr>
        <w:trPr>
          <w:trHeight w:val="624" w:hRule="atLeast"/>
        </w:trPr>
        <w:tc>
          <w:tcPr>
            <w:tcW w:w="701" w:type="dxa"/>
          </w:tcPr>
          <w:p>
            <w:pPr>
              <w:pStyle w:val="TableParagraph"/>
              <w:spacing w:before="191"/>
              <w:ind w:left="10"/>
              <w:jc w:val="center"/>
              <w:rPr>
                <w:rFonts w:ascii="Times New Roman"/>
                <w:sz w:val="21"/>
              </w:rPr>
            </w:pPr>
            <w:r>
              <w:rPr>
                <w:rFonts w:ascii="Times New Roman"/>
                <w:spacing w:val="-10"/>
                <w:sz w:val="21"/>
              </w:rPr>
              <w:t>1</w:t>
            </w:r>
          </w:p>
        </w:tc>
        <w:tc>
          <w:tcPr>
            <w:tcW w:w="7942" w:type="dxa"/>
          </w:tcPr>
          <w:p>
            <w:pPr>
              <w:pStyle w:val="TableParagraph"/>
              <w:spacing w:before="175"/>
              <w:ind w:left="107"/>
              <w:rPr>
                <w:sz w:val="21"/>
              </w:rPr>
            </w:pPr>
            <w:r>
              <w:rPr>
                <w:spacing w:val="-3"/>
                <w:sz w:val="21"/>
              </w:rPr>
              <w:t>总监理工程师上班时间迟到或早退，发现一次扣 </w:t>
            </w:r>
            <w:r>
              <w:rPr>
                <w:rFonts w:ascii="Times New Roman" w:eastAsia="Times New Roman"/>
                <w:sz w:val="21"/>
              </w:rPr>
              <w:t>1 </w:t>
            </w:r>
            <w:r>
              <w:rPr>
                <w:spacing w:val="-10"/>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5</w:t>
            </w:r>
          </w:p>
        </w:tc>
        <w:tc>
          <w:tcPr>
            <w:tcW w:w="696" w:type="dxa"/>
          </w:tcPr>
          <w:p>
            <w:pPr>
              <w:pStyle w:val="TableParagraph"/>
              <w:rPr>
                <w:rFonts w:ascii="Times New Roman"/>
                <w:sz w:val="20"/>
              </w:rPr>
            </w:pPr>
          </w:p>
        </w:tc>
      </w:tr>
      <w:tr>
        <w:trPr>
          <w:trHeight w:val="624" w:hRule="atLeast"/>
        </w:trPr>
        <w:tc>
          <w:tcPr>
            <w:tcW w:w="701" w:type="dxa"/>
          </w:tcPr>
          <w:p>
            <w:pPr>
              <w:pStyle w:val="TableParagraph"/>
              <w:spacing w:before="191"/>
              <w:ind w:left="10"/>
              <w:jc w:val="center"/>
              <w:rPr>
                <w:rFonts w:ascii="Times New Roman"/>
                <w:sz w:val="21"/>
              </w:rPr>
            </w:pPr>
            <w:r>
              <w:rPr>
                <w:rFonts w:ascii="Times New Roman"/>
                <w:spacing w:val="-10"/>
                <w:sz w:val="21"/>
              </w:rPr>
              <w:t>2</w:t>
            </w:r>
          </w:p>
        </w:tc>
        <w:tc>
          <w:tcPr>
            <w:tcW w:w="7942" w:type="dxa"/>
          </w:tcPr>
          <w:p>
            <w:pPr>
              <w:pStyle w:val="TableParagraph"/>
              <w:spacing w:before="175"/>
              <w:ind w:left="107"/>
              <w:rPr>
                <w:sz w:val="21"/>
              </w:rPr>
            </w:pPr>
            <w:r>
              <w:rPr>
                <w:spacing w:val="-3"/>
                <w:sz w:val="21"/>
              </w:rPr>
              <w:t>现场监理资料不完整、规范、及时，扣 </w:t>
            </w:r>
            <w:r>
              <w:rPr>
                <w:rFonts w:ascii="Times New Roman" w:eastAsia="Times New Roman"/>
                <w:sz w:val="21"/>
              </w:rPr>
              <w:t>5 </w:t>
            </w:r>
            <w:r>
              <w:rPr>
                <w:spacing w:val="-10"/>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5</w:t>
            </w:r>
          </w:p>
        </w:tc>
        <w:tc>
          <w:tcPr>
            <w:tcW w:w="696" w:type="dxa"/>
          </w:tcPr>
          <w:p>
            <w:pPr>
              <w:pStyle w:val="TableParagraph"/>
              <w:rPr>
                <w:rFonts w:ascii="Times New Roman"/>
                <w:sz w:val="20"/>
              </w:rPr>
            </w:pPr>
          </w:p>
        </w:tc>
      </w:tr>
      <w:tr>
        <w:trPr>
          <w:trHeight w:val="623" w:hRule="atLeast"/>
        </w:trPr>
        <w:tc>
          <w:tcPr>
            <w:tcW w:w="701" w:type="dxa"/>
          </w:tcPr>
          <w:p>
            <w:pPr>
              <w:pStyle w:val="TableParagraph"/>
              <w:spacing w:before="191"/>
              <w:ind w:left="10"/>
              <w:jc w:val="center"/>
              <w:rPr>
                <w:rFonts w:ascii="Times New Roman"/>
                <w:sz w:val="21"/>
              </w:rPr>
            </w:pPr>
            <w:r>
              <w:rPr>
                <w:rFonts w:ascii="Times New Roman"/>
                <w:spacing w:val="-10"/>
                <w:sz w:val="21"/>
              </w:rPr>
              <w:t>3</w:t>
            </w:r>
          </w:p>
        </w:tc>
        <w:tc>
          <w:tcPr>
            <w:tcW w:w="7942" w:type="dxa"/>
          </w:tcPr>
          <w:p>
            <w:pPr>
              <w:pStyle w:val="TableParagraph"/>
              <w:spacing w:before="39"/>
              <w:ind w:left="107" w:right="96"/>
              <w:rPr>
                <w:sz w:val="21"/>
              </w:rPr>
            </w:pPr>
            <w:r>
              <w:rPr>
                <w:spacing w:val="-4"/>
                <w:sz w:val="21"/>
              </w:rPr>
              <w:t>现场未质实性投入招标文件规定数量的监理工作小组的，扣 </w:t>
            </w:r>
            <w:r>
              <w:rPr>
                <w:rFonts w:ascii="Times New Roman" w:eastAsia="Times New Roman"/>
                <w:spacing w:val="-2"/>
                <w:sz w:val="21"/>
              </w:rPr>
              <w:t>3</w:t>
            </w:r>
            <w:r>
              <w:rPr>
                <w:rFonts w:ascii="Times New Roman" w:eastAsia="Times New Roman"/>
                <w:spacing w:val="-7"/>
                <w:sz w:val="21"/>
              </w:rPr>
              <w:t> </w:t>
            </w:r>
            <w:r>
              <w:rPr>
                <w:spacing w:val="-2"/>
                <w:sz w:val="21"/>
              </w:rPr>
              <w:t>分；经建设方要求整改仍不能满足现场所需要的最低人数的，扣 </w:t>
            </w:r>
            <w:r>
              <w:rPr>
                <w:rFonts w:ascii="Times New Roman" w:eastAsia="Times New Roman"/>
                <w:sz w:val="21"/>
              </w:rPr>
              <w:t>3 </w:t>
            </w:r>
            <w:r>
              <w:rPr>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6</w:t>
            </w:r>
          </w:p>
        </w:tc>
        <w:tc>
          <w:tcPr>
            <w:tcW w:w="696" w:type="dxa"/>
          </w:tcPr>
          <w:p>
            <w:pPr>
              <w:pStyle w:val="TableParagraph"/>
              <w:rPr>
                <w:rFonts w:ascii="Times New Roman"/>
                <w:sz w:val="20"/>
              </w:rPr>
            </w:pPr>
          </w:p>
        </w:tc>
      </w:tr>
      <w:tr>
        <w:trPr>
          <w:trHeight w:val="623" w:hRule="atLeast"/>
        </w:trPr>
        <w:tc>
          <w:tcPr>
            <w:tcW w:w="701" w:type="dxa"/>
          </w:tcPr>
          <w:p>
            <w:pPr>
              <w:pStyle w:val="TableParagraph"/>
              <w:spacing w:before="191"/>
              <w:ind w:left="10"/>
              <w:jc w:val="center"/>
              <w:rPr>
                <w:rFonts w:ascii="Times New Roman"/>
                <w:sz w:val="21"/>
              </w:rPr>
            </w:pPr>
            <w:r>
              <w:rPr>
                <w:rFonts w:ascii="Times New Roman"/>
                <w:spacing w:val="-10"/>
                <w:sz w:val="21"/>
              </w:rPr>
              <w:t>4</w:t>
            </w:r>
          </w:p>
        </w:tc>
        <w:tc>
          <w:tcPr>
            <w:tcW w:w="7942" w:type="dxa"/>
          </w:tcPr>
          <w:p>
            <w:pPr>
              <w:pStyle w:val="TableParagraph"/>
              <w:spacing w:before="39"/>
              <w:ind w:left="107" w:right="95"/>
              <w:rPr>
                <w:sz w:val="21"/>
              </w:rPr>
            </w:pPr>
            <w:r>
              <w:rPr>
                <w:spacing w:val="-2"/>
                <w:sz w:val="21"/>
              </w:rPr>
              <w:t>工程的重要部位、关键部位实行旁站监理不到位的，及实行旁站但没有完整、规范的旁站记录过程的，发现一次扣 </w:t>
            </w:r>
            <w:r>
              <w:rPr>
                <w:rFonts w:ascii="Times New Roman" w:eastAsia="Times New Roman"/>
                <w:sz w:val="21"/>
              </w:rPr>
              <w:t>2 </w:t>
            </w:r>
            <w:r>
              <w:rPr>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8</w:t>
            </w:r>
          </w:p>
        </w:tc>
        <w:tc>
          <w:tcPr>
            <w:tcW w:w="696" w:type="dxa"/>
          </w:tcPr>
          <w:p>
            <w:pPr>
              <w:pStyle w:val="TableParagraph"/>
              <w:rPr>
                <w:rFonts w:ascii="Times New Roman"/>
                <w:sz w:val="20"/>
              </w:rPr>
            </w:pPr>
          </w:p>
        </w:tc>
      </w:tr>
      <w:tr>
        <w:trPr>
          <w:trHeight w:val="623" w:hRule="atLeast"/>
        </w:trPr>
        <w:tc>
          <w:tcPr>
            <w:tcW w:w="701" w:type="dxa"/>
          </w:tcPr>
          <w:p>
            <w:pPr>
              <w:pStyle w:val="TableParagraph"/>
              <w:spacing w:before="191"/>
              <w:ind w:left="10"/>
              <w:jc w:val="center"/>
              <w:rPr>
                <w:rFonts w:ascii="Times New Roman"/>
                <w:sz w:val="21"/>
              </w:rPr>
            </w:pPr>
            <w:r>
              <w:rPr>
                <w:rFonts w:ascii="Times New Roman"/>
                <w:spacing w:val="-10"/>
                <w:sz w:val="21"/>
              </w:rPr>
              <w:t>5</w:t>
            </w:r>
          </w:p>
        </w:tc>
        <w:tc>
          <w:tcPr>
            <w:tcW w:w="7942" w:type="dxa"/>
          </w:tcPr>
          <w:p>
            <w:pPr>
              <w:pStyle w:val="TableParagraph"/>
              <w:spacing w:before="175"/>
              <w:ind w:left="107"/>
              <w:rPr>
                <w:sz w:val="21"/>
              </w:rPr>
            </w:pPr>
            <w:r>
              <w:rPr>
                <w:spacing w:val="-3"/>
                <w:sz w:val="21"/>
              </w:rPr>
              <w:t>监理人在工作期间，在施工承包单位搭伙，发现一次扣 </w:t>
            </w:r>
            <w:r>
              <w:rPr>
                <w:rFonts w:ascii="Times New Roman" w:eastAsia="Times New Roman"/>
                <w:sz w:val="21"/>
              </w:rPr>
              <w:t>1 </w:t>
            </w:r>
            <w:r>
              <w:rPr>
                <w:spacing w:val="-10"/>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2</w:t>
            </w:r>
          </w:p>
        </w:tc>
        <w:tc>
          <w:tcPr>
            <w:tcW w:w="696" w:type="dxa"/>
          </w:tcPr>
          <w:p>
            <w:pPr>
              <w:pStyle w:val="TableParagraph"/>
              <w:rPr>
                <w:rFonts w:ascii="Times New Roman"/>
                <w:sz w:val="20"/>
              </w:rPr>
            </w:pPr>
          </w:p>
        </w:tc>
      </w:tr>
      <w:tr>
        <w:trPr>
          <w:trHeight w:val="623" w:hRule="atLeast"/>
        </w:trPr>
        <w:tc>
          <w:tcPr>
            <w:tcW w:w="701" w:type="dxa"/>
          </w:tcPr>
          <w:p>
            <w:pPr>
              <w:pStyle w:val="TableParagraph"/>
              <w:spacing w:before="191"/>
              <w:ind w:left="10"/>
              <w:jc w:val="center"/>
              <w:rPr>
                <w:rFonts w:ascii="Times New Roman"/>
                <w:sz w:val="21"/>
              </w:rPr>
            </w:pPr>
            <w:r>
              <w:rPr>
                <w:rFonts w:ascii="Times New Roman"/>
                <w:spacing w:val="-10"/>
                <w:sz w:val="21"/>
              </w:rPr>
              <w:t>6</w:t>
            </w:r>
          </w:p>
        </w:tc>
        <w:tc>
          <w:tcPr>
            <w:tcW w:w="7942" w:type="dxa"/>
          </w:tcPr>
          <w:p>
            <w:pPr>
              <w:pStyle w:val="TableParagraph"/>
              <w:spacing w:before="39"/>
              <w:ind w:left="107" w:right="96"/>
              <w:rPr>
                <w:sz w:val="21"/>
              </w:rPr>
            </w:pPr>
            <w:r>
              <w:rPr>
                <w:spacing w:val="-9"/>
                <w:sz w:val="21"/>
              </w:rPr>
              <w:t>发生安全事故扣 </w:t>
            </w:r>
            <w:r>
              <w:rPr>
                <w:rFonts w:ascii="Times New Roman" w:eastAsia="Times New Roman"/>
                <w:spacing w:val="-2"/>
                <w:sz w:val="21"/>
              </w:rPr>
              <w:t>5</w:t>
            </w:r>
            <w:r>
              <w:rPr>
                <w:rFonts w:ascii="Times New Roman" w:eastAsia="Times New Roman"/>
                <w:spacing w:val="-7"/>
                <w:sz w:val="21"/>
              </w:rPr>
              <w:t> </w:t>
            </w:r>
            <w:r>
              <w:rPr>
                <w:spacing w:val="-2"/>
                <w:sz w:val="21"/>
              </w:rPr>
              <w:t>分，安全监督措施不到位，未能及时发现安全隐患或发现安全隐患未及时下发整改通知单的扣 </w:t>
            </w:r>
            <w:r>
              <w:rPr>
                <w:rFonts w:ascii="Times New Roman" w:eastAsia="Times New Roman"/>
                <w:sz w:val="21"/>
              </w:rPr>
              <w:t>3 </w:t>
            </w:r>
            <w:r>
              <w:rPr>
                <w:spacing w:val="-1"/>
                <w:sz w:val="21"/>
              </w:rPr>
              <w:t>分，未能督促施工单位按时整改的发现一次扣 </w:t>
            </w:r>
            <w:r>
              <w:rPr>
                <w:rFonts w:ascii="Times New Roman" w:eastAsia="Times New Roman"/>
                <w:sz w:val="21"/>
              </w:rPr>
              <w:t>1 </w:t>
            </w:r>
            <w:r>
              <w:rPr>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8</w:t>
            </w:r>
          </w:p>
        </w:tc>
        <w:tc>
          <w:tcPr>
            <w:tcW w:w="696" w:type="dxa"/>
          </w:tcPr>
          <w:p>
            <w:pPr>
              <w:pStyle w:val="TableParagraph"/>
              <w:rPr>
                <w:rFonts w:ascii="Times New Roman"/>
                <w:sz w:val="20"/>
              </w:rPr>
            </w:pPr>
          </w:p>
        </w:tc>
      </w:tr>
      <w:tr>
        <w:trPr>
          <w:trHeight w:val="623" w:hRule="atLeast"/>
        </w:trPr>
        <w:tc>
          <w:tcPr>
            <w:tcW w:w="701" w:type="dxa"/>
          </w:tcPr>
          <w:p>
            <w:pPr>
              <w:pStyle w:val="TableParagraph"/>
              <w:spacing w:before="191"/>
              <w:ind w:left="10"/>
              <w:jc w:val="center"/>
              <w:rPr>
                <w:rFonts w:ascii="Times New Roman"/>
                <w:sz w:val="21"/>
              </w:rPr>
            </w:pPr>
            <w:r>
              <w:rPr>
                <w:rFonts w:ascii="Times New Roman"/>
                <w:spacing w:val="-10"/>
                <w:sz w:val="21"/>
              </w:rPr>
              <w:t>7</w:t>
            </w:r>
          </w:p>
        </w:tc>
        <w:tc>
          <w:tcPr>
            <w:tcW w:w="7942" w:type="dxa"/>
          </w:tcPr>
          <w:p>
            <w:pPr>
              <w:pStyle w:val="TableParagraph"/>
              <w:spacing w:before="175"/>
              <w:ind w:left="107"/>
              <w:rPr>
                <w:sz w:val="21"/>
              </w:rPr>
            </w:pPr>
            <w:r>
              <w:rPr>
                <w:spacing w:val="-3"/>
                <w:sz w:val="21"/>
              </w:rPr>
              <w:t>质量控制不到位，工程存在质量隐患，发现一次扣 </w:t>
            </w:r>
            <w:r>
              <w:rPr>
                <w:rFonts w:ascii="Times New Roman" w:eastAsia="Times New Roman"/>
                <w:sz w:val="21"/>
              </w:rPr>
              <w:t>2 </w:t>
            </w:r>
            <w:r>
              <w:rPr>
                <w:spacing w:val="-10"/>
                <w:sz w:val="21"/>
              </w:rPr>
              <w:t>分</w:t>
            </w:r>
          </w:p>
        </w:tc>
        <w:tc>
          <w:tcPr>
            <w:tcW w:w="776" w:type="dxa"/>
          </w:tcPr>
          <w:p>
            <w:pPr>
              <w:pStyle w:val="TableParagraph"/>
              <w:spacing w:before="191"/>
              <w:ind w:left="9"/>
              <w:jc w:val="center"/>
              <w:rPr>
                <w:rFonts w:ascii="Times New Roman"/>
                <w:sz w:val="21"/>
              </w:rPr>
            </w:pPr>
            <w:r>
              <w:rPr>
                <w:rFonts w:ascii="Times New Roman"/>
                <w:spacing w:val="-10"/>
                <w:sz w:val="21"/>
              </w:rPr>
              <w:t>6</w:t>
            </w:r>
          </w:p>
        </w:tc>
        <w:tc>
          <w:tcPr>
            <w:tcW w:w="696" w:type="dxa"/>
          </w:tcPr>
          <w:p>
            <w:pPr>
              <w:pStyle w:val="TableParagraph"/>
              <w:rPr>
                <w:rFonts w:ascii="Times New Roman"/>
                <w:sz w:val="20"/>
              </w:rPr>
            </w:pPr>
          </w:p>
        </w:tc>
      </w:tr>
      <w:tr>
        <w:trPr>
          <w:trHeight w:val="272" w:hRule="atLeast"/>
        </w:trPr>
        <w:tc>
          <w:tcPr>
            <w:tcW w:w="701" w:type="dxa"/>
          </w:tcPr>
          <w:p>
            <w:pPr>
              <w:pStyle w:val="TableParagraph"/>
              <w:spacing w:line="237" w:lineRule="exact" w:before="15"/>
              <w:ind w:left="10"/>
              <w:jc w:val="center"/>
              <w:rPr>
                <w:rFonts w:ascii="Times New Roman"/>
                <w:sz w:val="21"/>
              </w:rPr>
            </w:pPr>
            <w:r>
              <w:rPr>
                <w:rFonts w:ascii="Times New Roman"/>
                <w:spacing w:val="-10"/>
                <w:sz w:val="21"/>
              </w:rPr>
              <w:t>8</w:t>
            </w:r>
          </w:p>
        </w:tc>
        <w:tc>
          <w:tcPr>
            <w:tcW w:w="7942" w:type="dxa"/>
          </w:tcPr>
          <w:p>
            <w:pPr>
              <w:pStyle w:val="TableParagraph"/>
              <w:spacing w:line="252" w:lineRule="exact"/>
              <w:ind w:left="107"/>
              <w:rPr>
                <w:sz w:val="21"/>
              </w:rPr>
            </w:pPr>
            <w:r>
              <w:rPr>
                <w:spacing w:val="-2"/>
                <w:sz w:val="21"/>
              </w:rPr>
              <w:t>夜间施工无监理人员或在场监理人员未履行职责，发现一次扣 </w:t>
            </w:r>
            <w:r>
              <w:rPr>
                <w:rFonts w:ascii="Times New Roman" w:eastAsia="Times New Roman"/>
                <w:sz w:val="21"/>
              </w:rPr>
              <w:t>2 </w:t>
            </w:r>
            <w:r>
              <w:rPr>
                <w:spacing w:val="-10"/>
                <w:sz w:val="21"/>
              </w:rPr>
              <w:t>分</w:t>
            </w:r>
          </w:p>
        </w:tc>
        <w:tc>
          <w:tcPr>
            <w:tcW w:w="776" w:type="dxa"/>
          </w:tcPr>
          <w:p>
            <w:pPr>
              <w:pStyle w:val="TableParagraph"/>
              <w:spacing w:line="237" w:lineRule="exact" w:before="15"/>
              <w:ind w:left="9"/>
              <w:jc w:val="center"/>
              <w:rPr>
                <w:rFonts w:ascii="Times New Roman"/>
                <w:sz w:val="21"/>
              </w:rPr>
            </w:pPr>
            <w:r>
              <w:rPr>
                <w:rFonts w:ascii="Times New Roman"/>
                <w:spacing w:val="-10"/>
                <w:sz w:val="21"/>
              </w:rPr>
              <w:t>6</w:t>
            </w:r>
          </w:p>
        </w:tc>
        <w:tc>
          <w:tcPr>
            <w:tcW w:w="696" w:type="dxa"/>
          </w:tcPr>
          <w:p>
            <w:pPr>
              <w:pStyle w:val="TableParagraph"/>
              <w:rPr>
                <w:rFonts w:ascii="Times New Roman"/>
                <w:sz w:val="20"/>
              </w:rPr>
            </w:pPr>
          </w:p>
        </w:tc>
      </w:tr>
      <w:tr>
        <w:trPr>
          <w:trHeight w:val="272" w:hRule="atLeast"/>
        </w:trPr>
        <w:tc>
          <w:tcPr>
            <w:tcW w:w="701" w:type="dxa"/>
          </w:tcPr>
          <w:p>
            <w:pPr>
              <w:pStyle w:val="TableParagraph"/>
              <w:spacing w:line="237" w:lineRule="exact" w:before="15"/>
              <w:ind w:left="10"/>
              <w:jc w:val="center"/>
              <w:rPr>
                <w:rFonts w:ascii="Times New Roman"/>
                <w:sz w:val="21"/>
              </w:rPr>
            </w:pPr>
            <w:r>
              <w:rPr>
                <w:rFonts w:ascii="Times New Roman"/>
                <w:spacing w:val="-10"/>
                <w:sz w:val="21"/>
              </w:rPr>
              <w:t>9</w:t>
            </w:r>
          </w:p>
        </w:tc>
        <w:tc>
          <w:tcPr>
            <w:tcW w:w="7942" w:type="dxa"/>
          </w:tcPr>
          <w:p>
            <w:pPr>
              <w:pStyle w:val="TableParagraph"/>
              <w:spacing w:line="252" w:lineRule="exact"/>
              <w:ind w:left="107"/>
              <w:rPr>
                <w:sz w:val="21"/>
              </w:rPr>
            </w:pPr>
            <w:r>
              <w:rPr>
                <w:spacing w:val="-2"/>
                <w:sz w:val="21"/>
              </w:rPr>
              <w:t>投资控制措施不当，不能及时认真审核施工单位上报月进度报表的，扣 </w:t>
            </w:r>
            <w:r>
              <w:rPr>
                <w:rFonts w:ascii="Times New Roman" w:eastAsia="Times New Roman"/>
                <w:sz w:val="21"/>
              </w:rPr>
              <w:t>3 </w:t>
            </w:r>
            <w:r>
              <w:rPr>
                <w:spacing w:val="-10"/>
                <w:sz w:val="21"/>
              </w:rPr>
              <w:t>分</w:t>
            </w:r>
          </w:p>
        </w:tc>
        <w:tc>
          <w:tcPr>
            <w:tcW w:w="776" w:type="dxa"/>
          </w:tcPr>
          <w:p>
            <w:pPr>
              <w:pStyle w:val="TableParagraph"/>
              <w:spacing w:line="237" w:lineRule="exact" w:before="15"/>
              <w:ind w:left="9"/>
              <w:jc w:val="center"/>
              <w:rPr>
                <w:rFonts w:ascii="Times New Roman"/>
                <w:sz w:val="21"/>
              </w:rPr>
            </w:pPr>
            <w:r>
              <w:rPr>
                <w:rFonts w:ascii="Times New Roman"/>
                <w:spacing w:val="-10"/>
                <w:sz w:val="21"/>
              </w:rPr>
              <w:t>3</w:t>
            </w:r>
          </w:p>
        </w:tc>
        <w:tc>
          <w:tcPr>
            <w:tcW w:w="696" w:type="dxa"/>
          </w:tcPr>
          <w:p>
            <w:pPr>
              <w:pStyle w:val="TableParagraph"/>
              <w:rPr>
                <w:rFonts w:ascii="Times New Roman"/>
                <w:sz w:val="20"/>
              </w:rPr>
            </w:pPr>
          </w:p>
        </w:tc>
      </w:tr>
      <w:tr>
        <w:trPr>
          <w:trHeight w:val="272" w:hRule="atLeast"/>
        </w:trPr>
        <w:tc>
          <w:tcPr>
            <w:tcW w:w="701" w:type="dxa"/>
          </w:tcPr>
          <w:p>
            <w:pPr>
              <w:pStyle w:val="TableParagraph"/>
              <w:spacing w:line="237" w:lineRule="exact" w:before="15"/>
              <w:ind w:left="10"/>
              <w:jc w:val="center"/>
              <w:rPr>
                <w:rFonts w:ascii="Times New Roman"/>
                <w:sz w:val="21"/>
              </w:rPr>
            </w:pPr>
            <w:r>
              <w:rPr>
                <w:rFonts w:ascii="Times New Roman"/>
                <w:spacing w:val="-5"/>
                <w:sz w:val="21"/>
              </w:rPr>
              <w:t>10</w:t>
            </w:r>
          </w:p>
        </w:tc>
        <w:tc>
          <w:tcPr>
            <w:tcW w:w="7942" w:type="dxa"/>
          </w:tcPr>
          <w:p>
            <w:pPr>
              <w:pStyle w:val="TableParagraph"/>
              <w:spacing w:line="252" w:lineRule="exact"/>
              <w:ind w:left="107"/>
              <w:rPr>
                <w:sz w:val="21"/>
              </w:rPr>
            </w:pPr>
            <w:r>
              <w:rPr>
                <w:spacing w:val="-2"/>
                <w:sz w:val="21"/>
              </w:rPr>
              <w:t>对关键工序施工方案未能及时审批或审批的施工方案内容出现明显缺陷的，扣 </w:t>
            </w:r>
            <w:r>
              <w:rPr>
                <w:rFonts w:ascii="Times New Roman" w:eastAsia="Times New Roman"/>
                <w:sz w:val="21"/>
              </w:rPr>
              <w:t>2 </w:t>
            </w:r>
            <w:r>
              <w:rPr>
                <w:spacing w:val="-10"/>
                <w:sz w:val="21"/>
              </w:rPr>
              <w:t>分</w:t>
            </w:r>
          </w:p>
        </w:tc>
        <w:tc>
          <w:tcPr>
            <w:tcW w:w="776" w:type="dxa"/>
          </w:tcPr>
          <w:p>
            <w:pPr>
              <w:pStyle w:val="TableParagraph"/>
              <w:spacing w:line="237" w:lineRule="exact" w:before="15"/>
              <w:ind w:left="9"/>
              <w:jc w:val="center"/>
              <w:rPr>
                <w:rFonts w:ascii="Times New Roman"/>
                <w:sz w:val="21"/>
              </w:rPr>
            </w:pPr>
            <w:r>
              <w:rPr>
                <w:rFonts w:ascii="Times New Roman"/>
                <w:spacing w:val="-10"/>
                <w:sz w:val="21"/>
              </w:rPr>
              <w:t>2</w:t>
            </w:r>
          </w:p>
        </w:tc>
        <w:tc>
          <w:tcPr>
            <w:tcW w:w="696" w:type="dxa"/>
          </w:tcPr>
          <w:p>
            <w:pPr>
              <w:pStyle w:val="TableParagraph"/>
              <w:rPr>
                <w:rFonts w:ascii="Times New Roman"/>
                <w:sz w:val="20"/>
              </w:rPr>
            </w:pPr>
          </w:p>
        </w:tc>
      </w:tr>
      <w:tr>
        <w:trPr>
          <w:trHeight w:val="544" w:hRule="atLeast"/>
        </w:trPr>
        <w:tc>
          <w:tcPr>
            <w:tcW w:w="701" w:type="dxa"/>
          </w:tcPr>
          <w:p>
            <w:pPr>
              <w:pStyle w:val="TableParagraph"/>
              <w:spacing w:before="151"/>
              <w:ind w:left="10"/>
              <w:jc w:val="center"/>
              <w:rPr>
                <w:rFonts w:ascii="Times New Roman"/>
                <w:sz w:val="21"/>
              </w:rPr>
            </w:pPr>
            <w:r>
              <w:rPr>
                <w:rFonts w:ascii="Times New Roman"/>
                <w:spacing w:val="-5"/>
                <w:sz w:val="21"/>
              </w:rPr>
              <w:t>11</w:t>
            </w:r>
          </w:p>
        </w:tc>
        <w:tc>
          <w:tcPr>
            <w:tcW w:w="7942" w:type="dxa"/>
          </w:tcPr>
          <w:p>
            <w:pPr>
              <w:pStyle w:val="TableParagraph"/>
              <w:spacing w:line="272" w:lineRule="exact"/>
              <w:ind w:left="107"/>
              <w:rPr>
                <w:sz w:val="21"/>
              </w:rPr>
            </w:pPr>
            <w:r>
              <w:rPr>
                <w:spacing w:val="-4"/>
                <w:sz w:val="21"/>
              </w:rPr>
              <w:t>检测设备、检测内容、检测频率未达到招标文件要求扣 </w:t>
            </w:r>
            <w:r>
              <w:rPr>
                <w:rFonts w:ascii="Times New Roman" w:eastAsia="Times New Roman"/>
                <w:spacing w:val="-2"/>
                <w:sz w:val="21"/>
              </w:rPr>
              <w:t>3</w:t>
            </w:r>
            <w:r>
              <w:rPr>
                <w:rFonts w:ascii="Times New Roman" w:eastAsia="Times New Roman"/>
                <w:spacing w:val="14"/>
                <w:sz w:val="21"/>
              </w:rPr>
              <w:t> </w:t>
            </w:r>
            <w:r>
              <w:rPr>
                <w:spacing w:val="-3"/>
                <w:sz w:val="21"/>
              </w:rPr>
              <w:t>分，对第三方检测数据未复</w:t>
            </w:r>
          </w:p>
          <w:p>
            <w:pPr>
              <w:pStyle w:val="TableParagraph"/>
              <w:spacing w:line="253" w:lineRule="exact"/>
              <w:ind w:left="107"/>
              <w:rPr>
                <w:sz w:val="21"/>
              </w:rPr>
            </w:pPr>
            <w:r>
              <w:rPr>
                <w:spacing w:val="-9"/>
                <w:sz w:val="21"/>
              </w:rPr>
              <w:t>核、备案扣 </w:t>
            </w:r>
            <w:r>
              <w:rPr>
                <w:rFonts w:ascii="Times New Roman" w:eastAsia="Times New Roman"/>
                <w:sz w:val="21"/>
              </w:rPr>
              <w:t>2 </w:t>
            </w:r>
            <w:r>
              <w:rPr>
                <w:spacing w:val="-10"/>
                <w:sz w:val="21"/>
              </w:rPr>
              <w:t>分</w:t>
            </w:r>
          </w:p>
        </w:tc>
        <w:tc>
          <w:tcPr>
            <w:tcW w:w="776" w:type="dxa"/>
          </w:tcPr>
          <w:p>
            <w:pPr>
              <w:pStyle w:val="TableParagraph"/>
              <w:spacing w:before="151"/>
              <w:ind w:left="9"/>
              <w:jc w:val="center"/>
              <w:rPr>
                <w:rFonts w:ascii="Times New Roman"/>
                <w:sz w:val="21"/>
              </w:rPr>
            </w:pPr>
            <w:r>
              <w:rPr>
                <w:rFonts w:ascii="Times New Roman"/>
                <w:spacing w:val="-5"/>
                <w:sz w:val="21"/>
              </w:rPr>
              <w:t>10</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12</w:t>
            </w:r>
          </w:p>
        </w:tc>
        <w:tc>
          <w:tcPr>
            <w:tcW w:w="7942" w:type="dxa"/>
          </w:tcPr>
          <w:p>
            <w:pPr>
              <w:pStyle w:val="TableParagraph"/>
              <w:spacing w:before="90"/>
              <w:ind w:left="107"/>
              <w:rPr>
                <w:sz w:val="21"/>
              </w:rPr>
            </w:pPr>
            <w:r>
              <w:rPr>
                <w:spacing w:val="-4"/>
                <w:sz w:val="21"/>
              </w:rPr>
              <w:t>信息报送不全面、准确、及时，扣 </w:t>
            </w:r>
            <w:r>
              <w:rPr>
                <w:rFonts w:ascii="Times New Roman" w:eastAsia="Times New Roman"/>
                <w:sz w:val="21"/>
              </w:rPr>
              <w:t>3 </w:t>
            </w:r>
            <w:r>
              <w:rPr>
                <w:spacing w:val="-10"/>
                <w:sz w:val="21"/>
              </w:rPr>
              <w:t>分</w:t>
            </w:r>
          </w:p>
        </w:tc>
        <w:tc>
          <w:tcPr>
            <w:tcW w:w="776" w:type="dxa"/>
          </w:tcPr>
          <w:p>
            <w:pPr>
              <w:pStyle w:val="TableParagraph"/>
              <w:spacing w:before="106"/>
              <w:ind w:left="9"/>
              <w:jc w:val="center"/>
              <w:rPr>
                <w:rFonts w:ascii="Times New Roman"/>
                <w:sz w:val="21"/>
              </w:rPr>
            </w:pPr>
            <w:r>
              <w:rPr>
                <w:rFonts w:ascii="Times New Roman"/>
                <w:spacing w:val="-10"/>
                <w:sz w:val="21"/>
              </w:rPr>
              <w:t>3</w:t>
            </w:r>
          </w:p>
        </w:tc>
        <w:tc>
          <w:tcPr>
            <w:tcW w:w="696" w:type="dxa"/>
          </w:tcPr>
          <w:p>
            <w:pPr>
              <w:pStyle w:val="TableParagraph"/>
              <w:rPr>
                <w:rFonts w:ascii="Times New Roman"/>
                <w:sz w:val="20"/>
              </w:rPr>
            </w:pPr>
          </w:p>
        </w:tc>
      </w:tr>
      <w:tr>
        <w:trPr>
          <w:trHeight w:val="544" w:hRule="atLeast"/>
        </w:trPr>
        <w:tc>
          <w:tcPr>
            <w:tcW w:w="701" w:type="dxa"/>
          </w:tcPr>
          <w:p>
            <w:pPr>
              <w:pStyle w:val="TableParagraph"/>
              <w:spacing w:before="151"/>
              <w:ind w:left="10"/>
              <w:jc w:val="center"/>
              <w:rPr>
                <w:rFonts w:ascii="Times New Roman"/>
                <w:sz w:val="21"/>
              </w:rPr>
            </w:pPr>
            <w:r>
              <w:rPr>
                <w:rFonts w:ascii="Times New Roman"/>
                <w:spacing w:val="-5"/>
                <w:sz w:val="21"/>
              </w:rPr>
              <w:t>13</w:t>
            </w:r>
          </w:p>
        </w:tc>
        <w:tc>
          <w:tcPr>
            <w:tcW w:w="7942" w:type="dxa"/>
          </w:tcPr>
          <w:p>
            <w:pPr>
              <w:pStyle w:val="TableParagraph"/>
              <w:spacing w:line="272" w:lineRule="exact"/>
              <w:ind w:left="107"/>
              <w:rPr>
                <w:rFonts w:ascii="Times New Roman" w:eastAsia="Times New Roman"/>
                <w:sz w:val="21"/>
              </w:rPr>
            </w:pPr>
            <w:r>
              <w:rPr>
                <w:spacing w:val="-3"/>
                <w:sz w:val="21"/>
              </w:rPr>
              <w:t>现场协调不得当影响工期，下发的监理通知单不闭合或闭合不及时的每发现一次扣 </w:t>
            </w:r>
            <w:r>
              <w:rPr>
                <w:rFonts w:ascii="Times New Roman" w:eastAsia="Times New Roman"/>
                <w:spacing w:val="-10"/>
                <w:sz w:val="21"/>
              </w:rPr>
              <w:t>1</w:t>
            </w:r>
          </w:p>
          <w:p>
            <w:pPr>
              <w:pStyle w:val="TableParagraph"/>
              <w:spacing w:line="253" w:lineRule="exact"/>
              <w:ind w:left="107"/>
              <w:rPr>
                <w:sz w:val="21"/>
              </w:rPr>
            </w:pPr>
            <w:r>
              <w:rPr>
                <w:spacing w:val="-4"/>
                <w:sz w:val="21"/>
              </w:rPr>
              <w:t>分。如造成较大质量安全隐患的，扣 </w:t>
            </w:r>
            <w:r>
              <w:rPr>
                <w:rFonts w:ascii="Times New Roman" w:eastAsia="Times New Roman"/>
                <w:sz w:val="21"/>
              </w:rPr>
              <w:t>5 </w:t>
            </w:r>
            <w:r>
              <w:rPr>
                <w:spacing w:val="-10"/>
                <w:sz w:val="21"/>
              </w:rPr>
              <w:t>分</w:t>
            </w:r>
          </w:p>
        </w:tc>
        <w:tc>
          <w:tcPr>
            <w:tcW w:w="776" w:type="dxa"/>
          </w:tcPr>
          <w:p>
            <w:pPr>
              <w:pStyle w:val="TableParagraph"/>
              <w:spacing w:before="151"/>
              <w:ind w:left="9"/>
              <w:jc w:val="center"/>
              <w:rPr>
                <w:rFonts w:ascii="Times New Roman"/>
                <w:sz w:val="21"/>
              </w:rPr>
            </w:pPr>
            <w:r>
              <w:rPr>
                <w:rFonts w:ascii="Times New Roman"/>
                <w:spacing w:val="-10"/>
                <w:sz w:val="21"/>
              </w:rPr>
              <w:t>5</w:t>
            </w:r>
          </w:p>
        </w:tc>
        <w:tc>
          <w:tcPr>
            <w:tcW w:w="696" w:type="dxa"/>
          </w:tcPr>
          <w:p>
            <w:pPr>
              <w:pStyle w:val="TableParagraph"/>
              <w:rPr>
                <w:rFonts w:ascii="Times New Roman"/>
                <w:sz w:val="20"/>
              </w:rPr>
            </w:pPr>
          </w:p>
        </w:tc>
      </w:tr>
      <w:tr>
        <w:trPr>
          <w:trHeight w:val="544" w:hRule="atLeast"/>
        </w:trPr>
        <w:tc>
          <w:tcPr>
            <w:tcW w:w="701" w:type="dxa"/>
          </w:tcPr>
          <w:p>
            <w:pPr>
              <w:pStyle w:val="TableParagraph"/>
              <w:spacing w:before="151"/>
              <w:ind w:left="10"/>
              <w:jc w:val="center"/>
              <w:rPr>
                <w:rFonts w:ascii="Times New Roman"/>
                <w:sz w:val="21"/>
              </w:rPr>
            </w:pPr>
            <w:r>
              <w:rPr>
                <w:rFonts w:ascii="Times New Roman"/>
                <w:spacing w:val="-5"/>
                <w:sz w:val="21"/>
              </w:rPr>
              <w:t>14</w:t>
            </w:r>
          </w:p>
        </w:tc>
        <w:tc>
          <w:tcPr>
            <w:tcW w:w="7942" w:type="dxa"/>
          </w:tcPr>
          <w:p>
            <w:pPr>
              <w:pStyle w:val="TableParagraph"/>
              <w:spacing w:line="272" w:lineRule="exact"/>
              <w:ind w:left="107"/>
              <w:rPr>
                <w:sz w:val="21"/>
              </w:rPr>
            </w:pPr>
            <w:r>
              <w:rPr>
                <w:spacing w:val="-3"/>
                <w:sz w:val="21"/>
              </w:rPr>
              <w:t>提出的本项目技术重点难点不够齐全、对本项目技术重点难点分析欠妥当、监理措施</w:t>
            </w:r>
          </w:p>
          <w:p>
            <w:pPr>
              <w:pStyle w:val="TableParagraph"/>
              <w:spacing w:line="253" w:lineRule="exact"/>
              <w:ind w:left="107"/>
              <w:rPr>
                <w:sz w:val="21"/>
              </w:rPr>
            </w:pPr>
            <w:r>
              <w:rPr>
                <w:spacing w:val="-3"/>
                <w:sz w:val="21"/>
              </w:rPr>
              <w:t>对本项目针对性差、监理措施落实不到位的，扣 </w:t>
            </w:r>
            <w:r>
              <w:rPr>
                <w:rFonts w:ascii="Times New Roman" w:eastAsia="Times New Roman"/>
                <w:sz w:val="21"/>
              </w:rPr>
              <w:t>3 </w:t>
            </w:r>
            <w:r>
              <w:rPr>
                <w:spacing w:val="-10"/>
                <w:sz w:val="21"/>
              </w:rPr>
              <w:t>分</w:t>
            </w:r>
          </w:p>
        </w:tc>
        <w:tc>
          <w:tcPr>
            <w:tcW w:w="776" w:type="dxa"/>
          </w:tcPr>
          <w:p>
            <w:pPr>
              <w:pStyle w:val="TableParagraph"/>
              <w:spacing w:before="151"/>
              <w:ind w:left="9"/>
              <w:jc w:val="center"/>
              <w:rPr>
                <w:rFonts w:ascii="Times New Roman"/>
                <w:sz w:val="21"/>
              </w:rPr>
            </w:pPr>
            <w:r>
              <w:rPr>
                <w:rFonts w:ascii="Times New Roman"/>
                <w:spacing w:val="-10"/>
                <w:sz w:val="21"/>
              </w:rPr>
              <w:t>3</w:t>
            </w:r>
          </w:p>
        </w:tc>
        <w:tc>
          <w:tcPr>
            <w:tcW w:w="696" w:type="dxa"/>
          </w:tcPr>
          <w:p>
            <w:pPr>
              <w:pStyle w:val="TableParagraph"/>
              <w:rPr>
                <w:rFonts w:ascii="Times New Roman"/>
                <w:sz w:val="20"/>
              </w:rPr>
            </w:pPr>
          </w:p>
        </w:tc>
      </w:tr>
      <w:tr>
        <w:trPr>
          <w:trHeight w:val="544" w:hRule="atLeast"/>
        </w:trPr>
        <w:tc>
          <w:tcPr>
            <w:tcW w:w="701" w:type="dxa"/>
          </w:tcPr>
          <w:p>
            <w:pPr>
              <w:pStyle w:val="TableParagraph"/>
              <w:spacing w:before="151"/>
              <w:ind w:left="10"/>
              <w:jc w:val="center"/>
              <w:rPr>
                <w:rFonts w:ascii="Times New Roman"/>
                <w:sz w:val="21"/>
              </w:rPr>
            </w:pPr>
            <w:r>
              <w:rPr>
                <w:rFonts w:ascii="Times New Roman"/>
                <w:spacing w:val="-5"/>
                <w:sz w:val="21"/>
              </w:rPr>
              <w:t>15</w:t>
            </w:r>
          </w:p>
        </w:tc>
        <w:tc>
          <w:tcPr>
            <w:tcW w:w="7942" w:type="dxa"/>
          </w:tcPr>
          <w:p>
            <w:pPr>
              <w:pStyle w:val="TableParagraph"/>
              <w:spacing w:line="272" w:lineRule="exact"/>
              <w:ind w:left="107"/>
              <w:rPr>
                <w:sz w:val="21"/>
              </w:rPr>
            </w:pPr>
            <w:r>
              <w:rPr>
                <w:spacing w:val="-4"/>
                <w:sz w:val="21"/>
              </w:rPr>
              <w:t>上道工序未经验收签字实施下道工序的，发现一次扣 </w:t>
            </w:r>
            <w:r>
              <w:rPr>
                <w:rFonts w:ascii="Times New Roman" w:eastAsia="Times New Roman"/>
                <w:spacing w:val="-2"/>
                <w:sz w:val="21"/>
              </w:rPr>
              <w:t>2</w:t>
            </w:r>
            <w:r>
              <w:rPr>
                <w:rFonts w:ascii="Times New Roman" w:eastAsia="Times New Roman"/>
                <w:spacing w:val="14"/>
                <w:sz w:val="21"/>
              </w:rPr>
              <w:t> </w:t>
            </w:r>
            <w:r>
              <w:rPr>
                <w:spacing w:val="-3"/>
                <w:sz w:val="21"/>
              </w:rPr>
              <w:t>分；对施工单位上报签证不能</w:t>
            </w:r>
          </w:p>
          <w:p>
            <w:pPr>
              <w:pStyle w:val="TableParagraph"/>
              <w:spacing w:line="253" w:lineRule="exact"/>
              <w:ind w:left="107"/>
              <w:rPr>
                <w:sz w:val="21"/>
              </w:rPr>
            </w:pPr>
            <w:r>
              <w:rPr>
                <w:spacing w:val="-4"/>
                <w:sz w:val="21"/>
              </w:rPr>
              <w:t>及时予以办理的，发现一次扣 </w:t>
            </w:r>
            <w:r>
              <w:rPr>
                <w:rFonts w:ascii="Times New Roman" w:eastAsia="Times New Roman"/>
                <w:sz w:val="21"/>
              </w:rPr>
              <w:t>2 </w:t>
            </w:r>
            <w:r>
              <w:rPr>
                <w:spacing w:val="-10"/>
                <w:sz w:val="21"/>
              </w:rPr>
              <w:t>分</w:t>
            </w:r>
          </w:p>
        </w:tc>
        <w:tc>
          <w:tcPr>
            <w:tcW w:w="776" w:type="dxa"/>
          </w:tcPr>
          <w:p>
            <w:pPr>
              <w:pStyle w:val="TableParagraph"/>
              <w:spacing w:before="151"/>
              <w:ind w:left="9"/>
              <w:jc w:val="center"/>
              <w:rPr>
                <w:rFonts w:ascii="Times New Roman"/>
                <w:sz w:val="21"/>
              </w:rPr>
            </w:pPr>
            <w:r>
              <w:rPr>
                <w:rFonts w:ascii="Times New Roman"/>
                <w:spacing w:val="-10"/>
                <w:sz w:val="21"/>
              </w:rPr>
              <w:t>8</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16</w:t>
            </w:r>
          </w:p>
        </w:tc>
        <w:tc>
          <w:tcPr>
            <w:tcW w:w="7942" w:type="dxa"/>
          </w:tcPr>
          <w:p>
            <w:pPr>
              <w:pStyle w:val="TableParagraph"/>
              <w:spacing w:before="90"/>
              <w:ind w:left="107"/>
              <w:rPr>
                <w:sz w:val="21"/>
              </w:rPr>
            </w:pPr>
            <w:r>
              <w:rPr>
                <w:spacing w:val="-3"/>
                <w:sz w:val="21"/>
              </w:rPr>
              <w:t>有投诉现象，经核实属监理责任的，有一次扣 </w:t>
            </w:r>
            <w:r>
              <w:rPr>
                <w:rFonts w:ascii="Times New Roman" w:eastAsia="Times New Roman"/>
                <w:sz w:val="21"/>
              </w:rPr>
              <w:t>2 </w:t>
            </w:r>
            <w:r>
              <w:rPr>
                <w:spacing w:val="-10"/>
                <w:sz w:val="21"/>
              </w:rPr>
              <w:t>分</w:t>
            </w:r>
          </w:p>
        </w:tc>
        <w:tc>
          <w:tcPr>
            <w:tcW w:w="776" w:type="dxa"/>
          </w:tcPr>
          <w:p>
            <w:pPr>
              <w:pStyle w:val="TableParagraph"/>
              <w:spacing w:before="106"/>
              <w:ind w:left="9"/>
              <w:jc w:val="center"/>
              <w:rPr>
                <w:rFonts w:ascii="Times New Roman"/>
                <w:sz w:val="21"/>
              </w:rPr>
            </w:pPr>
            <w:r>
              <w:rPr>
                <w:rFonts w:ascii="Times New Roman"/>
                <w:spacing w:val="-10"/>
                <w:sz w:val="21"/>
              </w:rPr>
              <w:t>4</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17</w:t>
            </w:r>
          </w:p>
        </w:tc>
        <w:tc>
          <w:tcPr>
            <w:tcW w:w="7942" w:type="dxa"/>
          </w:tcPr>
          <w:p>
            <w:pPr>
              <w:pStyle w:val="TableParagraph"/>
              <w:spacing w:before="90"/>
              <w:ind w:left="107"/>
              <w:rPr>
                <w:sz w:val="21"/>
              </w:rPr>
            </w:pPr>
            <w:r>
              <w:rPr>
                <w:spacing w:val="-2"/>
                <w:sz w:val="21"/>
              </w:rPr>
              <w:t>在监理工程过程中未按工程进度配备相应专业监理人员的，少一专业人员扣 </w:t>
            </w:r>
            <w:r>
              <w:rPr>
                <w:rFonts w:ascii="Times New Roman" w:eastAsia="Times New Roman"/>
                <w:sz w:val="21"/>
              </w:rPr>
              <w:t>1 </w:t>
            </w:r>
            <w:r>
              <w:rPr>
                <w:spacing w:val="-10"/>
                <w:sz w:val="21"/>
              </w:rPr>
              <w:t>分</w:t>
            </w:r>
          </w:p>
        </w:tc>
        <w:tc>
          <w:tcPr>
            <w:tcW w:w="776" w:type="dxa"/>
          </w:tcPr>
          <w:p>
            <w:pPr>
              <w:pStyle w:val="TableParagraph"/>
              <w:spacing w:before="106"/>
              <w:ind w:left="9"/>
              <w:jc w:val="center"/>
              <w:rPr>
                <w:rFonts w:ascii="Times New Roman"/>
                <w:sz w:val="21"/>
              </w:rPr>
            </w:pPr>
            <w:r>
              <w:rPr>
                <w:rFonts w:ascii="Times New Roman"/>
                <w:spacing w:val="-10"/>
                <w:sz w:val="21"/>
              </w:rPr>
              <w:t>4</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18</w:t>
            </w:r>
          </w:p>
        </w:tc>
        <w:tc>
          <w:tcPr>
            <w:tcW w:w="7942" w:type="dxa"/>
          </w:tcPr>
          <w:p>
            <w:pPr>
              <w:pStyle w:val="TableParagraph"/>
              <w:spacing w:before="90"/>
              <w:ind w:left="107"/>
              <w:rPr>
                <w:sz w:val="21"/>
              </w:rPr>
            </w:pPr>
            <w:r>
              <w:rPr>
                <w:spacing w:val="-4"/>
                <w:sz w:val="21"/>
              </w:rPr>
              <w:t>现场监理员不能持证上岗的，每有 </w:t>
            </w:r>
            <w:r>
              <w:rPr>
                <w:rFonts w:ascii="Times New Roman" w:eastAsia="Times New Roman"/>
                <w:sz w:val="21"/>
              </w:rPr>
              <w:t>1 </w:t>
            </w:r>
            <w:r>
              <w:rPr>
                <w:spacing w:val="-9"/>
                <w:sz w:val="21"/>
              </w:rPr>
              <w:t>人无证的扣 </w:t>
            </w:r>
            <w:r>
              <w:rPr>
                <w:rFonts w:ascii="Times New Roman" w:eastAsia="Times New Roman"/>
                <w:sz w:val="21"/>
              </w:rPr>
              <w:t>1 </w:t>
            </w:r>
            <w:r>
              <w:rPr>
                <w:spacing w:val="-2"/>
                <w:sz w:val="21"/>
              </w:rPr>
              <w:t>分，扣完为止。</w:t>
            </w:r>
          </w:p>
        </w:tc>
        <w:tc>
          <w:tcPr>
            <w:tcW w:w="776" w:type="dxa"/>
          </w:tcPr>
          <w:p>
            <w:pPr>
              <w:pStyle w:val="TableParagraph"/>
              <w:spacing w:before="106"/>
              <w:ind w:left="9"/>
              <w:jc w:val="center"/>
              <w:rPr>
                <w:rFonts w:ascii="Times New Roman"/>
                <w:sz w:val="21"/>
              </w:rPr>
            </w:pPr>
            <w:r>
              <w:rPr>
                <w:rFonts w:ascii="Times New Roman"/>
                <w:spacing w:val="-10"/>
                <w:sz w:val="21"/>
              </w:rPr>
              <w:t>4</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19</w:t>
            </w:r>
          </w:p>
        </w:tc>
        <w:tc>
          <w:tcPr>
            <w:tcW w:w="7942" w:type="dxa"/>
          </w:tcPr>
          <w:p>
            <w:pPr>
              <w:pStyle w:val="TableParagraph"/>
              <w:spacing w:line="272" w:lineRule="exact"/>
              <w:ind w:left="107" w:right="-15"/>
              <w:rPr>
                <w:sz w:val="21"/>
              </w:rPr>
            </w:pPr>
            <w:r>
              <w:rPr>
                <w:spacing w:val="-6"/>
                <w:sz w:val="21"/>
              </w:rPr>
              <w:t>监理工作流程不得当，不能对施工单位上报的问题及时答复、批复、反映的，扣 </w:t>
            </w:r>
            <w:r>
              <w:rPr>
                <w:rFonts w:ascii="Times New Roman" w:eastAsia="Times New Roman"/>
                <w:spacing w:val="-4"/>
                <w:sz w:val="21"/>
              </w:rPr>
              <w:t>3 </w:t>
            </w:r>
            <w:r>
              <w:rPr>
                <w:spacing w:val="-7"/>
                <w:sz w:val="21"/>
              </w:rPr>
              <w:t>分。</w:t>
            </w:r>
          </w:p>
        </w:tc>
        <w:tc>
          <w:tcPr>
            <w:tcW w:w="776" w:type="dxa"/>
          </w:tcPr>
          <w:p>
            <w:pPr>
              <w:pStyle w:val="TableParagraph"/>
              <w:spacing w:before="106"/>
              <w:ind w:left="9"/>
              <w:jc w:val="center"/>
              <w:rPr>
                <w:rFonts w:ascii="Times New Roman"/>
                <w:sz w:val="21"/>
              </w:rPr>
            </w:pPr>
            <w:r>
              <w:rPr>
                <w:rFonts w:ascii="Times New Roman"/>
                <w:spacing w:val="-10"/>
                <w:sz w:val="21"/>
              </w:rPr>
              <w:t>3</w:t>
            </w:r>
          </w:p>
        </w:tc>
        <w:tc>
          <w:tcPr>
            <w:tcW w:w="696" w:type="dxa"/>
          </w:tcPr>
          <w:p>
            <w:pPr>
              <w:pStyle w:val="TableParagraph"/>
              <w:rPr>
                <w:rFonts w:ascii="Times New Roman"/>
                <w:sz w:val="20"/>
              </w:rPr>
            </w:pPr>
          </w:p>
        </w:tc>
      </w:tr>
      <w:tr>
        <w:trPr>
          <w:trHeight w:val="454" w:hRule="atLeast"/>
        </w:trPr>
        <w:tc>
          <w:tcPr>
            <w:tcW w:w="701" w:type="dxa"/>
          </w:tcPr>
          <w:p>
            <w:pPr>
              <w:pStyle w:val="TableParagraph"/>
              <w:spacing w:before="106"/>
              <w:ind w:left="10"/>
              <w:jc w:val="center"/>
              <w:rPr>
                <w:rFonts w:ascii="Times New Roman"/>
                <w:sz w:val="21"/>
              </w:rPr>
            </w:pPr>
            <w:r>
              <w:rPr>
                <w:rFonts w:ascii="Times New Roman"/>
                <w:spacing w:val="-5"/>
                <w:sz w:val="21"/>
              </w:rPr>
              <w:t>20</w:t>
            </w:r>
          </w:p>
        </w:tc>
        <w:tc>
          <w:tcPr>
            <w:tcW w:w="7942" w:type="dxa"/>
          </w:tcPr>
          <w:p>
            <w:pPr>
              <w:pStyle w:val="TableParagraph"/>
              <w:spacing w:line="272" w:lineRule="exact"/>
              <w:ind w:left="107"/>
              <w:rPr>
                <w:sz w:val="21"/>
              </w:rPr>
            </w:pPr>
            <w:r>
              <w:rPr>
                <w:spacing w:val="-2"/>
                <w:sz w:val="21"/>
              </w:rPr>
              <w:t>未严格控制主材的质量、规格、品种，造成质量事故的，扣 </w:t>
            </w:r>
            <w:r>
              <w:rPr>
                <w:rFonts w:ascii="Times New Roman" w:eastAsia="Times New Roman"/>
                <w:sz w:val="21"/>
              </w:rPr>
              <w:t>5 </w:t>
            </w:r>
            <w:r>
              <w:rPr>
                <w:spacing w:val="-5"/>
                <w:sz w:val="21"/>
              </w:rPr>
              <w:t>分。</w:t>
            </w:r>
          </w:p>
        </w:tc>
        <w:tc>
          <w:tcPr>
            <w:tcW w:w="776" w:type="dxa"/>
          </w:tcPr>
          <w:p>
            <w:pPr>
              <w:pStyle w:val="TableParagraph"/>
              <w:spacing w:before="106"/>
              <w:ind w:left="9"/>
              <w:jc w:val="center"/>
              <w:rPr>
                <w:rFonts w:ascii="Times New Roman"/>
                <w:sz w:val="21"/>
              </w:rPr>
            </w:pPr>
            <w:r>
              <w:rPr>
                <w:rFonts w:ascii="Times New Roman"/>
                <w:spacing w:val="-10"/>
                <w:sz w:val="21"/>
              </w:rPr>
              <w:t>5</w:t>
            </w:r>
          </w:p>
        </w:tc>
        <w:tc>
          <w:tcPr>
            <w:tcW w:w="696" w:type="dxa"/>
          </w:tcPr>
          <w:p>
            <w:pPr>
              <w:pStyle w:val="TableParagraph"/>
              <w:rPr>
                <w:rFonts w:ascii="Times New Roman"/>
                <w:sz w:val="20"/>
              </w:rPr>
            </w:pPr>
          </w:p>
        </w:tc>
      </w:tr>
      <w:tr>
        <w:trPr>
          <w:trHeight w:val="454" w:hRule="atLeast"/>
        </w:trPr>
        <w:tc>
          <w:tcPr>
            <w:tcW w:w="701" w:type="dxa"/>
          </w:tcPr>
          <w:p>
            <w:pPr>
              <w:pStyle w:val="TableParagraph"/>
              <w:rPr>
                <w:rFonts w:ascii="Times New Roman"/>
                <w:sz w:val="20"/>
              </w:rPr>
            </w:pPr>
          </w:p>
        </w:tc>
        <w:tc>
          <w:tcPr>
            <w:tcW w:w="7942" w:type="dxa"/>
          </w:tcPr>
          <w:p>
            <w:pPr>
              <w:pStyle w:val="TableParagraph"/>
              <w:spacing w:line="272" w:lineRule="exact"/>
              <w:ind w:left="107"/>
              <w:rPr>
                <w:sz w:val="21"/>
              </w:rPr>
            </w:pPr>
            <w:r>
              <w:rPr>
                <w:spacing w:val="-5"/>
                <w:sz w:val="21"/>
              </w:rPr>
              <w:t>合计</w:t>
            </w:r>
          </w:p>
        </w:tc>
        <w:tc>
          <w:tcPr>
            <w:tcW w:w="776" w:type="dxa"/>
          </w:tcPr>
          <w:p>
            <w:pPr>
              <w:pStyle w:val="TableParagraph"/>
              <w:spacing w:before="106"/>
              <w:ind w:left="9"/>
              <w:jc w:val="center"/>
              <w:rPr>
                <w:rFonts w:ascii="Times New Roman"/>
                <w:sz w:val="21"/>
              </w:rPr>
            </w:pPr>
            <w:r>
              <w:rPr>
                <w:rFonts w:ascii="Times New Roman"/>
                <w:spacing w:val="-5"/>
                <w:sz w:val="21"/>
              </w:rPr>
              <w:t>100</w:t>
            </w:r>
          </w:p>
        </w:tc>
        <w:tc>
          <w:tcPr>
            <w:tcW w:w="696" w:type="dxa"/>
          </w:tcPr>
          <w:p>
            <w:pPr>
              <w:pStyle w:val="TableParagraph"/>
              <w:rPr>
                <w:rFonts w:ascii="Times New Roman"/>
                <w:sz w:val="20"/>
              </w:rPr>
            </w:pPr>
          </w:p>
        </w:tc>
      </w:tr>
    </w:tbl>
    <w:p>
      <w:pPr>
        <w:pStyle w:val="BodyText"/>
        <w:tabs>
          <w:tab w:pos="2948" w:val="left" w:leader="none"/>
          <w:tab w:pos="6068" w:val="left" w:leader="none"/>
          <w:tab w:pos="8968" w:val="left" w:leader="none"/>
        </w:tabs>
        <w:spacing w:before="8"/>
        <w:rPr>
          <w:rFonts w:ascii="Times New Roman" w:eastAsia="Times New Roman"/>
        </w:rPr>
      </w:pPr>
      <w:r>
        <w:rPr/>
        <w:t>总监签字</w:t>
      </w:r>
      <w:r>
        <w:rPr>
          <w:spacing w:val="-10"/>
        </w:rPr>
        <w:t>：</w:t>
      </w:r>
      <w:r>
        <w:rPr>
          <w:rFonts w:ascii="Times New Roman" w:eastAsia="Times New Roman"/>
          <w:u w:val="single"/>
        </w:rPr>
        <w:tab/>
      </w:r>
      <w:r>
        <w:rPr>
          <w:rFonts w:ascii="Times New Roman" w:eastAsia="Times New Roman"/>
          <w:spacing w:val="80"/>
          <w:u w:val="none"/>
        </w:rPr>
        <w:t> </w:t>
      </w:r>
      <w:r>
        <w:rPr>
          <w:u w:val="none"/>
        </w:rPr>
        <w:t>业主代表签字：</w:t>
      </w:r>
      <w:r>
        <w:rPr>
          <w:rFonts w:ascii="Times New Roman" w:eastAsia="Times New Roman"/>
          <w:u w:val="single"/>
        </w:rPr>
        <w:tab/>
      </w:r>
      <w:r>
        <w:rPr>
          <w:rFonts w:ascii="Times New Roman" w:eastAsia="Times New Roman"/>
          <w:u w:val="none"/>
        </w:rPr>
        <w:t> </w:t>
      </w:r>
      <w:r>
        <w:rPr>
          <w:u w:val="none"/>
        </w:rPr>
        <w:t>考核时间：</w:t>
      </w:r>
      <w:r>
        <w:rPr>
          <w:rFonts w:ascii="Times New Roman" w:eastAsia="Times New Roman"/>
          <w:u w:val="single"/>
        </w:rPr>
        <w:tab/>
      </w:r>
    </w:p>
    <w:p>
      <w:pPr>
        <w:spacing w:after="0"/>
        <w:rPr>
          <w:rFonts w:ascii="Times New Roman" w:eastAsia="Times New Roman"/>
        </w:rPr>
        <w:sectPr>
          <w:pgSz w:w="11910" w:h="16840"/>
          <w:pgMar w:header="732" w:footer="719" w:top="1060" w:bottom="900" w:left="640" w:right="640"/>
        </w:sectPr>
      </w:pPr>
    </w:p>
    <w:p>
      <w:pPr>
        <w:pStyle w:val="Heading1"/>
        <w:tabs>
          <w:tab w:pos="1765" w:val="left" w:leader="none"/>
        </w:tabs>
        <w:spacing w:line="731" w:lineRule="exact"/>
      </w:pPr>
      <w:bookmarkStart w:name="_bookmark4" w:id="5"/>
      <w:bookmarkEnd w:id="5"/>
      <w:r>
        <w:rPr>
          <w:b w:val="0"/>
        </w:rPr>
      </w:r>
      <w:r>
        <w:rPr/>
        <w:t>第五</w:t>
      </w:r>
      <w:r>
        <w:rPr>
          <w:spacing w:val="-10"/>
        </w:rPr>
        <w:t>章</w:t>
      </w:r>
      <w:r>
        <w:rPr/>
        <w:tab/>
        <w:t>采购需</w:t>
      </w:r>
      <w:r>
        <w:rPr>
          <w:spacing w:val="-10"/>
        </w:rPr>
        <w:t>求</w:t>
      </w:r>
    </w:p>
    <w:p>
      <w:pPr>
        <w:pStyle w:val="Heading7"/>
        <w:spacing w:before="92"/>
        <w:ind w:left="734" w:right="735"/>
        <w:jc w:val="center"/>
      </w:pPr>
      <w:r>
        <w:rPr>
          <w:color w:val="FF0000"/>
        </w:rPr>
        <w:t>（本项目采购内容及相关要求为不允许负偏离的实质性要求和条件</w:t>
      </w:r>
      <w:r>
        <w:rPr>
          <w:color w:val="FF0000"/>
          <w:spacing w:val="-10"/>
        </w:rPr>
        <w:t>）</w:t>
      </w:r>
    </w:p>
    <w:p>
      <w:pPr>
        <w:pStyle w:val="Heading5"/>
        <w:spacing w:before="404"/>
      </w:pPr>
      <w:r>
        <w:rPr>
          <w:spacing w:val="-2"/>
        </w:rPr>
        <w:t>一、采购清单</w:t>
      </w:r>
    </w:p>
    <w:p>
      <w:pPr>
        <w:pStyle w:val="BodyText"/>
        <w:spacing w:before="14"/>
        <w:ind w:left="0"/>
        <w:rPr>
          <w:rFonts w:ascii="Microsoft JhengHei"/>
          <w:b/>
          <w:sz w:val="6"/>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04"/>
        <w:gridCol w:w="1166"/>
        <w:gridCol w:w="1080"/>
      </w:tblGrid>
      <w:tr>
        <w:trPr>
          <w:trHeight w:val="680" w:hRule="atLeast"/>
        </w:trPr>
        <w:tc>
          <w:tcPr>
            <w:tcW w:w="7604" w:type="dxa"/>
          </w:tcPr>
          <w:p>
            <w:pPr>
              <w:pStyle w:val="TableParagraph"/>
              <w:spacing w:before="101"/>
              <w:ind w:left="10" w:right="2"/>
              <w:jc w:val="center"/>
              <w:rPr>
                <w:rFonts w:ascii="Microsoft JhengHei" w:eastAsia="Microsoft JhengHei"/>
                <w:b/>
                <w:sz w:val="28"/>
              </w:rPr>
            </w:pPr>
            <w:r>
              <w:rPr>
                <w:rFonts w:ascii="Microsoft JhengHei" w:eastAsia="Microsoft JhengHei"/>
                <w:b/>
                <w:sz w:val="28"/>
              </w:rPr>
              <w:t>服务名称（标的名称</w:t>
            </w:r>
            <w:r>
              <w:rPr>
                <w:rFonts w:ascii="Microsoft JhengHei" w:eastAsia="Microsoft JhengHei"/>
                <w:b/>
                <w:spacing w:val="-10"/>
                <w:sz w:val="28"/>
              </w:rPr>
              <w:t>）</w:t>
            </w:r>
          </w:p>
        </w:tc>
        <w:tc>
          <w:tcPr>
            <w:tcW w:w="1166" w:type="dxa"/>
          </w:tcPr>
          <w:p>
            <w:pPr>
              <w:pStyle w:val="TableParagraph"/>
              <w:spacing w:before="101"/>
              <w:ind w:left="10" w:right="2"/>
              <w:jc w:val="center"/>
              <w:rPr>
                <w:rFonts w:ascii="Microsoft JhengHei" w:eastAsia="Microsoft JhengHei"/>
                <w:b/>
                <w:sz w:val="28"/>
              </w:rPr>
            </w:pPr>
            <w:r>
              <w:rPr>
                <w:rFonts w:ascii="Microsoft JhengHei" w:eastAsia="Microsoft JhengHei"/>
                <w:b/>
                <w:spacing w:val="-5"/>
                <w:sz w:val="28"/>
              </w:rPr>
              <w:t>数量</w:t>
            </w:r>
          </w:p>
        </w:tc>
        <w:tc>
          <w:tcPr>
            <w:tcW w:w="1080" w:type="dxa"/>
          </w:tcPr>
          <w:p>
            <w:pPr>
              <w:pStyle w:val="TableParagraph"/>
              <w:spacing w:before="101"/>
              <w:ind w:left="10" w:right="2"/>
              <w:jc w:val="center"/>
              <w:rPr>
                <w:rFonts w:ascii="Microsoft JhengHei" w:eastAsia="Microsoft JhengHei"/>
                <w:b/>
                <w:sz w:val="28"/>
              </w:rPr>
            </w:pPr>
            <w:r>
              <w:rPr>
                <w:rFonts w:ascii="Microsoft JhengHei" w:eastAsia="Microsoft JhengHei"/>
                <w:b/>
                <w:spacing w:val="-5"/>
                <w:sz w:val="28"/>
              </w:rPr>
              <w:t>单位</w:t>
            </w:r>
          </w:p>
        </w:tc>
      </w:tr>
      <w:tr>
        <w:trPr>
          <w:trHeight w:val="736" w:hRule="atLeast"/>
        </w:trPr>
        <w:tc>
          <w:tcPr>
            <w:tcW w:w="7604" w:type="dxa"/>
          </w:tcPr>
          <w:p>
            <w:pPr>
              <w:pStyle w:val="TableParagraph"/>
              <w:spacing w:before="212"/>
              <w:ind w:left="10"/>
              <w:jc w:val="center"/>
              <w:rPr>
                <w:sz w:val="24"/>
              </w:rPr>
            </w:pPr>
            <w:r>
              <w:rPr>
                <w:sz w:val="24"/>
              </w:rPr>
              <w:t>和县市民文化中心功能恢复及安全隐患排除项目监理（二次</w:t>
            </w:r>
            <w:r>
              <w:rPr>
                <w:spacing w:val="-10"/>
                <w:sz w:val="24"/>
              </w:rPr>
              <w:t>）</w:t>
            </w:r>
          </w:p>
        </w:tc>
        <w:tc>
          <w:tcPr>
            <w:tcW w:w="1166" w:type="dxa"/>
          </w:tcPr>
          <w:p>
            <w:pPr>
              <w:pStyle w:val="TableParagraph"/>
              <w:spacing w:before="230"/>
              <w:ind w:left="10"/>
              <w:jc w:val="center"/>
              <w:rPr>
                <w:rFonts w:ascii="Times New Roman"/>
                <w:sz w:val="24"/>
              </w:rPr>
            </w:pPr>
            <w:r>
              <w:rPr>
                <w:rFonts w:ascii="Times New Roman"/>
                <w:spacing w:val="-10"/>
                <w:sz w:val="24"/>
              </w:rPr>
              <w:t>1</w:t>
            </w:r>
          </w:p>
        </w:tc>
        <w:tc>
          <w:tcPr>
            <w:tcW w:w="1080" w:type="dxa"/>
          </w:tcPr>
          <w:p>
            <w:pPr>
              <w:pStyle w:val="TableParagraph"/>
              <w:spacing w:before="212"/>
              <w:ind w:left="10"/>
              <w:jc w:val="center"/>
              <w:rPr>
                <w:sz w:val="24"/>
              </w:rPr>
            </w:pPr>
            <w:r>
              <w:rPr>
                <w:spacing w:val="-10"/>
                <w:sz w:val="24"/>
              </w:rPr>
              <w:t>项</w:t>
            </w:r>
          </w:p>
        </w:tc>
      </w:tr>
    </w:tbl>
    <w:p>
      <w:pPr>
        <w:pStyle w:val="Heading5"/>
        <w:spacing w:before="426"/>
        <w:ind w:left="435" w:right="0"/>
      </w:pPr>
      <w:r>
        <w:rPr>
          <w:spacing w:val="-1"/>
        </w:rPr>
        <w:t>二、服务内容及相关要求</w:t>
      </w:r>
    </w:p>
    <w:p>
      <w:pPr>
        <w:pStyle w:val="BodyText"/>
        <w:spacing w:before="117"/>
        <w:ind w:left="931"/>
      </w:pPr>
      <w:r>
        <w:rPr>
          <w:rFonts w:ascii="Times New Roman" w:eastAsia="Times New Roman"/>
        </w:rPr>
        <w:t>1</w:t>
      </w:r>
      <w:r>
        <w:rPr>
          <w:spacing w:val="-2"/>
        </w:rPr>
        <w:t>、建设规模：</w:t>
      </w:r>
    </w:p>
    <w:p>
      <w:pPr>
        <w:pStyle w:val="BodyText"/>
        <w:spacing w:line="360" w:lineRule="auto" w:before="155"/>
        <w:ind w:right="492" w:firstLine="437"/>
        <w:jc w:val="both"/>
      </w:pPr>
      <w:r>
        <w:rPr>
          <w:spacing w:val="-2"/>
        </w:rPr>
        <w:t>本项目为和县市民文化中心功能恢复及安全隐患排除项目包括拆除部分原面包砖铺装、水景、亲水平台及护栏、排水沟盖板、树池坐凳防腐木面层等。新建现状树池坐凳维修、现状景墙维修、亲水平台铺装、玻璃栏板、园路 </w:t>
      </w:r>
      <w:r>
        <w:rPr>
          <w:rFonts w:ascii="Times New Roman" w:eastAsia="Times New Roman"/>
        </w:rPr>
        <w:t>PC</w:t>
      </w:r>
      <w:r>
        <w:rPr>
          <w:rFonts w:ascii="Times New Roman" w:eastAsia="Times New Roman"/>
          <w:spacing w:val="35"/>
        </w:rPr>
        <w:t> </w:t>
      </w:r>
      <w:r>
        <w:rPr/>
        <w:t>砖铺装、非机动车棚搭建、水景改造、绿</w:t>
      </w:r>
      <w:r>
        <w:rPr>
          <w:spacing w:val="-2"/>
        </w:rPr>
        <w:t>化工程、成品构件、建筑外立面亮化灯具更换、室外景观区域基础照明与特色亮化照明等，</w:t>
      </w:r>
      <w:r>
        <w:rPr>
          <w:spacing w:val="-3"/>
        </w:rPr>
        <w:t>本项目建安费约为 </w:t>
      </w:r>
      <w:r>
        <w:rPr>
          <w:rFonts w:ascii="Times New Roman" w:eastAsia="Times New Roman"/>
        </w:rPr>
        <w:t>225.725457 </w:t>
      </w:r>
      <w:r>
        <w:rPr/>
        <w:t>万元</w:t>
      </w:r>
    </w:p>
    <w:p>
      <w:pPr>
        <w:pStyle w:val="BodyText"/>
        <w:spacing w:line="306" w:lineRule="exact"/>
        <w:ind w:left="931"/>
      </w:pPr>
      <w:r>
        <w:rPr>
          <w:rFonts w:ascii="Times New Roman" w:eastAsia="Times New Roman"/>
        </w:rPr>
        <w:t>2</w:t>
      </w:r>
      <w:r>
        <w:rPr>
          <w:spacing w:val="-1"/>
        </w:rPr>
        <w:t>、服务内容：图纸范围内全部施工内容的工程施工监理。</w:t>
      </w:r>
    </w:p>
    <w:p>
      <w:pPr>
        <w:pStyle w:val="BodyText"/>
        <w:spacing w:before="155"/>
        <w:ind w:left="974"/>
      </w:pPr>
      <w:r>
        <w:rPr>
          <w:rFonts w:ascii="Times New Roman" w:eastAsia="Times New Roman"/>
        </w:rPr>
        <w:t>3</w:t>
      </w:r>
      <w:r>
        <w:rPr>
          <w:spacing w:val="-1"/>
        </w:rPr>
        <w:t>、质量要求：完全符合国家质量标准及国家相关强制性标准要求</w:t>
      </w:r>
    </w:p>
    <w:p>
      <w:pPr>
        <w:pStyle w:val="BodyText"/>
        <w:spacing w:line="360" w:lineRule="auto" w:before="155"/>
        <w:ind w:right="492" w:firstLine="480"/>
        <w:jc w:val="both"/>
      </w:pPr>
      <w:r>
        <w:rPr>
          <w:rFonts w:ascii="Times New Roman" w:eastAsia="Times New Roman"/>
          <w:spacing w:val="-2"/>
        </w:rPr>
        <w:t>4</w:t>
      </w:r>
      <w:r>
        <w:rPr>
          <w:spacing w:val="-12"/>
        </w:rPr>
        <w:t>、监理标准与规范本工程的监理过程和成果必须符合国家有关工程建设标准强制性条文</w:t>
      </w:r>
      <w:r>
        <w:rPr>
          <w:spacing w:val="-2"/>
        </w:rPr>
        <w:t>和相关部门颁发的标准、规范、规程、定额、办法、示例以及项目所在地关于监理方面的文件、规定。成交供应商在监理工作中使用或参考上述标准、规范以外的技术标准、规范时，应征得采购人的同意。在监理过程中，如果国家或有关部门颁布了新的技术标准或规范，则成交供应商应采用新的标准或规范进行监理。成交供应商提供施工图纸范围内全部内容的工程监理服务。</w:t>
      </w:r>
    </w:p>
    <w:p>
      <w:pPr>
        <w:pStyle w:val="Heading5"/>
        <w:spacing w:line="421" w:lineRule="exact" w:before="0"/>
        <w:ind w:left="435" w:right="0"/>
      </w:pPr>
      <w:r>
        <w:rPr>
          <w:spacing w:val="-2"/>
        </w:rPr>
        <w:t>三、商务要求</w:t>
      </w:r>
    </w:p>
    <w:p>
      <w:pPr>
        <w:pStyle w:val="BodyText"/>
        <w:spacing w:before="117"/>
        <w:ind w:left="974"/>
      </w:pPr>
      <w:r>
        <w:rPr>
          <w:rFonts w:ascii="Times New Roman" w:eastAsia="Times New Roman"/>
        </w:rPr>
        <w:t>1</w:t>
      </w:r>
      <w:r>
        <w:rPr>
          <w:spacing w:val="-1"/>
        </w:rPr>
        <w:t>、服务期限：监理服务期限自采购人发出开始监理通知至项目缺陷责任期结束止。</w:t>
      </w:r>
    </w:p>
    <w:p>
      <w:pPr>
        <w:pStyle w:val="BodyText"/>
        <w:spacing w:before="155"/>
        <w:ind w:left="974"/>
      </w:pPr>
      <w:r>
        <w:rPr>
          <w:rFonts w:ascii="Times New Roman" w:eastAsia="Times New Roman"/>
        </w:rPr>
        <w:t>2</w:t>
      </w:r>
      <w:r>
        <w:rPr>
          <w:spacing w:val="-1"/>
        </w:rPr>
        <w:t>、服务地点：采购人指定地点。</w:t>
      </w:r>
    </w:p>
    <w:p>
      <w:pPr>
        <w:pStyle w:val="BodyText"/>
        <w:spacing w:before="154"/>
        <w:ind w:left="974"/>
      </w:pPr>
      <w:r>
        <w:rPr>
          <w:rFonts w:ascii="Times New Roman" w:eastAsia="Times New Roman"/>
        </w:rPr>
        <w:t>3</w:t>
      </w:r>
      <w:r>
        <w:rPr>
          <w:spacing w:val="-1"/>
        </w:rPr>
        <w:t>、人员要求：本项目提供服务的人员具体要求及数量见下表：</w:t>
      </w:r>
    </w:p>
    <w:p>
      <w:pPr>
        <w:pStyle w:val="BodyText"/>
        <w:ind w:left="0"/>
        <w:rPr>
          <w:sz w:val="12"/>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0"/>
        <w:gridCol w:w="1975"/>
        <w:gridCol w:w="6167"/>
      </w:tblGrid>
      <w:tr>
        <w:trPr>
          <w:trHeight w:val="555" w:hRule="atLeast"/>
        </w:trPr>
        <w:tc>
          <w:tcPr>
            <w:tcW w:w="2240" w:type="dxa"/>
          </w:tcPr>
          <w:p>
            <w:pPr>
              <w:pStyle w:val="TableParagraph"/>
              <w:spacing w:before="90"/>
              <w:ind w:left="10" w:right="1"/>
              <w:jc w:val="center"/>
              <w:rPr>
                <w:rFonts w:ascii="Microsoft JhengHei" w:eastAsia="Microsoft JhengHei"/>
                <w:b/>
                <w:sz w:val="22"/>
              </w:rPr>
            </w:pPr>
            <w:r>
              <w:rPr>
                <w:rFonts w:ascii="Microsoft JhengHei" w:eastAsia="Microsoft JhengHei"/>
                <w:b/>
                <w:spacing w:val="-5"/>
                <w:sz w:val="22"/>
              </w:rPr>
              <w:t>岗位</w:t>
            </w:r>
          </w:p>
        </w:tc>
        <w:tc>
          <w:tcPr>
            <w:tcW w:w="1975" w:type="dxa"/>
          </w:tcPr>
          <w:p>
            <w:pPr>
              <w:pStyle w:val="TableParagraph"/>
              <w:spacing w:before="90"/>
              <w:ind w:left="9"/>
              <w:jc w:val="center"/>
              <w:rPr>
                <w:rFonts w:ascii="Microsoft JhengHei" w:eastAsia="Microsoft JhengHei"/>
                <w:b/>
                <w:sz w:val="22"/>
              </w:rPr>
            </w:pPr>
            <w:r>
              <w:rPr>
                <w:rFonts w:ascii="Microsoft JhengHei" w:eastAsia="Microsoft JhengHei"/>
                <w:b/>
                <w:spacing w:val="-3"/>
                <w:sz w:val="22"/>
              </w:rPr>
              <w:t>人员数量</w:t>
            </w:r>
          </w:p>
        </w:tc>
        <w:tc>
          <w:tcPr>
            <w:tcW w:w="6167" w:type="dxa"/>
          </w:tcPr>
          <w:p>
            <w:pPr>
              <w:pStyle w:val="TableParagraph"/>
              <w:spacing w:before="90"/>
              <w:ind w:left="9"/>
              <w:jc w:val="center"/>
              <w:rPr>
                <w:rFonts w:ascii="Microsoft JhengHei" w:eastAsia="Microsoft JhengHei"/>
                <w:b/>
                <w:sz w:val="22"/>
              </w:rPr>
            </w:pPr>
            <w:r>
              <w:rPr>
                <w:rFonts w:ascii="Microsoft JhengHei" w:eastAsia="Microsoft JhengHei"/>
                <w:b/>
                <w:spacing w:val="-3"/>
                <w:sz w:val="22"/>
              </w:rPr>
              <w:t>资质要求</w:t>
            </w:r>
          </w:p>
        </w:tc>
      </w:tr>
      <w:tr>
        <w:trPr>
          <w:trHeight w:val="575" w:hRule="atLeast"/>
        </w:trPr>
        <w:tc>
          <w:tcPr>
            <w:tcW w:w="2240" w:type="dxa"/>
          </w:tcPr>
          <w:p>
            <w:pPr>
              <w:pStyle w:val="TableParagraph"/>
              <w:spacing w:line="286" w:lineRule="exact" w:before="2"/>
              <w:ind w:left="10"/>
              <w:jc w:val="center"/>
              <w:rPr>
                <w:sz w:val="22"/>
              </w:rPr>
            </w:pPr>
            <w:r>
              <w:rPr>
                <w:sz w:val="22"/>
              </w:rPr>
              <w:t>项目负责人（</w:t>
            </w:r>
            <w:r>
              <w:rPr>
                <w:spacing w:val="-4"/>
                <w:sz w:val="22"/>
              </w:rPr>
              <w:t>项目总</w:t>
            </w:r>
          </w:p>
          <w:p>
            <w:pPr>
              <w:pStyle w:val="TableParagraph"/>
              <w:spacing w:line="268" w:lineRule="exact"/>
              <w:ind w:left="10"/>
              <w:jc w:val="center"/>
              <w:rPr>
                <w:sz w:val="22"/>
              </w:rPr>
            </w:pPr>
            <w:r>
              <w:rPr>
                <w:spacing w:val="-2"/>
                <w:sz w:val="22"/>
              </w:rPr>
              <w:t>监理工程师</w:t>
            </w:r>
          </w:p>
        </w:tc>
        <w:tc>
          <w:tcPr>
            <w:tcW w:w="1975" w:type="dxa"/>
          </w:tcPr>
          <w:p>
            <w:pPr>
              <w:pStyle w:val="TableParagraph"/>
              <w:spacing w:before="100"/>
              <w:ind w:left="9"/>
              <w:jc w:val="center"/>
              <w:rPr>
                <w:rFonts w:ascii="Microsoft JhengHei" w:eastAsia="Microsoft JhengHei"/>
                <w:b/>
                <w:sz w:val="22"/>
              </w:rPr>
            </w:pPr>
            <w:r>
              <w:rPr>
                <w:rFonts w:ascii="Times New Roman" w:eastAsia="Times New Roman"/>
                <w:b/>
                <w:sz w:val="22"/>
              </w:rPr>
              <w:t>1 </w:t>
            </w:r>
            <w:r>
              <w:rPr>
                <w:rFonts w:ascii="Microsoft JhengHei" w:eastAsia="Microsoft JhengHei"/>
                <w:b/>
                <w:spacing w:val="-10"/>
                <w:sz w:val="22"/>
              </w:rPr>
              <w:t>名</w:t>
            </w:r>
          </w:p>
        </w:tc>
        <w:tc>
          <w:tcPr>
            <w:tcW w:w="6167" w:type="dxa"/>
          </w:tcPr>
          <w:p>
            <w:pPr>
              <w:pStyle w:val="TableParagraph"/>
              <w:spacing w:before="144"/>
              <w:ind w:left="108"/>
              <w:rPr>
                <w:sz w:val="22"/>
              </w:rPr>
            </w:pPr>
            <w:r>
              <w:rPr>
                <w:spacing w:val="-1"/>
                <w:sz w:val="22"/>
              </w:rPr>
              <w:t>项目总监理工程师须具有市政公用工程全国注册监理工程师</w:t>
            </w:r>
          </w:p>
        </w:tc>
      </w:tr>
    </w:tbl>
    <w:p>
      <w:pPr>
        <w:spacing w:after="0"/>
        <w:rPr>
          <w:sz w:val="22"/>
        </w:rPr>
        <w:sectPr>
          <w:pgSz w:w="11910" w:h="16840"/>
          <w:pgMar w:header="732" w:footer="719" w:top="1060" w:bottom="900" w:left="640" w:right="640"/>
        </w:sectPr>
      </w:pPr>
    </w:p>
    <w:p>
      <w:pPr>
        <w:pStyle w:val="BodyText"/>
        <w:spacing w:before="8"/>
        <w:ind w:left="0"/>
        <w:rPr>
          <w:sz w:val="4"/>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0"/>
        <w:gridCol w:w="1975"/>
        <w:gridCol w:w="6167"/>
      </w:tblGrid>
      <w:tr>
        <w:trPr>
          <w:trHeight w:val="855" w:hRule="atLeast"/>
        </w:trPr>
        <w:tc>
          <w:tcPr>
            <w:tcW w:w="2240" w:type="dxa"/>
          </w:tcPr>
          <w:p>
            <w:pPr>
              <w:pStyle w:val="TableParagraph"/>
              <w:spacing w:before="284"/>
              <w:ind w:left="10"/>
              <w:jc w:val="center"/>
              <w:rPr>
                <w:sz w:val="22"/>
              </w:rPr>
            </w:pPr>
            <w:r>
              <w:rPr>
                <w:spacing w:val="-2"/>
                <w:sz w:val="22"/>
              </w:rPr>
              <w:t>专业监理工程师</w:t>
            </w:r>
          </w:p>
        </w:tc>
        <w:tc>
          <w:tcPr>
            <w:tcW w:w="1975" w:type="dxa"/>
          </w:tcPr>
          <w:p>
            <w:pPr>
              <w:pStyle w:val="TableParagraph"/>
              <w:spacing w:before="240"/>
              <w:ind w:left="9"/>
              <w:jc w:val="center"/>
              <w:rPr>
                <w:rFonts w:ascii="Microsoft JhengHei" w:eastAsia="Microsoft JhengHei"/>
                <w:b/>
                <w:sz w:val="22"/>
              </w:rPr>
            </w:pPr>
            <w:r>
              <w:rPr>
                <w:rFonts w:ascii="Times New Roman" w:eastAsia="Times New Roman"/>
                <w:b/>
                <w:sz w:val="22"/>
              </w:rPr>
              <w:t>1 </w:t>
            </w:r>
            <w:r>
              <w:rPr>
                <w:rFonts w:ascii="Microsoft JhengHei" w:eastAsia="Microsoft JhengHei"/>
                <w:b/>
                <w:spacing w:val="-10"/>
                <w:sz w:val="22"/>
              </w:rPr>
              <w:t>名</w:t>
            </w:r>
          </w:p>
        </w:tc>
        <w:tc>
          <w:tcPr>
            <w:tcW w:w="6167" w:type="dxa"/>
          </w:tcPr>
          <w:p>
            <w:pPr>
              <w:pStyle w:val="TableParagraph"/>
              <w:ind w:left="108" w:right="-15"/>
              <w:rPr>
                <w:sz w:val="22"/>
              </w:rPr>
            </w:pPr>
            <w:r>
              <w:rPr>
                <w:spacing w:val="-2"/>
                <w:sz w:val="22"/>
              </w:rPr>
              <w:t>持有市政公用工程专业的全国注册监理工程师注册执业证书或省（含直辖市、自治区</w:t>
            </w:r>
            <w:r>
              <w:rPr>
                <w:spacing w:val="-55"/>
                <w:sz w:val="22"/>
              </w:rPr>
              <w:t>）</w:t>
            </w:r>
            <w:r>
              <w:rPr>
                <w:spacing w:val="-2"/>
                <w:sz w:val="22"/>
              </w:rPr>
              <w:t>监理工程师岗位证书或省（</w:t>
            </w:r>
            <w:r>
              <w:rPr>
                <w:spacing w:val="-4"/>
                <w:sz w:val="22"/>
              </w:rPr>
              <w:t>含直辖市、</w:t>
            </w:r>
          </w:p>
          <w:p>
            <w:pPr>
              <w:pStyle w:val="TableParagraph"/>
              <w:spacing w:line="265" w:lineRule="exact"/>
              <w:ind w:left="108"/>
              <w:rPr>
                <w:sz w:val="22"/>
              </w:rPr>
            </w:pPr>
            <w:r>
              <w:rPr>
                <w:sz w:val="22"/>
              </w:rPr>
              <w:t>自治区）</w:t>
            </w:r>
            <w:r>
              <w:rPr>
                <w:spacing w:val="-1"/>
                <w:sz w:val="22"/>
              </w:rPr>
              <w:t>监理工程师从业水平能力证书</w:t>
            </w:r>
          </w:p>
        </w:tc>
      </w:tr>
      <w:tr>
        <w:trPr>
          <w:trHeight w:val="482" w:hRule="atLeast"/>
        </w:trPr>
        <w:tc>
          <w:tcPr>
            <w:tcW w:w="2240" w:type="dxa"/>
          </w:tcPr>
          <w:p>
            <w:pPr>
              <w:pStyle w:val="TableParagraph"/>
              <w:spacing w:before="97"/>
              <w:ind w:left="10" w:right="1"/>
              <w:jc w:val="center"/>
              <w:rPr>
                <w:sz w:val="22"/>
              </w:rPr>
            </w:pPr>
            <w:r>
              <w:rPr>
                <w:spacing w:val="-4"/>
                <w:sz w:val="22"/>
              </w:rPr>
              <w:t>监理员</w:t>
            </w:r>
          </w:p>
        </w:tc>
        <w:tc>
          <w:tcPr>
            <w:tcW w:w="1975" w:type="dxa"/>
          </w:tcPr>
          <w:p>
            <w:pPr>
              <w:pStyle w:val="TableParagraph"/>
              <w:spacing w:before="53"/>
              <w:ind w:left="9"/>
              <w:jc w:val="center"/>
              <w:rPr>
                <w:rFonts w:ascii="Microsoft JhengHei" w:eastAsia="Microsoft JhengHei"/>
                <w:b/>
                <w:sz w:val="22"/>
              </w:rPr>
            </w:pPr>
            <w:r>
              <w:rPr>
                <w:rFonts w:ascii="Times New Roman" w:eastAsia="Times New Roman"/>
                <w:b/>
                <w:sz w:val="22"/>
              </w:rPr>
              <w:t>1 </w:t>
            </w:r>
            <w:r>
              <w:rPr>
                <w:rFonts w:ascii="Microsoft JhengHei" w:eastAsia="Microsoft JhengHei"/>
                <w:b/>
                <w:spacing w:val="-10"/>
                <w:sz w:val="22"/>
              </w:rPr>
              <w:t>名</w:t>
            </w:r>
          </w:p>
        </w:tc>
        <w:tc>
          <w:tcPr>
            <w:tcW w:w="6167" w:type="dxa"/>
          </w:tcPr>
          <w:p>
            <w:pPr>
              <w:pStyle w:val="TableParagraph"/>
              <w:spacing w:before="97"/>
              <w:ind w:left="108"/>
              <w:rPr>
                <w:sz w:val="22"/>
              </w:rPr>
            </w:pPr>
            <w:r>
              <w:rPr>
                <w:sz w:val="22"/>
              </w:rPr>
              <w:t>持有监理员以上（含监理员）注册（或岗位）</w:t>
            </w:r>
            <w:r>
              <w:rPr>
                <w:spacing w:val="-5"/>
                <w:sz w:val="22"/>
              </w:rPr>
              <w:t>证书</w:t>
            </w:r>
          </w:p>
        </w:tc>
      </w:tr>
      <w:tr>
        <w:trPr>
          <w:trHeight w:val="3423" w:hRule="atLeast"/>
        </w:trPr>
        <w:tc>
          <w:tcPr>
            <w:tcW w:w="10382" w:type="dxa"/>
            <w:gridSpan w:val="3"/>
          </w:tcPr>
          <w:p>
            <w:pPr>
              <w:pStyle w:val="TableParagraph"/>
              <w:ind w:left="108" w:right="183"/>
              <w:jc w:val="both"/>
              <w:rPr>
                <w:sz w:val="24"/>
              </w:rPr>
            </w:pPr>
            <w:r>
              <w:rPr>
                <w:spacing w:val="-2"/>
                <w:sz w:val="24"/>
              </w:rPr>
              <w:t>备注：供应商人员的配备须符合本表要求。响应文件中仅须提供项目总监理工程师姓名及证书，其余人员岗位资格和人员数量配备满足本表要求，具体人员名单成交后再行上报采购人考核后确定。响应文件中须提供拟派本项目总监理工程师有效的证书扫描件，否则评审小组作符合性审查不通过处理。</w:t>
            </w:r>
          </w:p>
          <w:p>
            <w:pPr>
              <w:pStyle w:val="TableParagraph"/>
              <w:numPr>
                <w:ilvl w:val="0"/>
                <w:numId w:val="84"/>
              </w:numPr>
              <w:tabs>
                <w:tab w:pos="288" w:val="left" w:leader="none"/>
              </w:tabs>
              <w:spacing w:line="309" w:lineRule="exact" w:before="0" w:after="0"/>
              <w:ind w:left="288" w:right="0" w:hanging="180"/>
              <w:jc w:val="left"/>
              <w:rPr>
                <w:sz w:val="24"/>
              </w:rPr>
            </w:pPr>
            <w:r>
              <w:rPr>
                <w:spacing w:val="-1"/>
                <w:sz w:val="24"/>
              </w:rPr>
              <w:t>表中所列监理人员配额为最低限度。</w:t>
            </w:r>
          </w:p>
          <w:p>
            <w:pPr>
              <w:pStyle w:val="TableParagraph"/>
              <w:numPr>
                <w:ilvl w:val="0"/>
                <w:numId w:val="84"/>
              </w:numPr>
              <w:tabs>
                <w:tab w:pos="288" w:val="left" w:leader="none"/>
              </w:tabs>
              <w:spacing w:line="240" w:lineRule="auto" w:before="0" w:after="0"/>
              <w:ind w:left="108" w:right="96" w:firstLine="0"/>
              <w:jc w:val="left"/>
              <w:rPr>
                <w:sz w:val="24"/>
              </w:rPr>
            </w:pPr>
            <w:r>
              <w:rPr>
                <w:spacing w:val="-5"/>
                <w:sz w:val="24"/>
              </w:rPr>
              <w:t>各类除总监理工程师以外的其他人员配额由监理单位根据采购文件要求、项目实际情况及采购人</w:t>
            </w:r>
            <w:r>
              <w:rPr>
                <w:spacing w:val="-2"/>
                <w:sz w:val="24"/>
              </w:rPr>
              <w:t>要求提供。</w:t>
            </w:r>
          </w:p>
          <w:p>
            <w:pPr>
              <w:pStyle w:val="TableParagraph"/>
              <w:numPr>
                <w:ilvl w:val="0"/>
                <w:numId w:val="84"/>
              </w:numPr>
              <w:tabs>
                <w:tab w:pos="288" w:val="left" w:leader="none"/>
              </w:tabs>
              <w:spacing w:line="310" w:lineRule="exact" w:before="0" w:after="0"/>
              <w:ind w:left="288" w:right="0" w:hanging="180"/>
              <w:jc w:val="left"/>
              <w:rPr>
                <w:sz w:val="24"/>
              </w:rPr>
            </w:pPr>
            <w:r>
              <w:rPr>
                <w:sz w:val="24"/>
              </w:rPr>
              <w:t>成交供应商以上人员（除总监外）</w:t>
            </w:r>
            <w:r>
              <w:rPr>
                <w:spacing w:val="-1"/>
                <w:sz w:val="24"/>
              </w:rPr>
              <w:t>必须常驻施工现场，成交后不得兼职。</w:t>
            </w:r>
          </w:p>
          <w:p>
            <w:pPr>
              <w:pStyle w:val="TableParagraph"/>
              <w:numPr>
                <w:ilvl w:val="0"/>
                <w:numId w:val="84"/>
              </w:numPr>
              <w:tabs>
                <w:tab w:pos="288" w:val="left" w:leader="none"/>
              </w:tabs>
              <w:spacing w:line="240" w:lineRule="auto" w:before="0" w:after="0"/>
              <w:ind w:left="108" w:right="96" w:firstLine="0"/>
              <w:jc w:val="left"/>
              <w:rPr>
                <w:sz w:val="24"/>
              </w:rPr>
            </w:pPr>
            <w:r>
              <w:rPr>
                <w:spacing w:val="-4"/>
                <w:sz w:val="24"/>
              </w:rPr>
              <w:t>响应文件中须提供承诺，格式详见第六章投标文件格式。合同签订前采购人核查，若不符合采购</w:t>
            </w:r>
            <w:r>
              <w:rPr>
                <w:spacing w:val="-2"/>
                <w:sz w:val="24"/>
              </w:rPr>
              <w:t>文件要求或提供虚假材料，采购人有权要求成交单位调整更换至满足要求为止，采购人也有权不</w:t>
            </w:r>
          </w:p>
          <w:p>
            <w:pPr>
              <w:pStyle w:val="TableParagraph"/>
              <w:spacing w:line="290" w:lineRule="exact"/>
              <w:ind w:left="108"/>
              <w:rPr>
                <w:sz w:val="24"/>
              </w:rPr>
            </w:pPr>
            <w:r>
              <w:rPr>
                <w:spacing w:val="-1"/>
                <w:sz w:val="24"/>
              </w:rPr>
              <w:t>与成交供应商签订合同，并视为虚假承诺，报相关部门处理。</w:t>
            </w:r>
          </w:p>
        </w:tc>
      </w:tr>
    </w:tbl>
    <w:p>
      <w:pPr>
        <w:pStyle w:val="BodyText"/>
        <w:spacing w:line="360" w:lineRule="auto" w:before="1"/>
        <w:ind w:right="492" w:firstLine="480"/>
        <w:jc w:val="both"/>
      </w:pPr>
      <w:r>
        <w:rPr>
          <w:rFonts w:ascii="Times New Roman" w:eastAsia="Times New Roman"/>
          <w:spacing w:val="-4"/>
        </w:rPr>
        <w:t>4</w:t>
      </w:r>
      <w:r>
        <w:rPr>
          <w:spacing w:val="-4"/>
        </w:rPr>
        <w:t>、成交供应商在项目实施过程中，进场单位和人员的资质、资格符合国家、省、市有关</w:t>
      </w:r>
      <w:r>
        <w:rPr>
          <w:spacing w:val="-2"/>
        </w:rPr>
        <w:t>规定。实施期间成交供应商所发生的或成交供应商原因造成的安全事故，均应由成交供应商负责按有关规定处理善后事宜，并承担给采购人造成的损失。</w:t>
      </w:r>
    </w:p>
    <w:p>
      <w:pPr>
        <w:pStyle w:val="BodyText"/>
        <w:spacing w:line="360" w:lineRule="auto"/>
        <w:ind w:right="492" w:firstLine="480"/>
      </w:pPr>
      <w:r>
        <w:rPr>
          <w:rFonts w:ascii="Times New Roman" w:eastAsia="Times New Roman"/>
          <w:spacing w:val="-4"/>
        </w:rPr>
        <w:t>5</w:t>
      </w:r>
      <w:r>
        <w:rPr>
          <w:spacing w:val="-4"/>
        </w:rPr>
        <w:t>、响应文件中为本项目配备的人员力量，在合同履行期间，成交供应商须按采购人要求</w:t>
      </w:r>
      <w:r>
        <w:rPr>
          <w:spacing w:val="-2"/>
        </w:rPr>
        <w:t>到达本项目现场提供相应服务，否则采购人有权解除采购合同。</w:t>
      </w:r>
    </w:p>
    <w:p>
      <w:pPr>
        <w:pStyle w:val="Heading7"/>
        <w:spacing w:line="364" w:lineRule="exact"/>
      </w:pPr>
      <w:r>
        <w:rPr>
          <w:rFonts w:ascii="Times New Roman" w:eastAsia="Times New Roman"/>
          <w:color w:val="000000"/>
          <w:highlight w:val="yellow"/>
        </w:rPr>
        <w:t>6</w:t>
      </w:r>
      <w:r>
        <w:rPr>
          <w:color w:val="000000"/>
          <w:spacing w:val="-2"/>
          <w:highlight w:val="yellow"/>
        </w:rPr>
        <w:t>、付款方式：</w:t>
      </w: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595"/>
        <w:gridCol w:w="4133"/>
      </w:tblGrid>
      <w:tr>
        <w:trPr>
          <w:trHeight w:val="736" w:hRule="atLeast"/>
        </w:trPr>
        <w:tc>
          <w:tcPr>
            <w:tcW w:w="2122" w:type="dxa"/>
          </w:tcPr>
          <w:p>
            <w:pPr>
              <w:pStyle w:val="TableParagraph"/>
              <w:spacing w:before="212"/>
              <w:ind w:left="59" w:right="49"/>
              <w:jc w:val="center"/>
              <w:rPr>
                <w:sz w:val="24"/>
              </w:rPr>
            </w:pPr>
            <w:r>
              <w:rPr>
                <w:spacing w:val="-3"/>
                <w:sz w:val="24"/>
              </w:rPr>
              <w:t>支付时间</w:t>
            </w:r>
          </w:p>
        </w:tc>
        <w:tc>
          <w:tcPr>
            <w:tcW w:w="3595" w:type="dxa"/>
          </w:tcPr>
          <w:p>
            <w:pPr>
              <w:pStyle w:val="TableParagraph"/>
              <w:spacing w:before="212"/>
              <w:ind w:left="9"/>
              <w:jc w:val="center"/>
              <w:rPr>
                <w:sz w:val="24"/>
              </w:rPr>
            </w:pPr>
            <w:r>
              <w:rPr>
                <w:spacing w:val="-3"/>
                <w:sz w:val="24"/>
              </w:rPr>
              <w:t>支付比例</w:t>
            </w:r>
          </w:p>
        </w:tc>
        <w:tc>
          <w:tcPr>
            <w:tcW w:w="4133" w:type="dxa"/>
          </w:tcPr>
          <w:p>
            <w:pPr>
              <w:pStyle w:val="TableParagraph"/>
              <w:spacing w:before="212"/>
              <w:ind w:left="10"/>
              <w:jc w:val="center"/>
              <w:rPr>
                <w:sz w:val="24"/>
              </w:rPr>
            </w:pPr>
            <w:r>
              <w:rPr>
                <w:sz w:val="24"/>
              </w:rPr>
              <w:t>支付金额（万元</w:t>
            </w:r>
            <w:r>
              <w:rPr>
                <w:spacing w:val="-10"/>
                <w:sz w:val="24"/>
              </w:rPr>
              <w:t>）</w:t>
            </w:r>
          </w:p>
        </w:tc>
      </w:tr>
      <w:tr>
        <w:trPr>
          <w:trHeight w:val="736" w:hRule="atLeast"/>
        </w:trPr>
        <w:tc>
          <w:tcPr>
            <w:tcW w:w="2122" w:type="dxa"/>
          </w:tcPr>
          <w:p>
            <w:pPr>
              <w:pStyle w:val="TableParagraph"/>
              <w:spacing w:before="212"/>
              <w:ind w:left="59" w:right="49"/>
              <w:jc w:val="center"/>
              <w:rPr>
                <w:sz w:val="24"/>
              </w:rPr>
            </w:pPr>
            <w:r>
              <w:rPr>
                <w:spacing w:val="-20"/>
                <w:sz w:val="24"/>
              </w:rPr>
              <w:t>每月 </w:t>
            </w:r>
            <w:r>
              <w:rPr>
                <w:rFonts w:ascii="Times New Roman" w:eastAsia="Times New Roman"/>
                <w:sz w:val="24"/>
              </w:rPr>
              <w:t>25 </w:t>
            </w:r>
            <w:r>
              <w:rPr>
                <w:spacing w:val="-10"/>
                <w:sz w:val="24"/>
              </w:rPr>
              <w:t>号</w:t>
            </w:r>
          </w:p>
        </w:tc>
        <w:tc>
          <w:tcPr>
            <w:tcW w:w="3595" w:type="dxa"/>
          </w:tcPr>
          <w:p>
            <w:pPr>
              <w:pStyle w:val="TableParagraph"/>
              <w:spacing w:line="312" w:lineRule="exact" w:before="56"/>
              <w:ind w:left="107"/>
              <w:rPr>
                <w:sz w:val="24"/>
              </w:rPr>
            </w:pPr>
            <w:r>
              <w:rPr>
                <w:spacing w:val="34"/>
                <w:sz w:val="24"/>
              </w:rPr>
              <w:t>按考核后的监理费进度款的</w:t>
            </w:r>
          </w:p>
          <w:p>
            <w:pPr>
              <w:pStyle w:val="TableParagraph"/>
              <w:spacing w:line="312" w:lineRule="exact"/>
              <w:ind w:left="107"/>
              <w:rPr>
                <w:sz w:val="24"/>
              </w:rPr>
            </w:pPr>
            <w:r>
              <w:rPr>
                <w:rFonts w:ascii="Times New Roman" w:eastAsia="Times New Roman"/>
                <w:sz w:val="24"/>
              </w:rPr>
              <w:t>75%</w:t>
            </w:r>
            <w:r>
              <w:rPr>
                <w:spacing w:val="-2"/>
                <w:sz w:val="24"/>
              </w:rPr>
              <w:t>支付月进度监理费</w:t>
            </w:r>
          </w:p>
        </w:tc>
        <w:tc>
          <w:tcPr>
            <w:tcW w:w="4133" w:type="dxa"/>
          </w:tcPr>
          <w:p>
            <w:pPr>
              <w:pStyle w:val="TableParagraph"/>
              <w:spacing w:before="212"/>
              <w:ind w:left="10"/>
              <w:jc w:val="center"/>
              <w:rPr>
                <w:sz w:val="24"/>
              </w:rPr>
            </w:pPr>
            <w:r>
              <w:rPr>
                <w:spacing w:val="-2"/>
                <w:sz w:val="24"/>
              </w:rPr>
              <w:t>按支付比例支付。</w:t>
            </w:r>
          </w:p>
        </w:tc>
      </w:tr>
      <w:tr>
        <w:trPr>
          <w:trHeight w:val="736" w:hRule="atLeast"/>
        </w:trPr>
        <w:tc>
          <w:tcPr>
            <w:tcW w:w="2122" w:type="dxa"/>
          </w:tcPr>
          <w:p>
            <w:pPr>
              <w:pStyle w:val="TableParagraph"/>
              <w:spacing w:before="56"/>
              <w:ind w:left="400" w:right="210" w:hanging="180"/>
              <w:rPr>
                <w:sz w:val="24"/>
              </w:rPr>
            </w:pPr>
            <w:r>
              <w:rPr>
                <w:spacing w:val="-2"/>
                <w:sz w:val="24"/>
              </w:rPr>
              <w:t>工程竣工验收合</w:t>
            </w:r>
            <w:r>
              <w:rPr>
                <w:spacing w:val="-8"/>
                <w:sz w:val="24"/>
              </w:rPr>
              <w:t>格后 </w:t>
            </w:r>
            <w:r>
              <w:rPr>
                <w:rFonts w:ascii="Times New Roman" w:eastAsia="Times New Roman"/>
                <w:sz w:val="24"/>
              </w:rPr>
              <w:t>30 </w:t>
            </w:r>
            <w:r>
              <w:rPr>
                <w:sz w:val="24"/>
              </w:rPr>
              <w:t>日内</w:t>
            </w:r>
          </w:p>
        </w:tc>
        <w:tc>
          <w:tcPr>
            <w:tcW w:w="3595" w:type="dxa"/>
          </w:tcPr>
          <w:p>
            <w:pPr>
              <w:pStyle w:val="TableParagraph"/>
              <w:spacing w:line="312" w:lineRule="exact" w:before="56"/>
              <w:ind w:left="107"/>
              <w:rPr>
                <w:sz w:val="24"/>
              </w:rPr>
            </w:pPr>
            <w:r>
              <w:rPr>
                <w:spacing w:val="-1"/>
                <w:sz w:val="24"/>
              </w:rPr>
              <w:t>按考核后的监理费付至签约酬金</w:t>
            </w:r>
          </w:p>
          <w:p>
            <w:pPr>
              <w:pStyle w:val="TableParagraph"/>
              <w:spacing w:line="312" w:lineRule="exact"/>
              <w:ind w:left="107"/>
              <w:rPr>
                <w:sz w:val="24"/>
              </w:rPr>
            </w:pPr>
            <w:r>
              <w:rPr>
                <w:rFonts w:ascii="Times New Roman" w:eastAsia="Times New Roman"/>
                <w:sz w:val="24"/>
              </w:rPr>
              <w:t>85%</w:t>
            </w:r>
            <w:r>
              <w:rPr>
                <w:spacing w:val="-10"/>
                <w:sz w:val="24"/>
              </w:rPr>
              <w:t>。</w:t>
            </w:r>
          </w:p>
        </w:tc>
        <w:tc>
          <w:tcPr>
            <w:tcW w:w="4133" w:type="dxa"/>
          </w:tcPr>
          <w:p>
            <w:pPr>
              <w:pStyle w:val="TableParagraph"/>
              <w:spacing w:before="212"/>
              <w:ind w:left="10"/>
              <w:jc w:val="center"/>
              <w:rPr>
                <w:sz w:val="24"/>
              </w:rPr>
            </w:pPr>
            <w:r>
              <w:rPr>
                <w:spacing w:val="-2"/>
                <w:sz w:val="24"/>
              </w:rPr>
              <w:t>按支付比例支付。</w:t>
            </w:r>
          </w:p>
        </w:tc>
      </w:tr>
      <w:tr>
        <w:trPr>
          <w:trHeight w:val="736" w:hRule="atLeast"/>
        </w:trPr>
        <w:tc>
          <w:tcPr>
            <w:tcW w:w="2122" w:type="dxa"/>
          </w:tcPr>
          <w:p>
            <w:pPr>
              <w:pStyle w:val="TableParagraph"/>
              <w:spacing w:line="312" w:lineRule="exact" w:before="56"/>
              <w:ind w:left="10" w:right="59"/>
              <w:jc w:val="center"/>
              <w:rPr>
                <w:sz w:val="24"/>
              </w:rPr>
            </w:pPr>
            <w:r>
              <w:rPr>
                <w:spacing w:val="-2"/>
                <w:sz w:val="24"/>
              </w:rPr>
              <w:t>工程结算审核后</w:t>
            </w:r>
          </w:p>
          <w:p>
            <w:pPr>
              <w:pStyle w:val="TableParagraph"/>
              <w:spacing w:line="312" w:lineRule="exact"/>
              <w:ind w:left="59" w:right="49"/>
              <w:jc w:val="center"/>
              <w:rPr>
                <w:sz w:val="24"/>
              </w:rPr>
            </w:pPr>
            <w:r>
              <w:rPr>
                <w:rFonts w:ascii="Times New Roman" w:eastAsia="Times New Roman"/>
                <w:sz w:val="24"/>
              </w:rPr>
              <w:t>30 </w:t>
            </w:r>
            <w:r>
              <w:rPr>
                <w:spacing w:val="-5"/>
                <w:sz w:val="24"/>
              </w:rPr>
              <w:t>日内</w:t>
            </w:r>
          </w:p>
        </w:tc>
        <w:tc>
          <w:tcPr>
            <w:tcW w:w="3595" w:type="dxa"/>
          </w:tcPr>
          <w:p>
            <w:pPr>
              <w:pStyle w:val="TableParagraph"/>
              <w:spacing w:before="56"/>
              <w:ind w:left="107" w:right="96"/>
              <w:rPr>
                <w:rFonts w:ascii="Times New Roman" w:eastAsia="Times New Roman"/>
                <w:sz w:val="24"/>
              </w:rPr>
            </w:pPr>
            <w:r>
              <w:rPr>
                <w:spacing w:val="-2"/>
                <w:sz w:val="24"/>
              </w:rPr>
              <w:t>按考核后的监理费付至审核后的</w:t>
            </w:r>
            <w:r>
              <w:rPr>
                <w:spacing w:val="-6"/>
                <w:sz w:val="24"/>
              </w:rPr>
              <w:t>监理服务费用的 </w:t>
            </w:r>
            <w:r>
              <w:rPr>
                <w:rFonts w:ascii="Times New Roman" w:eastAsia="Times New Roman"/>
                <w:sz w:val="24"/>
              </w:rPr>
              <w:t>100%</w:t>
            </w:r>
          </w:p>
        </w:tc>
        <w:tc>
          <w:tcPr>
            <w:tcW w:w="4133" w:type="dxa"/>
          </w:tcPr>
          <w:p>
            <w:pPr>
              <w:pStyle w:val="TableParagraph"/>
              <w:spacing w:before="212"/>
              <w:ind w:left="10"/>
              <w:jc w:val="center"/>
              <w:rPr>
                <w:sz w:val="24"/>
              </w:rPr>
            </w:pPr>
            <w:r>
              <w:rPr>
                <w:spacing w:val="-2"/>
                <w:sz w:val="24"/>
              </w:rPr>
              <w:t>按支付比例支付。</w:t>
            </w:r>
          </w:p>
        </w:tc>
      </w:tr>
    </w:tbl>
    <w:p>
      <w:pPr>
        <w:pStyle w:val="BodyText"/>
        <w:spacing w:line="360" w:lineRule="auto" w:before="100"/>
        <w:ind w:right="492" w:firstLine="480"/>
      </w:pPr>
      <w:r>
        <w:rPr>
          <w:rFonts w:ascii="Times New Roman" w:eastAsia="Times New Roman"/>
          <w:spacing w:val="-4"/>
        </w:rPr>
        <w:t>7</w:t>
      </w:r>
      <w:r>
        <w:rPr>
          <w:spacing w:val="-4"/>
        </w:rPr>
        <w:t>、本项目总报价包含了履行合同所有内容的全部费用，及所有价内价外税金及合理利润</w:t>
      </w:r>
      <w:r>
        <w:rPr>
          <w:spacing w:val="-6"/>
        </w:rPr>
        <w:t>等。</w:t>
      </w:r>
    </w:p>
    <w:p>
      <w:pPr>
        <w:pStyle w:val="BodyText"/>
        <w:spacing w:line="360" w:lineRule="auto"/>
        <w:ind w:right="492" w:firstLine="480"/>
        <w:jc w:val="both"/>
      </w:pPr>
      <w:r>
        <w:rPr>
          <w:rFonts w:ascii="Times New Roman" w:eastAsia="Times New Roman"/>
          <w:spacing w:val="-4"/>
        </w:rPr>
        <w:t>8</w:t>
      </w:r>
      <w:r>
        <w:rPr>
          <w:spacing w:val="-4"/>
        </w:rPr>
        <w:t>、成交供应商保证项目实施过程中，进场单位、人员的资格符合国家、安徽省、马鞍山</w:t>
      </w:r>
      <w:r>
        <w:rPr>
          <w:spacing w:val="-2"/>
        </w:rPr>
        <w:t>市的有关规定。服务期间，成交供应商确保按国家、安徽省、马鞍山市有关规定为服务人员采取必要的安全防护措施。若因成交供应商所发生的或成交供应商服务场地内发生的或我方原因造成的安全事故，均应由成交供应商负责按有关规定处理善后事宜，并承担给采购人造成的损失。</w:t>
      </w:r>
    </w:p>
    <w:p>
      <w:pPr>
        <w:pStyle w:val="BodyText"/>
        <w:spacing w:line="306" w:lineRule="exact"/>
        <w:ind w:left="974"/>
      </w:pPr>
      <w:r>
        <w:rPr>
          <w:rFonts w:ascii="Times New Roman" w:eastAsia="Times New Roman"/>
          <w:spacing w:val="-4"/>
        </w:rPr>
        <w:t>9</w:t>
      </w:r>
      <w:r>
        <w:rPr>
          <w:spacing w:val="-5"/>
        </w:rPr>
        <w:t>、监理单位在监理过程中，不能认真履行监理职责，造成工程质量有缺陷，并由此产生</w:t>
      </w:r>
    </w:p>
    <w:p>
      <w:pPr>
        <w:spacing w:after="0" w:line="306" w:lineRule="exact"/>
        <w:sectPr>
          <w:pgSz w:w="11910" w:h="16840"/>
          <w:pgMar w:header="732" w:footer="719" w:top="1060" w:bottom="900" w:left="640" w:right="640"/>
        </w:sectPr>
      </w:pPr>
    </w:p>
    <w:p>
      <w:pPr>
        <w:pStyle w:val="BodyText"/>
        <w:spacing w:line="360" w:lineRule="auto" w:before="59"/>
        <w:ind w:right="492"/>
        <w:jc w:val="both"/>
      </w:pPr>
      <w:r>
        <w:rPr>
          <w:spacing w:val="-2"/>
        </w:rPr>
        <w:t>严重后果的，业主单位除有权解除合同，不再支付监理费外，还将有权追究监理单位承担的法律责任和赔偿相应的经济损失。项目在竣工验收一周内，向业主单位移交有关项目的所有竣工资料的原件及相关证照原件。</w:t>
      </w:r>
    </w:p>
    <w:p>
      <w:pPr>
        <w:pStyle w:val="Heading7"/>
        <w:spacing w:line="363" w:lineRule="exact"/>
      </w:pPr>
      <w:r>
        <w:rPr>
          <w:color w:val="FF0000"/>
        </w:rPr>
        <w:t>成交供应商必须严格按照响应文件承诺配备监理人员。中标通知书发放后 </w:t>
      </w:r>
      <w:r>
        <w:rPr>
          <w:rFonts w:ascii="Times New Roman" w:eastAsia="Times New Roman"/>
          <w:color w:val="FF0000"/>
        </w:rPr>
        <w:t>7</w:t>
      </w:r>
      <w:r>
        <w:rPr>
          <w:rFonts w:ascii="Times New Roman" w:eastAsia="Times New Roman"/>
          <w:color w:val="FF0000"/>
          <w:spacing w:val="5"/>
        </w:rPr>
        <w:t> </w:t>
      </w:r>
      <w:r>
        <w:rPr>
          <w:color w:val="FF0000"/>
          <w:spacing w:val="-2"/>
        </w:rPr>
        <w:t>日内，其配</w:t>
      </w:r>
    </w:p>
    <w:p>
      <w:pPr>
        <w:pStyle w:val="Heading7"/>
        <w:spacing w:line="271" w:lineRule="auto" w:before="52"/>
        <w:ind w:left="494" w:right="373"/>
        <w:rPr>
          <w:rFonts w:ascii="宋体" w:eastAsia="宋体"/>
          <w:b w:val="0"/>
        </w:rPr>
      </w:pPr>
      <w:r>
        <w:rPr>
          <w:color w:val="FF0000"/>
        </w:rPr>
        <w:t>备的本项目监理人员须带身份证、资格证书原件到采购人处进行登记，并按要求实行证件管</w:t>
      </w:r>
      <w:r>
        <w:rPr>
          <w:color w:val="FF0000"/>
          <w:spacing w:val="-17"/>
        </w:rPr>
        <w:t>理。监理单位派驻的总监和监理工程师，必须有相应的执业证书。总监每月驻点不少于 </w:t>
      </w:r>
      <w:r>
        <w:rPr>
          <w:rFonts w:ascii="Times New Roman" w:eastAsia="Times New Roman"/>
          <w:color w:val="FF0000"/>
        </w:rPr>
        <w:t>22 </w:t>
      </w:r>
      <w:r>
        <w:rPr>
          <w:color w:val="FF0000"/>
        </w:rPr>
        <w:t>天，</w:t>
      </w:r>
      <w:r>
        <w:rPr>
          <w:color w:val="FF0000"/>
          <w:spacing w:val="1"/>
        </w:rPr>
        <w:t>监理工程师必须每天到岗，直至项目竣工验收合格之后。</w:t>
      </w:r>
      <w:r>
        <w:rPr>
          <w:rFonts w:ascii="宋体" w:eastAsia="宋体"/>
          <w:b w:val="0"/>
        </w:rPr>
        <w:t>如果监理单位未经业主单位同意，</w:t>
      </w:r>
    </w:p>
    <w:p>
      <w:pPr>
        <w:pStyle w:val="BodyText"/>
        <w:spacing w:line="360" w:lineRule="auto" w:before="42"/>
        <w:ind w:right="492"/>
        <w:jc w:val="both"/>
      </w:pPr>
      <w:r>
        <w:rPr>
          <w:spacing w:val="-2"/>
        </w:rPr>
        <w:t>擅自更换总监或监理工程师，业主单位有权解除合同或对其进行相应的处罚。如监理单位未按项目需求要求配置人员，业主单位有权解除合同，同时追究监理单位相应违约责任，并对监理单位进行经济处罚并报相关部门追责。</w:t>
      </w:r>
    </w:p>
    <w:p>
      <w:pPr>
        <w:pStyle w:val="BodyText"/>
        <w:spacing w:line="360" w:lineRule="auto"/>
        <w:ind w:right="492" w:firstLine="480"/>
      </w:pPr>
      <w:r>
        <w:rPr>
          <w:rFonts w:ascii="Times New Roman" w:eastAsia="Times New Roman"/>
          <w:spacing w:val="-2"/>
        </w:rPr>
        <w:t>10</w:t>
      </w:r>
      <w:r>
        <w:rPr>
          <w:spacing w:val="-2"/>
        </w:rPr>
        <w:t>、特别说明：成交供应商不得将此项目转包或分包或未按照磋商响应文件配置监理人员，一经发现，采购人有权立即解除合同并报相关部门追责。</w:t>
      </w:r>
    </w:p>
    <w:p>
      <w:pPr>
        <w:spacing w:after="0" w:line="360" w:lineRule="auto"/>
        <w:sectPr>
          <w:pgSz w:w="11910" w:h="16840"/>
          <w:pgMar w:header="732" w:footer="719" w:top="1060" w:bottom="900" w:left="640" w:right="640"/>
        </w:sectPr>
      </w:pPr>
    </w:p>
    <w:p>
      <w:pPr>
        <w:pStyle w:val="Heading1"/>
        <w:tabs>
          <w:tab w:pos="1765" w:val="left" w:leader="none"/>
        </w:tabs>
        <w:spacing w:line="731" w:lineRule="exact"/>
      </w:pPr>
      <w:bookmarkStart w:name="_bookmark5" w:id="6"/>
      <w:bookmarkEnd w:id="6"/>
      <w:r>
        <w:rPr>
          <w:b w:val="0"/>
        </w:rPr>
      </w:r>
      <w:r>
        <w:rPr/>
        <w:t>第六</w:t>
      </w:r>
      <w:r>
        <w:rPr>
          <w:spacing w:val="-10"/>
        </w:rPr>
        <w:t>章</w:t>
      </w:r>
      <w:r>
        <w:rPr/>
        <w:tab/>
        <w:t>响应文件格</w:t>
      </w:r>
      <w:r>
        <w:rPr>
          <w:spacing w:val="-10"/>
        </w:rPr>
        <w:t>式</w:t>
      </w:r>
    </w:p>
    <w:p>
      <w:pPr>
        <w:pStyle w:val="BodyText"/>
        <w:ind w:left="0"/>
        <w:rPr>
          <w:rFonts w:ascii="Microsoft JhengHei"/>
          <w:b/>
          <w:sz w:val="44"/>
        </w:rPr>
      </w:pPr>
    </w:p>
    <w:p>
      <w:pPr>
        <w:pStyle w:val="BodyText"/>
        <w:ind w:left="0"/>
        <w:rPr>
          <w:rFonts w:ascii="Microsoft JhengHei"/>
          <w:b/>
          <w:sz w:val="44"/>
        </w:rPr>
      </w:pPr>
    </w:p>
    <w:p>
      <w:pPr>
        <w:pStyle w:val="BodyText"/>
        <w:spacing w:before="260"/>
        <w:ind w:left="0"/>
        <w:rPr>
          <w:rFonts w:ascii="Microsoft JhengHei"/>
          <w:b/>
          <w:sz w:val="44"/>
        </w:rPr>
      </w:pPr>
    </w:p>
    <w:p>
      <w:pPr>
        <w:pStyle w:val="Heading6"/>
        <w:tabs>
          <w:tab w:pos="2379" w:val="left" w:leader="none"/>
        </w:tabs>
        <w:spacing w:before="0"/>
        <w:ind w:left="0" w:firstLine="0"/>
        <w:jc w:val="center"/>
      </w:pPr>
      <w:r>
        <w:rPr>
          <w:rFonts w:ascii="Times New Roman" w:eastAsia="Times New Roman"/>
          <w:u w:val="single"/>
        </w:rPr>
        <w:tab/>
      </w:r>
      <w:r>
        <w:rPr>
          <w:u w:val="single"/>
        </w:rPr>
        <w:t>（项目名称</w:t>
      </w:r>
      <w:r>
        <w:rPr>
          <w:spacing w:val="-10"/>
          <w:u w:val="single"/>
        </w:rPr>
        <w:t>）</w:t>
      </w:r>
    </w:p>
    <w:p>
      <w:pPr>
        <w:pStyle w:val="Heading2"/>
      </w:pPr>
      <w:r>
        <w:rPr>
          <w:spacing w:val="-3"/>
        </w:rPr>
        <w:t>响应文件</w:t>
      </w: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ind w:left="0"/>
        <w:rPr>
          <w:sz w:val="44"/>
        </w:rPr>
      </w:pPr>
    </w:p>
    <w:p>
      <w:pPr>
        <w:pStyle w:val="BodyText"/>
        <w:spacing w:before="169"/>
        <w:ind w:left="0"/>
        <w:rPr>
          <w:sz w:val="44"/>
        </w:rPr>
      </w:pPr>
    </w:p>
    <w:p>
      <w:pPr>
        <w:pStyle w:val="Heading6"/>
        <w:tabs>
          <w:tab w:pos="7313" w:val="left" w:leader="none"/>
        </w:tabs>
        <w:spacing w:before="1"/>
        <w:ind w:left="1614" w:firstLine="0"/>
        <w:rPr>
          <w:rFonts w:ascii="Times New Roman" w:eastAsia="Times New Roman"/>
        </w:rPr>
      </w:pPr>
      <w:r>
        <w:rPr/>
        <w:t>供应商</w:t>
      </w:r>
      <w:r>
        <w:rPr>
          <w:spacing w:val="-10"/>
        </w:rPr>
        <w:t>：</w:t>
      </w:r>
      <w:r>
        <w:rPr>
          <w:rFonts w:ascii="Times New Roman" w:eastAsia="Times New Roman"/>
          <w:u w:val="single"/>
        </w:rPr>
        <w:tab/>
      </w:r>
    </w:p>
    <w:p>
      <w:pPr>
        <w:pStyle w:val="BodyText"/>
        <w:spacing w:before="216"/>
        <w:ind w:left="0"/>
        <w:rPr>
          <w:rFonts w:ascii="Times New Roman"/>
          <w:sz w:val="28"/>
        </w:rPr>
      </w:pPr>
    </w:p>
    <w:p>
      <w:pPr>
        <w:pStyle w:val="Heading6"/>
        <w:tabs>
          <w:tab w:pos="734" w:val="left" w:leader="none"/>
          <w:tab w:pos="1749" w:val="left" w:leader="none"/>
          <w:tab w:pos="2765" w:val="left" w:leader="none"/>
        </w:tabs>
        <w:spacing w:before="0"/>
        <w:ind w:left="0" w:firstLine="0"/>
        <w:jc w:val="center"/>
      </w:pPr>
      <w:r>
        <w:rPr>
          <w:rFonts w:ascii="Times New Roman" w:eastAsia="Times New Roman"/>
          <w:u w:val="single"/>
        </w:rPr>
        <w:tab/>
      </w:r>
      <w:r>
        <w:rPr>
          <w:spacing w:val="-10"/>
          <w:u w:val="none"/>
        </w:rPr>
        <w:t>年</w:t>
      </w:r>
      <w:r>
        <w:rPr>
          <w:rFonts w:ascii="Times New Roman" w:eastAsia="Times New Roman"/>
          <w:u w:val="single"/>
        </w:rPr>
        <w:tab/>
      </w:r>
      <w:r>
        <w:rPr>
          <w:spacing w:val="-10"/>
          <w:u w:val="none"/>
        </w:rPr>
        <w:t>月</w:t>
      </w:r>
      <w:r>
        <w:rPr>
          <w:rFonts w:ascii="Times New Roman" w:eastAsia="Times New Roman"/>
          <w:u w:val="single"/>
        </w:rPr>
        <w:tab/>
      </w:r>
      <w:r>
        <w:rPr>
          <w:spacing w:val="-10"/>
          <w:u w:val="none"/>
        </w:rPr>
        <w:t>日</w:t>
      </w:r>
    </w:p>
    <w:p>
      <w:pPr>
        <w:spacing w:after="0"/>
        <w:jc w:val="center"/>
        <w:sectPr>
          <w:pgSz w:w="11910" w:h="16840"/>
          <w:pgMar w:header="732" w:footer="719" w:top="1060" w:bottom="900" w:left="640" w:right="640"/>
        </w:sectPr>
      </w:pPr>
    </w:p>
    <w:p>
      <w:pPr>
        <w:pStyle w:val="BodyText"/>
        <w:spacing w:before="238"/>
        <w:ind w:left="0"/>
        <w:rPr>
          <w:sz w:val="32"/>
        </w:rPr>
      </w:pPr>
    </w:p>
    <w:p>
      <w:pPr>
        <w:pStyle w:val="Heading4"/>
        <w:tabs>
          <w:tab w:pos="641" w:val="left" w:leader="none"/>
        </w:tabs>
        <w:ind w:left="0" w:right="1" w:firstLine="0"/>
        <w:jc w:val="center"/>
      </w:pPr>
      <w:r>
        <w:rPr>
          <w:spacing w:val="-10"/>
        </w:rPr>
        <w:t>目</w:t>
      </w:r>
      <w:r>
        <w:rPr/>
        <w:tab/>
      </w:r>
      <w:r>
        <w:rPr>
          <w:spacing w:val="-10"/>
        </w:rPr>
        <w:t>录</w:t>
      </w:r>
    </w:p>
    <w:p>
      <w:pPr>
        <w:pStyle w:val="BodyText"/>
        <w:ind w:left="0"/>
        <w:rPr>
          <w:rFonts w:ascii="Microsoft JhengHei"/>
          <w:b/>
        </w:rPr>
      </w:pPr>
    </w:p>
    <w:p>
      <w:pPr>
        <w:pStyle w:val="BodyText"/>
        <w:spacing w:before="382"/>
        <w:ind w:left="0"/>
        <w:rPr>
          <w:rFonts w:ascii="Microsoft JhengHei"/>
          <w:b/>
        </w:rPr>
      </w:pPr>
    </w:p>
    <w:p>
      <w:pPr>
        <w:pStyle w:val="BodyText"/>
      </w:pPr>
      <w:r>
        <w:rPr>
          <w:spacing w:val="-2"/>
        </w:rPr>
        <w:t>一、响应函</w:t>
      </w:r>
    </w:p>
    <w:p>
      <w:pPr>
        <w:pStyle w:val="BodyText"/>
        <w:spacing w:line="415" w:lineRule="auto" w:before="228"/>
        <w:ind w:right="4543"/>
      </w:pPr>
      <w:r>
        <w:rPr>
          <w:spacing w:val="-2"/>
        </w:rPr>
        <w:t>二、法定代表人（单位负责人）身份证明</w:t>
      </w:r>
      <w:r>
        <w:rPr>
          <w:rFonts w:ascii="Times New Roman" w:eastAsia="Times New Roman"/>
          <w:spacing w:val="-2"/>
        </w:rPr>
        <w:t>/</w:t>
      </w:r>
      <w:r>
        <w:rPr>
          <w:spacing w:val="-2"/>
        </w:rPr>
        <w:t>授权委托书三、联合体协议书</w:t>
      </w:r>
    </w:p>
    <w:p>
      <w:pPr>
        <w:pStyle w:val="BodyText"/>
        <w:spacing w:line="415" w:lineRule="auto" w:before="1"/>
        <w:ind w:right="7491"/>
      </w:pPr>
      <w:r>
        <w:rPr>
          <w:spacing w:val="-2"/>
        </w:rPr>
        <w:t>四、响应保证金保函格式五、商务和技术偏差表 六、分项报价表</w:t>
      </w:r>
    </w:p>
    <w:p>
      <w:pPr>
        <w:pStyle w:val="BodyText"/>
        <w:spacing w:line="415" w:lineRule="auto" w:before="1"/>
        <w:ind w:right="8211"/>
      </w:pPr>
      <w:r>
        <w:rPr>
          <w:spacing w:val="-2"/>
        </w:rPr>
        <w:t>七、资格审查资料八、服务方案</w:t>
      </w:r>
    </w:p>
    <w:p>
      <w:pPr>
        <w:pStyle w:val="BodyText"/>
      </w:pPr>
      <w:r>
        <w:rPr>
          <w:spacing w:val="-2"/>
        </w:rPr>
        <w:t>九、其他资料</w:t>
      </w:r>
    </w:p>
    <w:p>
      <w:pPr>
        <w:spacing w:after="0"/>
        <w:sectPr>
          <w:pgSz w:w="11910" w:h="16840"/>
          <w:pgMar w:header="732" w:footer="719" w:top="1060" w:bottom="900" w:left="640" w:right="640"/>
        </w:sectPr>
      </w:pPr>
    </w:p>
    <w:p>
      <w:pPr>
        <w:pStyle w:val="BodyText"/>
        <w:spacing w:before="378"/>
        <w:ind w:left="0"/>
        <w:rPr>
          <w:sz w:val="32"/>
        </w:rPr>
      </w:pPr>
    </w:p>
    <w:p>
      <w:pPr>
        <w:pStyle w:val="Heading4"/>
        <w:ind w:left="734" w:right="735" w:firstLine="0"/>
        <w:jc w:val="center"/>
      </w:pPr>
      <w:r>
        <w:rPr>
          <w:spacing w:val="-2"/>
        </w:rPr>
        <w:t>一、响应函</w:t>
      </w:r>
    </w:p>
    <w:p>
      <w:pPr>
        <w:pStyle w:val="BodyText"/>
        <w:spacing w:before="39"/>
        <w:ind w:left="0"/>
        <w:rPr>
          <w:rFonts w:ascii="Microsoft JhengHei"/>
          <w:b/>
          <w:sz w:val="32"/>
        </w:rPr>
      </w:pPr>
    </w:p>
    <w:p>
      <w:pPr>
        <w:pStyle w:val="BodyText"/>
        <w:tabs>
          <w:tab w:pos="2653" w:val="left" w:leader="none"/>
        </w:tabs>
      </w:pPr>
      <w:r>
        <w:rPr>
          <w:rFonts w:ascii="Times New Roman" w:eastAsia="Times New Roman"/>
          <w:u w:val="single"/>
        </w:rPr>
        <w:tab/>
      </w:r>
      <w:r>
        <w:rPr>
          <w:u w:val="single"/>
        </w:rPr>
        <w:t>（采购人名称</w:t>
      </w:r>
      <w:r>
        <w:rPr>
          <w:spacing w:val="-5"/>
          <w:u w:val="single"/>
        </w:rPr>
        <w:t>）</w:t>
      </w:r>
      <w:r>
        <w:rPr>
          <w:spacing w:val="-5"/>
          <w:u w:val="none"/>
        </w:rPr>
        <w:t>：</w:t>
      </w:r>
    </w:p>
    <w:p>
      <w:pPr>
        <w:pStyle w:val="ListParagraph"/>
        <w:numPr>
          <w:ilvl w:val="0"/>
          <w:numId w:val="85"/>
        </w:numPr>
        <w:tabs>
          <w:tab w:pos="1259" w:val="left" w:leader="none"/>
          <w:tab w:pos="4573" w:val="left" w:leader="none"/>
          <w:tab w:pos="5533" w:val="left" w:leader="none"/>
        </w:tabs>
        <w:spacing w:line="338" w:lineRule="auto" w:before="149" w:after="0"/>
        <w:ind w:left="494" w:right="291" w:firstLine="405"/>
        <w:jc w:val="left"/>
        <w:rPr>
          <w:rFonts w:ascii="Times New Roman" w:eastAsia="Times New Roman"/>
          <w:sz w:val="22"/>
        </w:rPr>
      </w:pPr>
      <w:r>
        <w:rPr>
          <w:sz w:val="24"/>
        </w:rPr>
        <w:t>我方已仔细研究</w:t>
      </w:r>
      <w:r>
        <w:rPr>
          <w:sz w:val="24"/>
          <w:u w:val="single"/>
        </w:rPr>
        <w:t>和县市民文化中心功能恢复及安全隐患排除项目监理（二次</w:t>
      </w:r>
      <w:r>
        <w:rPr>
          <w:spacing w:val="-7"/>
          <w:sz w:val="24"/>
          <w:u w:val="single"/>
        </w:rPr>
        <w:t>）</w:t>
      </w:r>
      <w:r>
        <w:rPr>
          <w:sz w:val="24"/>
          <w:u w:val="none"/>
        </w:rPr>
        <w:t>采购文件的全部内容，愿意以（大写）</w:t>
      </w:r>
      <w:r>
        <w:rPr>
          <w:rFonts w:ascii="Times New Roman" w:eastAsia="Times New Roman"/>
          <w:sz w:val="24"/>
          <w:u w:val="single"/>
        </w:rPr>
        <w:t> </w:t>
        <w:tab/>
      </w:r>
      <w:r>
        <w:rPr>
          <w:sz w:val="24"/>
          <w:u w:val="none"/>
        </w:rPr>
        <w:t>（</w:t>
      </w:r>
      <w:r>
        <w:rPr>
          <w:rFonts w:ascii="Times New Roman" w:eastAsia="Times New Roman"/>
          <w:sz w:val="24"/>
          <w:u w:val="single"/>
        </w:rPr>
        <w:t> </w:t>
        <w:tab/>
      </w:r>
      <w:r>
        <w:rPr>
          <w:sz w:val="24"/>
          <w:u w:val="single"/>
        </w:rPr>
        <w:t>元</w:t>
      </w:r>
      <w:r>
        <w:rPr>
          <w:sz w:val="24"/>
          <w:u w:val="none"/>
        </w:rPr>
        <w:t>）的报价（含税），并承诺按本采购文件</w:t>
      </w:r>
      <w:r>
        <w:rPr>
          <w:spacing w:val="-18"/>
          <w:sz w:val="24"/>
          <w:u w:val="none"/>
        </w:rPr>
        <w:t>、</w:t>
      </w:r>
      <w:r>
        <w:rPr>
          <w:sz w:val="24"/>
          <w:u w:val="none"/>
        </w:rPr>
        <w:t>合同条款的条件、承担上述项目的工作。</w:t>
      </w:r>
    </w:p>
    <w:p>
      <w:pPr>
        <w:pStyle w:val="ListParagraph"/>
        <w:numPr>
          <w:ilvl w:val="0"/>
          <w:numId w:val="85"/>
        </w:numPr>
        <w:tabs>
          <w:tab w:pos="1079" w:val="left" w:leader="none"/>
          <w:tab w:pos="3905" w:val="left" w:leader="none"/>
        </w:tabs>
        <w:spacing w:line="338" w:lineRule="auto" w:before="0" w:after="0"/>
        <w:ind w:left="494" w:right="478" w:firstLine="405"/>
        <w:jc w:val="left"/>
        <w:rPr>
          <w:rFonts w:ascii="Times New Roman" w:eastAsia="Times New Roman"/>
          <w:sz w:val="22"/>
        </w:rPr>
      </w:pPr>
      <w:r>
        <w:rPr>
          <w:spacing w:val="-2"/>
          <w:sz w:val="24"/>
        </w:rPr>
        <w:t>质量要求</w:t>
      </w:r>
      <w:r>
        <w:rPr>
          <w:rFonts w:ascii="Times New Roman" w:eastAsia="Times New Roman"/>
          <w:spacing w:val="-2"/>
          <w:sz w:val="24"/>
        </w:rPr>
        <w:t>/</w:t>
      </w:r>
      <w:r>
        <w:rPr>
          <w:spacing w:val="-2"/>
          <w:sz w:val="24"/>
        </w:rPr>
        <w:t>服务标准：</w:t>
      </w:r>
      <w:r>
        <w:rPr>
          <w:rFonts w:ascii="Times New Roman" w:eastAsia="Times New Roman"/>
          <w:sz w:val="24"/>
          <w:u w:val="single"/>
        </w:rPr>
        <w:tab/>
      </w:r>
      <w:r>
        <w:rPr>
          <w:spacing w:val="-2"/>
          <w:sz w:val="24"/>
          <w:u w:val="none"/>
        </w:rPr>
        <w:t>，服务期限：</w:t>
      </w:r>
      <w:r>
        <w:rPr>
          <w:spacing w:val="-2"/>
          <w:sz w:val="24"/>
          <w:u w:val="single"/>
        </w:rPr>
        <w:t>满足询比采购文件要求</w:t>
      </w:r>
      <w:r>
        <w:rPr>
          <w:spacing w:val="-2"/>
          <w:sz w:val="24"/>
          <w:u w:val="none"/>
        </w:rPr>
        <w:t>，按合同约定完成</w:t>
      </w:r>
      <w:r>
        <w:rPr>
          <w:spacing w:val="-2"/>
          <w:sz w:val="24"/>
          <w:u w:val="single"/>
        </w:rPr>
        <w:t>和</w:t>
      </w:r>
      <w:r>
        <w:rPr>
          <w:spacing w:val="-2"/>
          <w:sz w:val="24"/>
          <w:u w:val="single"/>
        </w:rPr>
        <w:t>县</w:t>
      </w:r>
      <w:r>
        <w:rPr>
          <w:spacing w:val="80"/>
          <w:w w:val="150"/>
          <w:sz w:val="24"/>
          <w:u w:val="single"/>
        </w:rPr>
        <w:t>                         </w:t>
      </w:r>
      <w:r>
        <w:rPr>
          <w:spacing w:val="-2"/>
          <w:sz w:val="24"/>
          <w:u w:val="single"/>
        </w:rPr>
        <w:t>市民文化中心功能恢复及安全隐患排除项目监理（二次）</w:t>
      </w:r>
      <w:r>
        <w:rPr>
          <w:spacing w:val="-2"/>
          <w:sz w:val="24"/>
          <w:u w:val="none"/>
        </w:rPr>
        <w:t>工作。</w:t>
      </w:r>
    </w:p>
    <w:p>
      <w:pPr>
        <w:pStyle w:val="ListParagraph"/>
        <w:numPr>
          <w:ilvl w:val="0"/>
          <w:numId w:val="85"/>
        </w:numPr>
        <w:tabs>
          <w:tab w:pos="1274" w:val="left" w:leader="none"/>
        </w:tabs>
        <w:spacing w:line="292" w:lineRule="exact" w:before="0" w:after="0"/>
        <w:ind w:left="1274" w:right="0" w:hanging="300"/>
        <w:jc w:val="left"/>
        <w:rPr>
          <w:rFonts w:ascii="Times New Roman" w:eastAsia="Times New Roman"/>
          <w:sz w:val="24"/>
        </w:rPr>
      </w:pPr>
      <w:r>
        <w:rPr>
          <w:spacing w:val="-1"/>
          <w:sz w:val="24"/>
        </w:rPr>
        <w:t>我方的响应文件包括下列内容：</w:t>
      </w:r>
    </w:p>
    <w:p>
      <w:pPr>
        <w:pStyle w:val="ListParagraph"/>
        <w:numPr>
          <w:ilvl w:val="0"/>
          <w:numId w:val="86"/>
        </w:numPr>
        <w:tabs>
          <w:tab w:pos="1499" w:val="left" w:leader="none"/>
        </w:tabs>
        <w:spacing w:line="240" w:lineRule="auto" w:before="96" w:after="0"/>
        <w:ind w:left="1499" w:right="0" w:hanging="600"/>
        <w:jc w:val="left"/>
        <w:rPr>
          <w:sz w:val="24"/>
        </w:rPr>
      </w:pPr>
      <w:r>
        <w:rPr>
          <w:spacing w:val="-3"/>
          <w:sz w:val="24"/>
        </w:rPr>
        <w:t>响应函；</w:t>
      </w:r>
    </w:p>
    <w:p>
      <w:pPr>
        <w:pStyle w:val="ListParagraph"/>
        <w:numPr>
          <w:ilvl w:val="0"/>
          <w:numId w:val="86"/>
        </w:numPr>
        <w:tabs>
          <w:tab w:pos="1499" w:val="left" w:leader="none"/>
        </w:tabs>
        <w:spacing w:line="240" w:lineRule="auto" w:before="88" w:after="0"/>
        <w:ind w:left="1499" w:right="0" w:hanging="600"/>
        <w:jc w:val="left"/>
        <w:rPr>
          <w:sz w:val="24"/>
        </w:rPr>
      </w:pPr>
      <w:r>
        <w:rPr>
          <w:sz w:val="24"/>
        </w:rPr>
        <w:t>法定代表人（单位负责人）</w:t>
      </w:r>
      <w:r>
        <w:rPr>
          <w:spacing w:val="-1"/>
          <w:sz w:val="24"/>
        </w:rPr>
        <w:t>身份证明或授权委托书；</w:t>
      </w:r>
    </w:p>
    <w:p>
      <w:pPr>
        <w:pStyle w:val="ListParagraph"/>
        <w:numPr>
          <w:ilvl w:val="0"/>
          <w:numId w:val="86"/>
        </w:numPr>
        <w:tabs>
          <w:tab w:pos="1499" w:val="left" w:leader="none"/>
        </w:tabs>
        <w:spacing w:line="240" w:lineRule="auto" w:before="88" w:after="0"/>
        <w:ind w:left="1499" w:right="0" w:hanging="600"/>
        <w:jc w:val="left"/>
        <w:rPr>
          <w:sz w:val="24"/>
        </w:rPr>
      </w:pPr>
      <w:r>
        <w:rPr>
          <w:sz w:val="24"/>
        </w:rPr>
        <w:t>联合体协议书（如有</w:t>
      </w:r>
      <w:r>
        <w:rPr>
          <w:spacing w:val="-5"/>
          <w:sz w:val="24"/>
        </w:rPr>
        <w:t>）；</w:t>
      </w:r>
    </w:p>
    <w:p>
      <w:pPr>
        <w:pStyle w:val="ListParagraph"/>
        <w:numPr>
          <w:ilvl w:val="0"/>
          <w:numId w:val="86"/>
        </w:numPr>
        <w:tabs>
          <w:tab w:pos="1499" w:val="left" w:leader="none"/>
        </w:tabs>
        <w:spacing w:line="240" w:lineRule="auto" w:before="88" w:after="0"/>
        <w:ind w:left="1499" w:right="0" w:hanging="600"/>
        <w:jc w:val="left"/>
        <w:rPr>
          <w:sz w:val="24"/>
        </w:rPr>
      </w:pPr>
      <w:r>
        <w:rPr>
          <w:spacing w:val="-1"/>
          <w:sz w:val="24"/>
        </w:rPr>
        <w:t>响应保证金保函格式；</w:t>
      </w:r>
    </w:p>
    <w:p>
      <w:pPr>
        <w:pStyle w:val="ListParagraph"/>
        <w:numPr>
          <w:ilvl w:val="0"/>
          <w:numId w:val="86"/>
        </w:numPr>
        <w:tabs>
          <w:tab w:pos="1499" w:val="left" w:leader="none"/>
        </w:tabs>
        <w:spacing w:line="240" w:lineRule="auto" w:before="88" w:after="0"/>
        <w:ind w:left="1499" w:right="0" w:hanging="600"/>
        <w:jc w:val="left"/>
        <w:rPr>
          <w:sz w:val="24"/>
        </w:rPr>
      </w:pPr>
      <w:r>
        <w:rPr>
          <w:spacing w:val="-2"/>
          <w:sz w:val="24"/>
        </w:rPr>
        <w:t>商务和技术偏差表；</w:t>
      </w:r>
    </w:p>
    <w:p>
      <w:pPr>
        <w:pStyle w:val="ListParagraph"/>
        <w:numPr>
          <w:ilvl w:val="0"/>
          <w:numId w:val="86"/>
        </w:numPr>
        <w:tabs>
          <w:tab w:pos="1499" w:val="left" w:leader="none"/>
        </w:tabs>
        <w:spacing w:line="240" w:lineRule="auto" w:before="88" w:after="0"/>
        <w:ind w:left="1499" w:right="0" w:hanging="600"/>
        <w:jc w:val="left"/>
        <w:rPr>
          <w:sz w:val="24"/>
        </w:rPr>
      </w:pPr>
      <w:r>
        <w:rPr>
          <w:spacing w:val="-2"/>
          <w:sz w:val="24"/>
        </w:rPr>
        <w:t>分项报价表；</w:t>
      </w:r>
    </w:p>
    <w:p>
      <w:pPr>
        <w:pStyle w:val="ListParagraph"/>
        <w:numPr>
          <w:ilvl w:val="0"/>
          <w:numId w:val="86"/>
        </w:numPr>
        <w:tabs>
          <w:tab w:pos="1499" w:val="left" w:leader="none"/>
        </w:tabs>
        <w:spacing w:line="240" w:lineRule="auto" w:before="88" w:after="0"/>
        <w:ind w:left="1499" w:right="0" w:hanging="600"/>
        <w:jc w:val="left"/>
        <w:rPr>
          <w:sz w:val="24"/>
        </w:rPr>
      </w:pPr>
      <w:r>
        <w:rPr>
          <w:spacing w:val="-2"/>
          <w:sz w:val="24"/>
        </w:rPr>
        <w:t>资格审查资料；</w:t>
      </w:r>
    </w:p>
    <w:p>
      <w:pPr>
        <w:pStyle w:val="ListParagraph"/>
        <w:numPr>
          <w:ilvl w:val="0"/>
          <w:numId w:val="86"/>
        </w:numPr>
        <w:tabs>
          <w:tab w:pos="1499" w:val="left" w:leader="none"/>
        </w:tabs>
        <w:spacing w:line="240" w:lineRule="auto" w:before="88" w:after="0"/>
        <w:ind w:left="1499" w:right="0" w:hanging="600"/>
        <w:jc w:val="left"/>
        <w:rPr>
          <w:sz w:val="24"/>
        </w:rPr>
      </w:pPr>
      <w:r>
        <w:rPr>
          <w:spacing w:val="-2"/>
          <w:sz w:val="24"/>
        </w:rPr>
        <w:t>服务方案；</w:t>
      </w:r>
    </w:p>
    <w:p>
      <w:pPr>
        <w:pStyle w:val="ListParagraph"/>
        <w:numPr>
          <w:ilvl w:val="0"/>
          <w:numId w:val="86"/>
        </w:numPr>
        <w:tabs>
          <w:tab w:pos="1499" w:val="left" w:leader="none"/>
        </w:tabs>
        <w:spacing w:line="240" w:lineRule="auto" w:before="88" w:after="0"/>
        <w:ind w:left="1499" w:right="0" w:hanging="600"/>
        <w:jc w:val="left"/>
        <w:rPr>
          <w:sz w:val="24"/>
        </w:rPr>
      </w:pPr>
      <w:r>
        <w:rPr>
          <w:spacing w:val="-2"/>
          <w:sz w:val="24"/>
        </w:rPr>
        <w:t>其他资料。</w:t>
      </w:r>
    </w:p>
    <w:p>
      <w:pPr>
        <w:pStyle w:val="BodyText"/>
        <w:spacing w:before="120"/>
        <w:ind w:left="974"/>
      </w:pPr>
      <w:r>
        <w:rPr>
          <w:spacing w:val="-1"/>
        </w:rPr>
        <w:t>响应文件的上述组成部分如存在内容不一致的，以响应函为准。</w:t>
      </w:r>
    </w:p>
    <w:p>
      <w:pPr>
        <w:pStyle w:val="ListParagraph"/>
        <w:numPr>
          <w:ilvl w:val="0"/>
          <w:numId w:val="85"/>
        </w:numPr>
        <w:tabs>
          <w:tab w:pos="1334" w:val="left" w:leader="none"/>
        </w:tabs>
        <w:spacing w:line="240" w:lineRule="auto" w:before="128" w:after="0"/>
        <w:ind w:left="1334" w:right="0" w:hanging="360"/>
        <w:jc w:val="left"/>
        <w:rPr>
          <w:rFonts w:ascii="Times New Roman" w:eastAsia="Times New Roman"/>
          <w:sz w:val="22"/>
        </w:rPr>
      </w:pPr>
      <w:r>
        <w:rPr>
          <w:spacing w:val="-1"/>
          <w:sz w:val="24"/>
        </w:rPr>
        <w:t>我方承诺除商务和技术偏差表列出的偏差外，我方响应采购文件的全部要求。</w:t>
      </w:r>
    </w:p>
    <w:p>
      <w:pPr>
        <w:pStyle w:val="ListParagraph"/>
        <w:numPr>
          <w:ilvl w:val="0"/>
          <w:numId w:val="85"/>
        </w:numPr>
        <w:tabs>
          <w:tab w:pos="1334" w:val="left" w:leader="none"/>
        </w:tabs>
        <w:spacing w:line="240" w:lineRule="auto" w:before="128" w:after="0"/>
        <w:ind w:left="1334" w:right="0" w:hanging="360"/>
        <w:jc w:val="left"/>
        <w:rPr>
          <w:rFonts w:ascii="Times New Roman" w:eastAsia="Times New Roman"/>
          <w:sz w:val="22"/>
        </w:rPr>
      </w:pPr>
      <w:r>
        <w:rPr>
          <w:spacing w:val="-1"/>
          <w:sz w:val="24"/>
        </w:rPr>
        <w:t>我方承诺在采购文件规定的响应文件有效期内不撤销响应文件。</w:t>
      </w:r>
    </w:p>
    <w:p>
      <w:pPr>
        <w:pStyle w:val="ListParagraph"/>
        <w:numPr>
          <w:ilvl w:val="0"/>
          <w:numId w:val="85"/>
        </w:numPr>
        <w:tabs>
          <w:tab w:pos="1334" w:val="left" w:leader="none"/>
        </w:tabs>
        <w:spacing w:line="240" w:lineRule="auto" w:before="128" w:after="0"/>
        <w:ind w:left="1334" w:right="0" w:hanging="360"/>
        <w:jc w:val="left"/>
        <w:rPr>
          <w:rFonts w:ascii="Times New Roman" w:eastAsia="Times New Roman"/>
          <w:sz w:val="22"/>
        </w:rPr>
      </w:pPr>
      <w:r>
        <w:rPr>
          <w:spacing w:val="-1"/>
          <w:sz w:val="24"/>
        </w:rPr>
        <w:t>如我方成交，我方承诺：</w:t>
      </w:r>
    </w:p>
    <w:p>
      <w:pPr>
        <w:pStyle w:val="ListParagraph"/>
        <w:numPr>
          <w:ilvl w:val="0"/>
          <w:numId w:val="87"/>
        </w:numPr>
        <w:tabs>
          <w:tab w:pos="1499" w:val="left" w:leader="none"/>
        </w:tabs>
        <w:spacing w:line="240" w:lineRule="auto" w:before="96" w:after="0"/>
        <w:ind w:left="1499" w:right="0" w:hanging="600"/>
        <w:jc w:val="left"/>
        <w:rPr>
          <w:sz w:val="24"/>
        </w:rPr>
      </w:pPr>
      <w:r>
        <w:rPr>
          <w:spacing w:val="-1"/>
          <w:sz w:val="24"/>
        </w:rPr>
        <w:t>在收到成交通知书后，在成交通知书规定的期限内与你方签订合同；</w:t>
      </w:r>
    </w:p>
    <w:p>
      <w:pPr>
        <w:pStyle w:val="ListParagraph"/>
        <w:numPr>
          <w:ilvl w:val="0"/>
          <w:numId w:val="87"/>
        </w:numPr>
        <w:tabs>
          <w:tab w:pos="1499" w:val="left" w:leader="none"/>
        </w:tabs>
        <w:spacing w:line="240" w:lineRule="auto" w:before="88" w:after="0"/>
        <w:ind w:left="1499" w:right="0" w:hanging="600"/>
        <w:jc w:val="left"/>
        <w:rPr>
          <w:sz w:val="24"/>
        </w:rPr>
      </w:pPr>
      <w:r>
        <w:rPr>
          <w:spacing w:val="-1"/>
          <w:sz w:val="24"/>
        </w:rPr>
        <w:t>在签订合同时不向你方提出附加条件；</w:t>
      </w:r>
    </w:p>
    <w:p>
      <w:pPr>
        <w:pStyle w:val="ListParagraph"/>
        <w:numPr>
          <w:ilvl w:val="0"/>
          <w:numId w:val="87"/>
        </w:numPr>
        <w:tabs>
          <w:tab w:pos="1499" w:val="left" w:leader="none"/>
        </w:tabs>
        <w:spacing w:line="240" w:lineRule="auto" w:before="88" w:after="0"/>
        <w:ind w:left="1499" w:right="0" w:hanging="600"/>
        <w:jc w:val="left"/>
        <w:rPr>
          <w:sz w:val="24"/>
        </w:rPr>
      </w:pPr>
      <w:r>
        <w:rPr>
          <w:spacing w:val="-1"/>
          <w:sz w:val="24"/>
        </w:rPr>
        <w:t>按照采购文件要求递交履约保证金；</w:t>
      </w:r>
    </w:p>
    <w:p>
      <w:pPr>
        <w:pStyle w:val="ListParagraph"/>
        <w:numPr>
          <w:ilvl w:val="0"/>
          <w:numId w:val="87"/>
        </w:numPr>
        <w:tabs>
          <w:tab w:pos="1499" w:val="left" w:leader="none"/>
        </w:tabs>
        <w:spacing w:line="240" w:lineRule="auto" w:before="88" w:after="0"/>
        <w:ind w:left="1499" w:right="0" w:hanging="600"/>
        <w:jc w:val="left"/>
        <w:rPr>
          <w:sz w:val="24"/>
        </w:rPr>
      </w:pPr>
      <w:r>
        <w:rPr>
          <w:spacing w:val="-1"/>
          <w:sz w:val="24"/>
        </w:rPr>
        <w:t>在合同约定的期限内完成合同规定的全部义务。</w:t>
      </w:r>
    </w:p>
    <w:p>
      <w:pPr>
        <w:pStyle w:val="ListParagraph"/>
        <w:numPr>
          <w:ilvl w:val="0"/>
          <w:numId w:val="85"/>
        </w:numPr>
        <w:tabs>
          <w:tab w:pos="1313" w:val="left" w:leader="none"/>
        </w:tabs>
        <w:spacing w:line="338" w:lineRule="auto" w:before="120" w:after="0"/>
        <w:ind w:left="494" w:right="492" w:firstLine="480"/>
        <w:jc w:val="left"/>
        <w:rPr>
          <w:rFonts w:ascii="Times New Roman" w:hAnsi="Times New Roman" w:eastAsia="Times New Roman"/>
          <w:sz w:val="22"/>
        </w:rPr>
      </w:pPr>
      <w:r>
        <w:rPr>
          <w:spacing w:val="-2"/>
          <w:sz w:val="24"/>
        </w:rPr>
        <w:t>我方在此声明，所递交的响应文件及有关资料内容完整、真实和准确，且不存在第一章</w:t>
      </w:r>
      <w:r>
        <w:rPr>
          <w:rFonts w:ascii="Times New Roman" w:hAnsi="Times New Roman" w:eastAsia="Times New Roman"/>
          <w:spacing w:val="-2"/>
          <w:sz w:val="24"/>
        </w:rPr>
        <w:t>“</w:t>
      </w:r>
      <w:r>
        <w:rPr>
          <w:spacing w:val="-2"/>
          <w:sz w:val="24"/>
        </w:rPr>
        <w:t>询比采购公告</w:t>
      </w:r>
      <w:r>
        <w:rPr>
          <w:rFonts w:ascii="Times New Roman" w:hAnsi="Times New Roman" w:eastAsia="Times New Roman"/>
          <w:spacing w:val="-2"/>
          <w:sz w:val="24"/>
        </w:rPr>
        <w:t>”</w:t>
      </w:r>
      <w:r>
        <w:rPr>
          <w:spacing w:val="-2"/>
          <w:sz w:val="24"/>
        </w:rPr>
        <w:t>中规定的供应商不得存在的情形。</w:t>
      </w:r>
    </w:p>
    <w:p>
      <w:pPr>
        <w:pStyle w:val="Heading7"/>
        <w:numPr>
          <w:ilvl w:val="0"/>
          <w:numId w:val="85"/>
        </w:numPr>
        <w:tabs>
          <w:tab w:pos="1155" w:val="left" w:leader="none"/>
        </w:tabs>
        <w:spacing w:line="367" w:lineRule="exact" w:before="0" w:after="0"/>
        <w:ind w:left="1155" w:right="0" w:hanging="181"/>
        <w:jc w:val="left"/>
        <w:rPr>
          <w:rFonts w:ascii="Times New Roman" w:eastAsia="Times New Roman"/>
          <w:color w:val="FF0000"/>
          <w:sz w:val="22"/>
        </w:rPr>
      </w:pPr>
      <w:r>
        <w:rPr>
          <w:color w:val="FF0000"/>
          <w:spacing w:val="-1"/>
        </w:rPr>
        <w:t>我方承诺，在你方和我方进行合同谈判之前，我方将按照响应文件中填报人员及采购</w:t>
      </w:r>
    </w:p>
    <w:p>
      <w:pPr>
        <w:pStyle w:val="Heading7"/>
        <w:spacing w:line="254" w:lineRule="auto" w:before="25"/>
        <w:ind w:left="494" w:right="493"/>
      </w:pPr>
      <w:r>
        <w:rPr>
          <w:color w:val="FF0000"/>
          <w:spacing w:val="-2"/>
        </w:rPr>
        <w:t>文件要求，配备拟本包别的服务人员（项目组人员），经你方审批后作为派驻本包别的项目管理机构主要人员且不进行更换。</w:t>
      </w:r>
    </w:p>
    <w:p>
      <w:pPr>
        <w:pStyle w:val="ListParagraph"/>
        <w:numPr>
          <w:ilvl w:val="0"/>
          <w:numId w:val="85"/>
        </w:numPr>
        <w:tabs>
          <w:tab w:pos="1334" w:val="left" w:leader="none"/>
          <w:tab w:pos="5113" w:val="left" w:leader="none"/>
        </w:tabs>
        <w:spacing w:line="240" w:lineRule="auto" w:before="48" w:after="0"/>
        <w:ind w:left="1334" w:right="0" w:hanging="360"/>
        <w:jc w:val="left"/>
        <w:rPr>
          <w:rFonts w:ascii="Times New Roman" w:eastAsia="Times New Roman"/>
          <w:sz w:val="22"/>
        </w:rPr>
      </w:pPr>
      <w:r>
        <w:rPr>
          <w:rFonts w:ascii="Times New Roman" w:eastAsia="Times New Roman"/>
          <w:sz w:val="24"/>
          <w:u w:val="single"/>
        </w:rPr>
        <w:tab/>
      </w:r>
      <w:r>
        <w:rPr>
          <w:sz w:val="24"/>
          <w:u w:val="single"/>
        </w:rPr>
        <w:t>（其他补充说明）</w:t>
      </w:r>
      <w:r>
        <w:rPr>
          <w:spacing w:val="-10"/>
          <w:sz w:val="24"/>
          <w:u w:val="none"/>
        </w:rPr>
        <w:t>。</w:t>
      </w:r>
    </w:p>
    <w:p>
      <w:pPr>
        <w:spacing w:after="0" w:line="240" w:lineRule="auto"/>
        <w:jc w:val="left"/>
        <w:rPr>
          <w:rFonts w:ascii="Times New Roman" w:eastAsia="Times New Roman"/>
          <w:sz w:val="22"/>
        </w:rPr>
        <w:sectPr>
          <w:pgSz w:w="11910" w:h="16840"/>
          <w:pgMar w:header="732" w:footer="719" w:top="1060" w:bottom="900" w:left="640" w:right="640"/>
        </w:sectPr>
      </w:pPr>
    </w:p>
    <w:p>
      <w:pPr>
        <w:pStyle w:val="BodyText"/>
        <w:spacing w:before="295"/>
        <w:ind w:left="0"/>
      </w:pPr>
    </w:p>
    <w:p>
      <w:pPr>
        <w:pStyle w:val="BodyText"/>
        <w:tabs>
          <w:tab w:pos="8691" w:val="left" w:leader="none"/>
          <w:tab w:pos="9171" w:val="left" w:leader="none"/>
        </w:tabs>
        <w:spacing w:line="338" w:lineRule="auto"/>
        <w:ind w:left="3292" w:right="493" w:firstLine="120"/>
      </w:pPr>
      <w:r>
        <w:rPr/>
        <w:t>供 应 商：</w:t>
      </w:r>
      <w:r>
        <w:rPr>
          <w:rFonts w:ascii="Times New Roman" w:eastAsia="Times New Roman"/>
          <w:u w:val="single"/>
        </w:rPr>
        <w:tab/>
      </w:r>
      <w:r>
        <w:rPr>
          <w:spacing w:val="-2"/>
          <w:u w:val="single"/>
        </w:rPr>
        <w:t>（盖单位章</w:t>
      </w:r>
      <w:r>
        <w:rPr>
          <w:spacing w:val="-2"/>
          <w:u w:val="single"/>
        </w:rPr>
        <w:t>）</w:t>
      </w:r>
      <w:r>
        <w:rPr>
          <w:u w:val="none"/>
        </w:rPr>
        <w:t>法定代表人（单位负责人）或其委托代理人</w:t>
      </w:r>
      <w:r>
        <w:rPr>
          <w:spacing w:val="-10"/>
          <w:u w:val="none"/>
        </w:rPr>
        <w:t>：</w:t>
      </w:r>
      <w:r>
        <w:rPr>
          <w:rFonts w:ascii="Times New Roman" w:eastAsia="Times New Roman"/>
          <w:u w:val="single"/>
        </w:rPr>
        <w:tab/>
        <w:tab/>
      </w:r>
      <w:r>
        <w:rPr>
          <w:u w:val="single"/>
        </w:rPr>
        <w:t>（签字</w:t>
      </w:r>
      <w:r>
        <w:rPr>
          <w:spacing w:val="-10"/>
          <w:u w:val="single"/>
        </w:rPr>
        <w:t>）</w:t>
      </w:r>
    </w:p>
    <w:p>
      <w:pPr>
        <w:pStyle w:val="BodyText"/>
        <w:tabs>
          <w:tab w:pos="3013" w:val="left" w:leader="none"/>
          <w:tab w:pos="8948" w:val="left" w:leader="none"/>
        </w:tabs>
        <w:ind w:left="2294"/>
        <w:rPr>
          <w:rFonts w:ascii="Times New Roman" w:eastAsia="Times New Roman"/>
        </w:rPr>
      </w:pPr>
      <w:r>
        <w:rPr>
          <w:spacing w:val="-10"/>
        </w:rPr>
        <w:t>地</w:t>
      </w:r>
      <w:r>
        <w:rPr/>
        <w:tab/>
        <w:t>址</w:t>
      </w:r>
      <w:r>
        <w:rPr>
          <w:spacing w:val="-10"/>
        </w:rPr>
        <w:t>：</w:t>
      </w:r>
      <w:r>
        <w:rPr>
          <w:rFonts w:ascii="Times New Roman" w:eastAsia="Times New Roman"/>
          <w:u w:val="single"/>
        </w:rPr>
        <w:tab/>
      </w:r>
    </w:p>
    <w:p>
      <w:pPr>
        <w:pStyle w:val="BodyText"/>
        <w:tabs>
          <w:tab w:pos="3572" w:val="left" w:leader="none"/>
          <w:tab w:pos="9627" w:val="left" w:leader="none"/>
        </w:tabs>
        <w:spacing w:before="128"/>
        <w:ind w:left="2853"/>
        <w:rPr>
          <w:rFonts w:ascii="Times New Roman" w:eastAsia="Times New Roman"/>
        </w:rPr>
      </w:pPr>
      <w:r>
        <w:rPr>
          <w:spacing w:val="-10"/>
        </w:rPr>
        <w:t>电</w:t>
      </w:r>
      <w:r>
        <w:rPr/>
        <w:tab/>
        <w:t>话</w:t>
      </w:r>
      <w:r>
        <w:rPr>
          <w:spacing w:val="-10"/>
        </w:rPr>
        <w:t>：</w:t>
      </w:r>
      <w:r>
        <w:rPr>
          <w:rFonts w:ascii="Times New Roman" w:eastAsia="Times New Roman"/>
          <w:u w:val="single"/>
        </w:rPr>
        <w:tab/>
      </w:r>
    </w:p>
    <w:p>
      <w:pPr>
        <w:pStyle w:val="BodyText"/>
        <w:tabs>
          <w:tab w:pos="839" w:val="left" w:leader="none"/>
          <w:tab w:pos="1799" w:val="left" w:leader="none"/>
        </w:tabs>
        <w:spacing w:before="128"/>
        <w:ind w:left="0" w:right="411"/>
        <w:jc w:val="right"/>
      </w:pPr>
      <w:r>
        <w:rPr>
          <w:rFonts w:ascii="Times New Roman" w:eastAsia="Times New Roman"/>
          <w:u w:val="single"/>
        </w:rPr>
        <w:tab/>
      </w:r>
      <w:r>
        <w:rPr>
          <w:spacing w:val="-10"/>
          <w:u w:val="none"/>
        </w:rPr>
        <w:t>年</w:t>
      </w:r>
      <w:r>
        <w:rPr>
          <w:rFonts w:ascii="Times New Roman" w:eastAsia="Times New Roman"/>
          <w:u w:val="single"/>
        </w:rPr>
        <w:tab/>
      </w:r>
      <w:r>
        <w:rPr>
          <w:spacing w:val="-10"/>
          <w:u w:val="none"/>
        </w:rPr>
        <w:t>月</w:t>
      </w:r>
    </w:p>
    <w:p>
      <w:pPr>
        <w:pStyle w:val="BodyText"/>
        <w:spacing w:before="128"/>
        <w:ind w:left="0" w:right="493"/>
        <w:jc w:val="right"/>
      </w:pPr>
      <w:r>
        <w:rPr>
          <w:spacing w:val="-10"/>
        </w:rPr>
        <w:t>日</w:t>
      </w:r>
    </w:p>
    <w:p>
      <w:pPr>
        <w:spacing w:after="0"/>
        <w:jc w:val="right"/>
        <w:sectPr>
          <w:pgSz w:w="11910" w:h="16840"/>
          <w:pgMar w:header="732" w:footer="719" w:top="1060" w:bottom="900" w:left="640" w:right="640"/>
        </w:sectPr>
      </w:pPr>
    </w:p>
    <w:p>
      <w:pPr>
        <w:pStyle w:val="BodyText"/>
        <w:spacing w:before="278"/>
        <w:ind w:left="0"/>
        <w:rPr>
          <w:sz w:val="32"/>
        </w:rPr>
      </w:pPr>
    </w:p>
    <w:p>
      <w:pPr>
        <w:pStyle w:val="Heading4"/>
        <w:ind w:left="734" w:right="735" w:firstLine="0"/>
        <w:jc w:val="center"/>
      </w:pPr>
      <w:r>
        <w:rPr/>
        <w:t>二、法定代表人（单位负责人）</w:t>
      </w:r>
      <w:r>
        <w:rPr>
          <w:spacing w:val="-3"/>
        </w:rPr>
        <w:t>身份证明</w:t>
      </w:r>
    </w:p>
    <w:p>
      <w:pPr>
        <w:pStyle w:val="BodyText"/>
        <w:ind w:left="0"/>
        <w:rPr>
          <w:rFonts w:ascii="Microsoft JhengHei"/>
          <w:b/>
          <w:sz w:val="32"/>
        </w:rPr>
      </w:pPr>
    </w:p>
    <w:p>
      <w:pPr>
        <w:pStyle w:val="BodyText"/>
        <w:spacing w:before="366"/>
        <w:ind w:left="0"/>
        <w:rPr>
          <w:rFonts w:ascii="Microsoft JhengHei"/>
          <w:b/>
          <w:sz w:val="32"/>
        </w:rPr>
      </w:pPr>
    </w:p>
    <w:p>
      <w:pPr>
        <w:pStyle w:val="BodyText"/>
        <w:tabs>
          <w:tab w:pos="5348" w:val="left" w:leader="none"/>
        </w:tabs>
        <w:rPr>
          <w:rFonts w:ascii="Times New Roman" w:eastAsia="Times New Roman"/>
        </w:rPr>
      </w:pPr>
      <w:r>
        <w:rPr/>
        <w:t>供应商名称</w:t>
      </w:r>
      <w:r>
        <w:rPr>
          <w:spacing w:val="-10"/>
        </w:rPr>
        <w:t>：</w:t>
      </w:r>
      <w:r>
        <w:rPr>
          <w:rFonts w:ascii="Times New Roman" w:eastAsia="Times New Roman"/>
          <w:u w:val="single"/>
        </w:rPr>
        <w:tab/>
      </w:r>
    </w:p>
    <w:p>
      <w:pPr>
        <w:pStyle w:val="BodyText"/>
        <w:tabs>
          <w:tab w:pos="2533" w:val="left" w:leader="none"/>
          <w:tab w:pos="4093" w:val="left" w:leader="none"/>
          <w:tab w:pos="6013" w:val="left" w:leader="none"/>
          <w:tab w:pos="8228" w:val="left" w:leader="none"/>
        </w:tabs>
        <w:spacing w:line="338" w:lineRule="auto" w:before="128"/>
        <w:ind w:right="2396"/>
      </w:pPr>
      <w:r>
        <w:rPr>
          <w:spacing w:val="-4"/>
        </w:rPr>
        <w:t>姓名：</w:t>
      </w:r>
      <w:r>
        <w:rPr>
          <w:rFonts w:ascii="Times New Roman" w:eastAsia="Times New Roman"/>
          <w:u w:val="single"/>
        </w:rPr>
        <w:tab/>
      </w:r>
      <w:r>
        <w:rPr>
          <w:spacing w:val="-4"/>
          <w:u w:val="none"/>
        </w:rPr>
        <w:t>性别：</w:t>
      </w:r>
      <w:r>
        <w:rPr>
          <w:rFonts w:ascii="Times New Roman" w:eastAsia="Times New Roman"/>
          <w:u w:val="single"/>
        </w:rPr>
        <w:tab/>
      </w:r>
      <w:r>
        <w:rPr>
          <w:spacing w:val="-4"/>
          <w:u w:val="none"/>
        </w:rPr>
        <w:t>年龄：</w:t>
      </w:r>
      <w:r>
        <w:rPr>
          <w:rFonts w:ascii="Times New Roman" w:eastAsia="Times New Roman"/>
          <w:u w:val="single"/>
        </w:rPr>
        <w:tab/>
      </w:r>
      <w:r>
        <w:rPr>
          <w:spacing w:val="-4"/>
          <w:u w:val="none"/>
        </w:rPr>
        <w:t>职务：</w:t>
      </w:r>
      <w:r>
        <w:rPr>
          <w:rFonts w:ascii="Times New Roman" w:eastAsia="Times New Roman"/>
          <w:u w:val="single"/>
        </w:rPr>
        <w:tab/>
      </w:r>
      <w:r>
        <w:rPr>
          <w:rFonts w:ascii="Times New Roman" w:eastAsia="Times New Roman"/>
          <w:u w:val="none"/>
        </w:rPr>
        <w:t> </w:t>
      </w:r>
      <w:r>
        <w:rPr>
          <w:spacing w:val="-2"/>
          <w:u w:val="none"/>
        </w:rPr>
        <w:t>系（供应商名称）的法定代表人（单位负责人）。</w:t>
      </w:r>
    </w:p>
    <w:p>
      <w:pPr>
        <w:pStyle w:val="BodyText"/>
        <w:ind w:left="974"/>
      </w:pPr>
      <w:r>
        <w:rPr>
          <w:spacing w:val="-2"/>
        </w:rPr>
        <w:t>特此证明。</w:t>
      </w:r>
    </w:p>
    <w:p>
      <w:pPr>
        <w:pStyle w:val="BodyText"/>
        <w:spacing w:before="256"/>
        <w:ind w:left="0"/>
      </w:pPr>
    </w:p>
    <w:p>
      <w:pPr>
        <w:pStyle w:val="BodyText"/>
      </w:pPr>
      <w:r>
        <w:rPr/>
        <w:t>附：法定代表人（单位负责人）</w:t>
      </w:r>
      <w:r>
        <w:rPr>
          <w:spacing w:val="-3"/>
        </w:rPr>
        <w:t>身份证。</w:t>
      </w:r>
    </w:p>
    <w:p>
      <w:pPr>
        <w:pStyle w:val="BodyText"/>
        <w:ind w:left="0"/>
      </w:pPr>
    </w:p>
    <w:p>
      <w:pPr>
        <w:pStyle w:val="BodyText"/>
        <w:ind w:left="0"/>
      </w:pPr>
    </w:p>
    <w:p>
      <w:pPr>
        <w:pStyle w:val="BodyText"/>
        <w:ind w:left="0"/>
      </w:pPr>
    </w:p>
    <w:p>
      <w:pPr>
        <w:pStyle w:val="BodyText"/>
        <w:spacing w:before="200"/>
        <w:ind w:left="0"/>
      </w:pPr>
    </w:p>
    <w:p>
      <w:pPr>
        <w:pStyle w:val="BodyText"/>
        <w:tabs>
          <w:tab w:pos="8691" w:val="left" w:leader="none"/>
        </w:tabs>
        <w:ind w:left="5031"/>
      </w:pPr>
      <w:r>
        <w:rPr/>
        <w:t>供应商</w:t>
      </w:r>
      <w:r>
        <w:rPr>
          <w:spacing w:val="-10"/>
        </w:rPr>
        <w:t>：</w:t>
      </w:r>
      <w:r>
        <w:rPr>
          <w:rFonts w:ascii="Times New Roman" w:eastAsia="Times New Roman"/>
          <w:u w:val="single"/>
        </w:rPr>
        <w:tab/>
      </w:r>
      <w:r>
        <w:rPr>
          <w:u w:val="none"/>
        </w:rPr>
        <w:t>（盖单位章</w:t>
      </w:r>
      <w:r>
        <w:rPr>
          <w:spacing w:val="-10"/>
          <w:u w:val="none"/>
        </w:rPr>
        <w:t>）</w:t>
      </w:r>
    </w:p>
    <w:p>
      <w:pPr>
        <w:pStyle w:val="BodyText"/>
        <w:spacing w:before="147"/>
        <w:ind w:left="0"/>
      </w:pPr>
    </w:p>
    <w:p>
      <w:pPr>
        <w:pStyle w:val="BodyText"/>
        <w:tabs>
          <w:tab w:pos="599" w:val="left" w:leader="none"/>
          <w:tab w:pos="1319" w:val="left" w:leader="none"/>
        </w:tabs>
        <w:spacing w:before="1"/>
        <w:ind w:left="0" w:right="493"/>
        <w:jc w:val="right"/>
      </w:pPr>
      <w:r>
        <w:rPr>
          <w:spacing w:val="-10"/>
        </w:rPr>
        <w:t>年</w:t>
      </w:r>
      <w:r>
        <w:rPr/>
        <w:tab/>
      </w:r>
      <w:r>
        <w:rPr>
          <w:spacing w:val="-10"/>
        </w:rPr>
        <w:t>月</w:t>
      </w:r>
      <w:r>
        <w:rPr/>
        <w:tab/>
      </w:r>
      <w:r>
        <w:rPr>
          <w:spacing w:val="-10"/>
        </w:rPr>
        <w:t>日</w:t>
      </w:r>
    </w:p>
    <w:p>
      <w:pPr>
        <w:spacing w:after="0"/>
        <w:jc w:val="right"/>
        <w:sectPr>
          <w:pgSz w:w="11910" w:h="16840"/>
          <w:pgMar w:header="732" w:footer="719" w:top="1060" w:bottom="900" w:left="640" w:right="640"/>
        </w:sectPr>
      </w:pPr>
    </w:p>
    <w:p>
      <w:pPr>
        <w:pStyle w:val="BodyText"/>
        <w:spacing w:before="114"/>
        <w:ind w:left="0"/>
        <w:rPr>
          <w:sz w:val="32"/>
        </w:rPr>
      </w:pPr>
    </w:p>
    <w:p>
      <w:pPr>
        <w:pStyle w:val="Heading4"/>
        <w:ind w:left="734" w:right="735" w:firstLine="0"/>
        <w:jc w:val="center"/>
      </w:pPr>
      <w:r>
        <w:rPr>
          <w:spacing w:val="-2"/>
        </w:rPr>
        <w:t>二、授权委托书</w:t>
      </w:r>
    </w:p>
    <w:p>
      <w:pPr>
        <w:pStyle w:val="BodyText"/>
        <w:spacing w:before="181"/>
        <w:ind w:left="0"/>
        <w:rPr>
          <w:rFonts w:ascii="Microsoft JhengHei"/>
          <w:b/>
          <w:sz w:val="32"/>
        </w:rPr>
      </w:pPr>
    </w:p>
    <w:p>
      <w:pPr>
        <w:pStyle w:val="BodyText"/>
        <w:tabs>
          <w:tab w:pos="3133" w:val="left" w:leader="none"/>
          <w:tab w:pos="4111" w:val="left" w:leader="none"/>
          <w:tab w:pos="5556" w:val="left" w:leader="none"/>
          <w:tab w:pos="6733" w:val="left" w:leader="none"/>
        </w:tabs>
        <w:spacing w:line="338" w:lineRule="auto" w:before="1"/>
        <w:ind w:right="291" w:firstLine="480"/>
      </w:pPr>
      <w:r>
        <w:rPr/>
        <w:t>本人</w:t>
      </w:r>
      <w:r>
        <w:rPr>
          <w:rFonts w:ascii="Times New Roman" w:eastAsia="Times New Roman"/>
          <w:u w:val="single"/>
        </w:rPr>
        <w:t> </w:t>
        <w:tab/>
      </w:r>
      <w:r>
        <w:rPr>
          <w:u w:val="single"/>
        </w:rPr>
        <w:t>（姓名）</w:t>
      </w:r>
      <w:r>
        <w:rPr>
          <w:u w:val="none"/>
        </w:rPr>
        <w:t>系</w:t>
      </w:r>
      <w:r>
        <w:rPr>
          <w:rFonts w:ascii="Times New Roman" w:eastAsia="Times New Roman"/>
          <w:u w:val="single"/>
        </w:rPr>
        <w:t> </w:t>
        <w:tab/>
        <w:tab/>
      </w:r>
      <w:r>
        <w:rPr>
          <w:u w:val="single"/>
        </w:rPr>
        <w:t>（供应商名称）</w:t>
      </w:r>
      <w:r>
        <w:rPr>
          <w:u w:val="none"/>
        </w:rPr>
        <w:t>的法定代表人（</w:t>
      </w:r>
      <w:r>
        <w:rPr>
          <w:spacing w:val="-18"/>
          <w:u w:val="none"/>
        </w:rPr>
        <w:t>单</w:t>
      </w:r>
      <w:r>
        <w:rPr>
          <w:u w:val="none"/>
        </w:rPr>
        <w:t>位负责人），现委托</w:t>
      </w:r>
      <w:r>
        <w:rPr>
          <w:rFonts w:ascii="Times New Roman" w:eastAsia="Times New Roman"/>
          <w:u w:val="single"/>
        </w:rPr>
        <w:t> </w:t>
        <w:tab/>
        <w:tab/>
      </w:r>
      <w:r>
        <w:rPr>
          <w:u w:val="single"/>
        </w:rPr>
        <w:t>（姓名）</w:t>
      </w:r>
      <w:r>
        <w:rPr>
          <w:u w:val="none"/>
        </w:rPr>
        <w:t>为我方代理人。代理人根据授权，以我方名义签署、澄清确认、递交、撤回、修改</w:t>
      </w:r>
      <w:r>
        <w:rPr>
          <w:rFonts w:ascii="Times New Roman" w:eastAsia="Times New Roman"/>
          <w:u w:val="single"/>
        </w:rPr>
        <w:t> </w:t>
        <w:tab/>
      </w:r>
      <w:r>
        <w:rPr>
          <w:u w:val="none"/>
        </w:rPr>
        <w:t>询比采购项目响应文件、签订合同和处理有关事宜，其法律后果由我方承担。</w:t>
      </w:r>
    </w:p>
    <w:p>
      <w:pPr>
        <w:pStyle w:val="BodyText"/>
        <w:tabs>
          <w:tab w:pos="6253" w:val="left" w:leader="none"/>
        </w:tabs>
        <w:spacing w:line="338" w:lineRule="auto"/>
        <w:ind w:left="974" w:right="531"/>
      </w:pPr>
      <w:r>
        <w:rPr>
          <w:spacing w:val="-2"/>
        </w:rPr>
        <w:t>委托期限：自本委托书签署之日起至</w:t>
      </w:r>
      <w:r>
        <w:rPr>
          <w:rFonts w:ascii="Times New Roman" w:eastAsia="Times New Roman"/>
          <w:u w:val="single"/>
        </w:rPr>
        <w:tab/>
      </w:r>
      <w:r>
        <w:rPr>
          <w:spacing w:val="-2"/>
          <w:u w:val="none"/>
        </w:rPr>
        <w:t>询比采购项目签订成交合同之日止</w:t>
      </w:r>
      <w:r>
        <w:rPr>
          <w:spacing w:val="-2"/>
          <w:u w:val="none"/>
        </w:rPr>
        <w:t>。代理人无转委托权。</w:t>
      </w:r>
    </w:p>
    <w:p>
      <w:pPr>
        <w:pStyle w:val="BodyText"/>
        <w:spacing w:before="128"/>
        <w:ind w:left="0"/>
      </w:pPr>
    </w:p>
    <w:p>
      <w:pPr>
        <w:pStyle w:val="BodyText"/>
      </w:pPr>
      <w:r>
        <w:rPr/>
        <w:t>附：法定代表人（单位负责人）</w:t>
      </w:r>
      <w:r>
        <w:rPr>
          <w:spacing w:val="-1"/>
        </w:rPr>
        <w:t>身份证及委托代理人身份证。</w:t>
      </w:r>
    </w:p>
    <w:p>
      <w:pPr>
        <w:pStyle w:val="BodyText"/>
        <w:ind w:left="0"/>
      </w:pPr>
    </w:p>
    <w:p>
      <w:pPr>
        <w:pStyle w:val="BodyText"/>
        <w:ind w:left="0"/>
      </w:pPr>
    </w:p>
    <w:p>
      <w:pPr>
        <w:pStyle w:val="BodyText"/>
        <w:spacing w:before="72"/>
        <w:ind w:left="0"/>
      </w:pPr>
    </w:p>
    <w:p>
      <w:pPr>
        <w:pStyle w:val="BodyText"/>
        <w:tabs>
          <w:tab w:pos="5241" w:val="left" w:leader="none"/>
        </w:tabs>
        <w:ind w:left="202"/>
        <w:jc w:val="center"/>
      </w:pPr>
      <w:r>
        <w:rPr/>
        <w:t>供应商</w:t>
      </w:r>
      <w:r>
        <w:rPr>
          <w:spacing w:val="-10"/>
        </w:rPr>
        <w:t>：</w:t>
      </w:r>
      <w:r>
        <w:rPr>
          <w:rFonts w:ascii="Times New Roman" w:eastAsia="Times New Roman"/>
          <w:u w:val="single"/>
        </w:rPr>
        <w:tab/>
      </w:r>
      <w:r>
        <w:rPr>
          <w:u w:val="single"/>
        </w:rPr>
        <w:t>（盖单位章</w:t>
      </w:r>
      <w:r>
        <w:rPr>
          <w:spacing w:val="-10"/>
          <w:u w:val="single"/>
        </w:rPr>
        <w:t>）</w:t>
      </w:r>
    </w:p>
    <w:p>
      <w:pPr>
        <w:pStyle w:val="BodyText"/>
        <w:spacing w:before="256"/>
        <w:ind w:left="0"/>
      </w:pPr>
    </w:p>
    <w:p>
      <w:pPr>
        <w:pStyle w:val="BodyText"/>
        <w:tabs>
          <w:tab w:pos="5601" w:val="left" w:leader="none"/>
        </w:tabs>
        <w:ind w:left="142"/>
        <w:jc w:val="center"/>
      </w:pPr>
      <w:r>
        <w:rPr/>
        <w:t>法定代表人（单位负责人</w:t>
      </w:r>
      <w:r>
        <w:rPr>
          <w:spacing w:val="-5"/>
        </w:rPr>
        <w:t>）：</w:t>
      </w:r>
      <w:r>
        <w:rPr>
          <w:rFonts w:ascii="Times New Roman" w:eastAsia="Times New Roman"/>
          <w:u w:val="single"/>
        </w:rPr>
        <w:tab/>
      </w:r>
      <w:r>
        <w:rPr>
          <w:u w:val="single"/>
        </w:rPr>
        <w:t>（签字</w:t>
      </w:r>
      <w:r>
        <w:rPr>
          <w:spacing w:val="-10"/>
          <w:u w:val="single"/>
        </w:rPr>
        <w:t>）</w:t>
      </w:r>
    </w:p>
    <w:p>
      <w:pPr>
        <w:pStyle w:val="BodyText"/>
        <w:spacing w:before="256"/>
        <w:ind w:left="0"/>
      </w:pPr>
    </w:p>
    <w:p>
      <w:pPr>
        <w:pStyle w:val="BodyText"/>
        <w:tabs>
          <w:tab w:pos="5601" w:val="left" w:leader="none"/>
        </w:tabs>
        <w:ind w:left="142"/>
        <w:jc w:val="center"/>
      </w:pPr>
      <w:r>
        <w:rPr/>
        <w:t>委托代理人</w:t>
      </w:r>
      <w:r>
        <w:rPr>
          <w:spacing w:val="-10"/>
        </w:rPr>
        <w:t>：</w:t>
      </w:r>
      <w:r>
        <w:rPr>
          <w:rFonts w:ascii="Times New Roman" w:eastAsia="Times New Roman"/>
          <w:u w:val="single"/>
        </w:rPr>
        <w:tab/>
      </w:r>
      <w:r>
        <w:rPr>
          <w:u w:val="single"/>
        </w:rPr>
        <w:t>（签字</w:t>
      </w:r>
      <w:r>
        <w:rPr>
          <w:spacing w:val="-10"/>
          <w:u w:val="single"/>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
        <w:ind w:left="0"/>
      </w:pPr>
    </w:p>
    <w:p>
      <w:pPr>
        <w:pStyle w:val="BodyText"/>
        <w:tabs>
          <w:tab w:pos="7731" w:val="left" w:leader="none"/>
          <w:tab w:pos="8811" w:val="left" w:leader="none"/>
          <w:tab w:pos="9891" w:val="left" w:leader="none"/>
        </w:tabs>
        <w:ind w:left="6891"/>
      </w:pPr>
      <w:r>
        <w:rPr>
          <w:rFonts w:ascii="Times New Roman" w:eastAsia="Times New Roman"/>
          <w:u w:val="single"/>
        </w:rPr>
        <w:tab/>
      </w:r>
      <w:r>
        <w:rPr>
          <w:spacing w:val="-10"/>
          <w:u w:val="none"/>
        </w:rPr>
        <w:t>年</w:t>
      </w:r>
      <w:r>
        <w:rPr>
          <w:rFonts w:ascii="Times New Roman" w:eastAsia="Times New Roman"/>
          <w:u w:val="single"/>
        </w:rPr>
        <w:tab/>
      </w:r>
      <w:r>
        <w:rPr>
          <w:spacing w:val="-10"/>
          <w:u w:val="none"/>
        </w:rPr>
        <w:t>月</w:t>
      </w:r>
      <w:r>
        <w:rPr>
          <w:rFonts w:ascii="Times New Roman" w:eastAsia="Times New Roman"/>
          <w:u w:val="single"/>
        </w:rPr>
        <w:tab/>
      </w:r>
      <w:r>
        <w:rPr>
          <w:spacing w:val="-10"/>
          <w:u w:val="none"/>
        </w:rPr>
        <w:t>日</w:t>
      </w:r>
    </w:p>
    <w:p>
      <w:pPr>
        <w:spacing w:after="0"/>
        <w:sectPr>
          <w:pgSz w:w="11910" w:h="16840"/>
          <w:pgMar w:header="732" w:footer="719" w:top="1060" w:bottom="900" w:left="640" w:right="640"/>
        </w:sectPr>
      </w:pPr>
    </w:p>
    <w:p>
      <w:pPr>
        <w:pStyle w:val="BodyText"/>
        <w:spacing w:before="278"/>
        <w:ind w:left="0"/>
        <w:rPr>
          <w:sz w:val="32"/>
        </w:rPr>
      </w:pPr>
    </w:p>
    <w:p>
      <w:pPr>
        <w:pStyle w:val="Heading4"/>
        <w:ind w:left="734" w:right="735" w:firstLine="0"/>
        <w:jc w:val="center"/>
      </w:pPr>
      <w:r>
        <w:rPr/>
        <w:t>三、联合体协议书（本项目不适用</w:t>
      </w:r>
      <w:r>
        <w:rPr>
          <w:spacing w:val="-10"/>
        </w:rPr>
        <w:t>）</w:t>
      </w:r>
    </w:p>
    <w:p>
      <w:pPr>
        <w:pStyle w:val="BodyText"/>
        <w:spacing w:before="295"/>
        <w:ind w:left="3632"/>
      </w:pPr>
      <w:r>
        <w:rPr/>
        <w:t>（适用于供应商组成联合体的情况</w:t>
      </w:r>
      <w:r>
        <w:rPr>
          <w:spacing w:val="-10"/>
        </w:rPr>
        <w:t>）</w:t>
      </w:r>
    </w:p>
    <w:p>
      <w:pPr>
        <w:pStyle w:val="BodyText"/>
        <w:spacing w:before="57"/>
        <w:ind w:left="0"/>
      </w:pPr>
    </w:p>
    <w:p>
      <w:pPr>
        <w:pStyle w:val="BodyText"/>
        <w:tabs>
          <w:tab w:pos="2893" w:val="left" w:leader="none"/>
          <w:tab w:pos="7239" w:val="left" w:leader="none"/>
        </w:tabs>
        <w:spacing w:line="338" w:lineRule="auto"/>
        <w:ind w:right="492" w:firstLine="480"/>
      </w:pPr>
      <w:r>
        <w:rPr>
          <w:rFonts w:ascii="Times New Roman" w:eastAsia="Times New Roman"/>
          <w:u w:val="single"/>
        </w:rPr>
        <w:tab/>
      </w:r>
      <w:r>
        <w:rPr>
          <w:spacing w:val="-2"/>
          <w:u w:val="single"/>
        </w:rPr>
        <w:t>（所有成员单位名称）</w:t>
      </w:r>
      <w:r>
        <w:rPr>
          <w:spacing w:val="-2"/>
          <w:u w:val="none"/>
        </w:rPr>
        <w:t>自愿组成</w:t>
      </w:r>
      <w:r>
        <w:rPr>
          <w:rFonts w:ascii="Times New Roman" w:eastAsia="Times New Roman"/>
          <w:u w:val="single"/>
        </w:rPr>
        <w:tab/>
      </w:r>
      <w:r>
        <w:rPr>
          <w:spacing w:val="-2"/>
          <w:u w:val="single"/>
        </w:rPr>
        <w:t>（联合体名称）</w:t>
      </w:r>
      <w:r>
        <w:rPr>
          <w:spacing w:val="-2"/>
          <w:u w:val="none"/>
        </w:rPr>
        <w:t>联合体，</w:t>
      </w:r>
      <w:r>
        <w:rPr>
          <w:spacing w:val="-2"/>
          <w:u w:val="none"/>
        </w:rPr>
        <w:t>共</w:t>
      </w:r>
      <w:r>
        <w:rPr>
          <w:spacing w:val="-4"/>
          <w:u w:val="none"/>
        </w:rPr>
        <w:t>同参加</w:t>
      </w:r>
      <w:r>
        <w:rPr>
          <w:rFonts w:ascii="Times New Roman" w:eastAsia="Times New Roman"/>
          <w:u w:val="single"/>
        </w:rPr>
        <w:tab/>
      </w:r>
      <w:r>
        <w:rPr>
          <w:spacing w:val="-2"/>
          <w:u w:val="single"/>
        </w:rPr>
        <w:t>（项目名称）</w:t>
      </w:r>
      <w:r>
        <w:rPr>
          <w:spacing w:val="-2"/>
          <w:u w:val="none"/>
        </w:rPr>
        <w:t>询比活动。现就组成联合体事宜订立如下协议。</w:t>
      </w:r>
    </w:p>
    <w:p>
      <w:pPr>
        <w:pStyle w:val="ListParagraph"/>
        <w:numPr>
          <w:ilvl w:val="0"/>
          <w:numId w:val="88"/>
        </w:numPr>
        <w:tabs>
          <w:tab w:pos="1274" w:val="left" w:leader="none"/>
          <w:tab w:pos="3433" w:val="left" w:leader="none"/>
          <w:tab w:pos="6793" w:val="left" w:leader="none"/>
        </w:tabs>
        <w:spacing w:line="240" w:lineRule="auto" w:before="1" w:after="0"/>
        <w:ind w:left="1274" w:right="0" w:hanging="300"/>
        <w:jc w:val="both"/>
        <w:rPr>
          <w:sz w:val="24"/>
        </w:rPr>
      </w:pPr>
      <w:r>
        <w:rPr>
          <w:rFonts w:ascii="Times New Roman" w:eastAsia="Times New Roman"/>
          <w:sz w:val="24"/>
          <w:u w:val="single"/>
        </w:rPr>
        <w:tab/>
      </w:r>
      <w:r>
        <w:rPr>
          <w:sz w:val="24"/>
          <w:u w:val="none"/>
        </w:rPr>
        <w:t>（某成员单位名称）</w:t>
      </w:r>
      <w:r>
        <w:rPr>
          <w:spacing w:val="-10"/>
          <w:sz w:val="24"/>
          <w:u w:val="none"/>
        </w:rPr>
        <w:t>为</w:t>
      </w:r>
      <w:r>
        <w:rPr>
          <w:rFonts w:ascii="Times New Roman" w:eastAsia="Times New Roman"/>
          <w:sz w:val="24"/>
          <w:u w:val="single"/>
        </w:rPr>
        <w:tab/>
      </w:r>
      <w:r>
        <w:rPr>
          <w:sz w:val="24"/>
          <w:u w:val="none"/>
        </w:rPr>
        <w:t>（联合体名称）牵头人</w:t>
      </w:r>
      <w:r>
        <w:rPr>
          <w:spacing w:val="-10"/>
          <w:sz w:val="24"/>
          <w:u w:val="none"/>
        </w:rPr>
        <w:t>。</w:t>
      </w:r>
    </w:p>
    <w:p>
      <w:pPr>
        <w:pStyle w:val="ListParagraph"/>
        <w:numPr>
          <w:ilvl w:val="0"/>
          <w:numId w:val="88"/>
        </w:numPr>
        <w:tabs>
          <w:tab w:pos="1274" w:val="left" w:leader="none"/>
        </w:tabs>
        <w:spacing w:line="338" w:lineRule="auto" w:before="128" w:after="0"/>
        <w:ind w:left="494" w:right="471" w:firstLine="480"/>
        <w:jc w:val="both"/>
        <w:rPr>
          <w:sz w:val="24"/>
        </w:rPr>
      </w:pPr>
      <w:r>
        <w:rPr>
          <w:spacing w:val="-2"/>
          <w:sz w:val="24"/>
        </w:rPr>
        <w:t>联合体各成员授权牵头人代表联合体参加询比采购活动，签署文件，递交和接收相关的资料、信息及指示，进行合同谈判活动，负责合同实施阶段的组织和协调工作，以及处理与本采购项目有关的一切事宜。</w:t>
      </w:r>
    </w:p>
    <w:p>
      <w:pPr>
        <w:pStyle w:val="ListParagraph"/>
        <w:numPr>
          <w:ilvl w:val="0"/>
          <w:numId w:val="88"/>
        </w:numPr>
        <w:tabs>
          <w:tab w:pos="1274" w:val="left" w:leader="none"/>
        </w:tabs>
        <w:spacing w:line="338" w:lineRule="auto" w:before="0" w:after="0"/>
        <w:ind w:left="494" w:right="471" w:firstLine="480"/>
        <w:jc w:val="both"/>
        <w:rPr>
          <w:sz w:val="24"/>
        </w:rPr>
      </w:pPr>
      <w:r>
        <w:rPr>
          <w:spacing w:val="-2"/>
          <w:sz w:val="24"/>
        </w:rPr>
        <w:t>联合体牵头人在本项目中签署的一切文件和处理的一切事宜，联合体各成员均予以承认。联合体各成员将严格按照采购文件、响应文件和合同的要求全面履行义务，并向采购人承担连带责任。</w:t>
      </w:r>
    </w:p>
    <w:p>
      <w:pPr>
        <w:pStyle w:val="ListParagraph"/>
        <w:numPr>
          <w:ilvl w:val="0"/>
          <w:numId w:val="88"/>
        </w:numPr>
        <w:tabs>
          <w:tab w:pos="1154" w:val="left" w:leader="none"/>
        </w:tabs>
        <w:spacing w:line="240" w:lineRule="auto" w:before="0" w:after="0"/>
        <w:ind w:left="1154" w:right="0" w:hanging="180"/>
        <w:jc w:val="left"/>
        <w:rPr>
          <w:sz w:val="24"/>
        </w:rPr>
      </w:pPr>
      <w:r>
        <w:rPr>
          <w:spacing w:val="-1"/>
          <w:sz w:val="24"/>
        </w:rPr>
        <w:t>联合体各方承诺不以自己名义单独或参加其他联合体参与本询比采购项目。</w:t>
      </w:r>
    </w:p>
    <w:p>
      <w:pPr>
        <w:pStyle w:val="ListParagraph"/>
        <w:numPr>
          <w:ilvl w:val="0"/>
          <w:numId w:val="88"/>
        </w:numPr>
        <w:tabs>
          <w:tab w:pos="1274" w:val="left" w:leader="none"/>
          <w:tab w:pos="10273" w:val="left" w:leader="none"/>
        </w:tabs>
        <w:spacing w:line="240" w:lineRule="auto" w:before="128" w:after="0"/>
        <w:ind w:left="1274" w:right="0" w:hanging="300"/>
        <w:jc w:val="left"/>
        <w:rPr>
          <w:sz w:val="24"/>
        </w:rPr>
      </w:pPr>
      <w:r>
        <w:rPr>
          <w:sz w:val="24"/>
        </w:rPr>
        <w:t>联合体各成员单位内部的职责分工如下</w:t>
      </w:r>
      <w:r>
        <w:rPr>
          <w:spacing w:val="-10"/>
          <w:sz w:val="24"/>
        </w:rPr>
        <w:t>：</w:t>
      </w:r>
      <w:r>
        <w:rPr>
          <w:rFonts w:ascii="Times New Roman" w:eastAsia="Times New Roman"/>
          <w:sz w:val="24"/>
          <w:u w:val="single"/>
        </w:rPr>
        <w:tab/>
      </w:r>
      <w:r>
        <w:rPr>
          <w:spacing w:val="-10"/>
          <w:sz w:val="24"/>
          <w:u w:val="none"/>
        </w:rPr>
        <w:t>。</w:t>
      </w:r>
    </w:p>
    <w:p>
      <w:pPr>
        <w:pStyle w:val="ListParagraph"/>
        <w:numPr>
          <w:ilvl w:val="0"/>
          <w:numId w:val="88"/>
        </w:numPr>
        <w:tabs>
          <w:tab w:pos="1274" w:val="left" w:leader="none"/>
        </w:tabs>
        <w:spacing w:line="338" w:lineRule="auto" w:before="128" w:after="0"/>
        <w:ind w:left="494" w:right="471" w:firstLine="480"/>
        <w:jc w:val="left"/>
        <w:rPr>
          <w:sz w:val="24"/>
        </w:rPr>
      </w:pPr>
      <w:r>
        <w:rPr>
          <w:spacing w:val="-2"/>
          <w:sz w:val="24"/>
        </w:rPr>
        <w:t>本协议书自所有成员单位法定代表人（单位负责人）或其委托代理人签字并加盖单位章之日起生效，合同履行完毕后自动失效。</w:t>
      </w:r>
    </w:p>
    <w:p>
      <w:pPr>
        <w:pStyle w:val="ListParagraph"/>
        <w:numPr>
          <w:ilvl w:val="0"/>
          <w:numId w:val="88"/>
        </w:numPr>
        <w:tabs>
          <w:tab w:pos="1274" w:val="left" w:leader="none"/>
          <w:tab w:pos="3193" w:val="left" w:leader="none"/>
        </w:tabs>
        <w:spacing w:line="240" w:lineRule="auto" w:before="0" w:after="0"/>
        <w:ind w:left="1274" w:right="0" w:hanging="300"/>
        <w:jc w:val="left"/>
        <w:rPr>
          <w:sz w:val="24"/>
        </w:rPr>
      </w:pPr>
      <w:r>
        <w:rPr>
          <w:sz w:val="24"/>
        </w:rPr>
        <w:t>本协议书一</w:t>
      </w:r>
      <w:r>
        <w:rPr>
          <w:spacing w:val="-10"/>
          <w:sz w:val="24"/>
        </w:rPr>
        <w:t>式</w:t>
      </w:r>
      <w:r>
        <w:rPr>
          <w:rFonts w:ascii="Times New Roman" w:eastAsia="Times New Roman"/>
          <w:sz w:val="24"/>
          <w:u w:val="single"/>
        </w:rPr>
        <w:tab/>
      </w:r>
      <w:r>
        <w:rPr>
          <w:sz w:val="24"/>
          <w:u w:val="none"/>
        </w:rPr>
        <w:t>份，联合体成员和采购人各执一份</w:t>
      </w:r>
      <w:r>
        <w:rPr>
          <w:spacing w:val="-10"/>
          <w:sz w:val="24"/>
          <w:u w:val="none"/>
        </w:rPr>
        <w:t>。</w:t>
      </w:r>
    </w:p>
    <w:p>
      <w:pPr>
        <w:pStyle w:val="BodyText"/>
        <w:spacing w:before="128"/>
        <w:ind w:left="974"/>
      </w:pPr>
      <w:r>
        <w:rPr/>
        <w:t>（注：本协议书由委托代理人签字的，应附授权委托书</w:t>
      </w:r>
      <w:r>
        <w:rPr>
          <w:spacing w:val="-10"/>
        </w:rPr>
        <w:t>）</w:t>
      </w:r>
    </w:p>
    <w:p>
      <w:pPr>
        <w:pStyle w:val="BodyText"/>
        <w:spacing w:before="256"/>
        <w:ind w:left="0"/>
      </w:pPr>
    </w:p>
    <w:p>
      <w:pPr>
        <w:pStyle w:val="BodyText"/>
        <w:tabs>
          <w:tab w:pos="6793" w:val="left" w:leader="none"/>
        </w:tabs>
        <w:ind w:left="1934"/>
      </w:pPr>
      <w:r>
        <w:rPr/>
        <w:t>联合体牵头人名称</w:t>
      </w:r>
      <w:r>
        <w:rPr>
          <w:spacing w:val="-10"/>
        </w:rPr>
        <w:t>：</w:t>
      </w:r>
      <w:r>
        <w:rPr>
          <w:rFonts w:ascii="Times New Roman" w:eastAsia="Times New Roman"/>
          <w:u w:val="single"/>
        </w:rPr>
        <w:tab/>
      </w:r>
      <w:r>
        <w:rPr>
          <w:u w:val="single"/>
        </w:rPr>
        <w:t>（盖单位章</w:t>
      </w:r>
      <w:r>
        <w:rPr>
          <w:spacing w:val="-10"/>
          <w:u w:val="single"/>
        </w:rPr>
        <w:t>）</w:t>
      </w:r>
    </w:p>
    <w:p>
      <w:pPr>
        <w:pStyle w:val="BodyText"/>
        <w:tabs>
          <w:tab w:pos="8053" w:val="left" w:leader="none"/>
        </w:tabs>
        <w:spacing w:before="128"/>
        <w:ind w:left="1934"/>
      </w:pPr>
      <w:r>
        <w:rPr/>
        <w:t>法定代表人（单位负责人）或其委托代理人</w:t>
      </w:r>
      <w:r>
        <w:rPr>
          <w:spacing w:val="-10"/>
        </w:rPr>
        <w:t>：</w:t>
      </w:r>
      <w:r>
        <w:rPr>
          <w:rFonts w:ascii="Times New Roman" w:eastAsia="Times New Roman"/>
          <w:u w:val="single"/>
        </w:rPr>
        <w:tab/>
      </w:r>
      <w:r>
        <w:rPr>
          <w:u w:val="single"/>
        </w:rPr>
        <w:t>（签字</w:t>
      </w:r>
      <w:r>
        <w:rPr>
          <w:spacing w:val="-10"/>
          <w:u w:val="single"/>
        </w:rPr>
        <w:t>）</w:t>
      </w:r>
    </w:p>
    <w:p>
      <w:pPr>
        <w:pStyle w:val="BodyText"/>
        <w:spacing w:before="256"/>
        <w:ind w:left="0"/>
      </w:pPr>
    </w:p>
    <w:p>
      <w:pPr>
        <w:pStyle w:val="BodyText"/>
        <w:tabs>
          <w:tab w:pos="7213" w:val="left" w:leader="none"/>
          <w:tab w:pos="7813" w:val="left" w:leader="none"/>
        </w:tabs>
        <w:spacing w:line="338" w:lineRule="auto"/>
        <w:ind w:left="1934" w:right="1851"/>
      </w:pPr>
      <w:r>
        <w:rPr>
          <w:spacing w:val="-2"/>
        </w:rPr>
        <w:t>联合体成员名称：</w:t>
      </w:r>
      <w:r>
        <w:rPr>
          <w:rFonts w:ascii="Times New Roman" w:eastAsia="Times New Roman"/>
          <w:u w:val="single"/>
        </w:rPr>
        <w:tab/>
      </w:r>
      <w:r>
        <w:rPr>
          <w:spacing w:val="-2"/>
          <w:u w:val="single"/>
        </w:rPr>
        <w:t>（盖单位章）</w:t>
      </w:r>
      <w:r>
        <w:rPr>
          <w:u w:val="none"/>
        </w:rPr>
        <w:t>法定代表人（单位负责人）或其委托代理人</w:t>
      </w:r>
      <w:r>
        <w:rPr>
          <w:spacing w:val="-10"/>
          <w:u w:val="none"/>
        </w:rPr>
        <w:t>：</w:t>
      </w:r>
      <w:r>
        <w:rPr>
          <w:rFonts w:ascii="Times New Roman" w:eastAsia="Times New Roman"/>
          <w:u w:val="single"/>
        </w:rPr>
        <w:tab/>
        <w:tab/>
      </w:r>
      <w:r>
        <w:rPr>
          <w:u w:val="single"/>
        </w:rPr>
        <w:t>（签字</w:t>
      </w:r>
      <w:r>
        <w:rPr>
          <w:spacing w:val="-10"/>
          <w:u w:val="single"/>
        </w:rPr>
        <w:t>）</w:t>
      </w:r>
    </w:p>
    <w:p>
      <w:pPr>
        <w:pStyle w:val="BodyText"/>
        <w:spacing w:before="128"/>
        <w:ind w:left="0"/>
      </w:pPr>
    </w:p>
    <w:p>
      <w:pPr>
        <w:pStyle w:val="BodyText"/>
        <w:tabs>
          <w:tab w:pos="7213" w:val="left" w:leader="none"/>
          <w:tab w:pos="7813" w:val="left" w:leader="none"/>
        </w:tabs>
        <w:spacing w:line="338" w:lineRule="auto"/>
        <w:ind w:left="1934" w:right="1851"/>
      </w:pPr>
      <w:r>
        <w:rPr>
          <w:spacing w:val="-2"/>
        </w:rPr>
        <w:t>联合体成员名称：</w:t>
      </w:r>
      <w:r>
        <w:rPr>
          <w:rFonts w:ascii="Times New Roman" w:eastAsia="Times New Roman"/>
          <w:u w:val="single"/>
        </w:rPr>
        <w:tab/>
      </w:r>
      <w:r>
        <w:rPr>
          <w:spacing w:val="-2"/>
          <w:u w:val="single"/>
        </w:rPr>
        <w:t>（盖单位章）</w:t>
      </w:r>
      <w:r>
        <w:rPr>
          <w:u w:val="none"/>
        </w:rPr>
        <w:t>法定代表人（单位负责人）或其委托代理人</w:t>
      </w:r>
      <w:r>
        <w:rPr>
          <w:spacing w:val="-10"/>
          <w:u w:val="none"/>
        </w:rPr>
        <w:t>：</w:t>
      </w:r>
      <w:r>
        <w:rPr>
          <w:rFonts w:ascii="Times New Roman" w:eastAsia="Times New Roman"/>
          <w:u w:val="single"/>
        </w:rPr>
        <w:tab/>
        <w:tab/>
      </w:r>
      <w:r>
        <w:rPr>
          <w:u w:val="single"/>
        </w:rPr>
        <w:t>（签字</w:t>
      </w:r>
      <w:r>
        <w:rPr>
          <w:spacing w:val="-10"/>
          <w:u w:val="single"/>
        </w:rPr>
        <w:t>）</w:t>
      </w:r>
    </w:p>
    <w:p>
      <w:pPr>
        <w:spacing w:before="21"/>
        <w:ind w:left="3246" w:right="0" w:firstLine="0"/>
        <w:jc w:val="left"/>
        <w:rPr>
          <w:rFonts w:ascii="Times New Roman" w:hAnsi="Times New Roman"/>
          <w:sz w:val="24"/>
        </w:rPr>
      </w:pPr>
      <w:r>
        <w:rPr>
          <w:rFonts w:ascii="Times New Roman" w:hAnsi="Times New Roman"/>
          <w:spacing w:val="-5"/>
          <w:sz w:val="24"/>
        </w:rPr>
        <w:t>……</w:t>
      </w:r>
    </w:p>
    <w:p>
      <w:pPr>
        <w:pStyle w:val="BodyText"/>
        <w:tabs>
          <w:tab w:pos="5562" w:val="left" w:leader="none"/>
          <w:tab w:pos="7727" w:val="left" w:leader="none"/>
          <w:tab w:pos="9891" w:val="left" w:leader="none"/>
        </w:tabs>
        <w:spacing w:before="144"/>
        <w:ind w:left="4722"/>
      </w:pPr>
      <w:r>
        <w:rPr>
          <w:rFonts w:ascii="Times New Roman" w:eastAsia="Times New Roman"/>
          <w:u w:val="single"/>
        </w:rPr>
        <w:tab/>
      </w:r>
      <w:r>
        <w:rPr>
          <w:u w:val="none"/>
        </w:rPr>
        <w:t>年 </w:t>
      </w:r>
      <w:r>
        <w:rPr>
          <w:rFonts w:ascii="Times New Roman" w:eastAsia="Times New Roman"/>
          <w:u w:val="single"/>
        </w:rPr>
        <w:tab/>
      </w:r>
      <w:r>
        <w:rPr>
          <w:u w:val="none"/>
        </w:rPr>
        <w:t>月 </w:t>
      </w:r>
      <w:r>
        <w:rPr>
          <w:rFonts w:ascii="Times New Roman" w:eastAsia="Times New Roman"/>
          <w:u w:val="single"/>
        </w:rPr>
        <w:tab/>
      </w:r>
      <w:r>
        <w:rPr>
          <w:spacing w:val="-10"/>
          <w:u w:val="none"/>
        </w:rPr>
        <w:t>日</w:t>
      </w:r>
    </w:p>
    <w:p>
      <w:pPr>
        <w:spacing w:after="0"/>
        <w:sectPr>
          <w:pgSz w:w="11910" w:h="16840"/>
          <w:pgMar w:header="732" w:footer="719" w:top="1060" w:bottom="900" w:left="640" w:right="640"/>
        </w:sectPr>
      </w:pPr>
    </w:p>
    <w:p>
      <w:pPr>
        <w:pStyle w:val="BodyText"/>
        <w:spacing w:before="278"/>
        <w:ind w:left="0"/>
        <w:rPr>
          <w:sz w:val="32"/>
        </w:rPr>
      </w:pPr>
    </w:p>
    <w:p>
      <w:pPr>
        <w:pStyle w:val="Heading4"/>
        <w:ind w:left="734" w:right="735" w:firstLine="0"/>
        <w:jc w:val="center"/>
      </w:pPr>
      <w:r>
        <w:rPr/>
        <w:t>四、响应保证金（本项目不适用</w:t>
      </w:r>
      <w:r>
        <w:rPr>
          <w:spacing w:val="-10"/>
        </w:rPr>
        <w:t>）</w:t>
      </w:r>
    </w:p>
    <w:p>
      <w:pPr>
        <w:pStyle w:val="BodyText"/>
        <w:spacing w:before="295"/>
      </w:pPr>
      <w:r>
        <w:rPr>
          <w:spacing w:val="-7"/>
        </w:rPr>
        <w:t>供应商须知前附表 </w:t>
      </w:r>
      <w:r>
        <w:rPr>
          <w:rFonts w:ascii="Times New Roman" w:eastAsia="Times New Roman"/>
        </w:rPr>
        <w:t>3.4.1 </w:t>
      </w:r>
      <w:r>
        <w:rPr>
          <w:spacing w:val="-1"/>
        </w:rPr>
        <w:t>项规定的响应保证金形式中允许采用银行保函的，格式如下：</w:t>
      </w:r>
    </w:p>
    <w:p>
      <w:pPr>
        <w:pStyle w:val="BodyText"/>
        <w:spacing w:before="256"/>
        <w:ind w:left="0"/>
      </w:pPr>
    </w:p>
    <w:p>
      <w:pPr>
        <w:pStyle w:val="BodyText"/>
        <w:tabs>
          <w:tab w:pos="2173" w:val="left" w:leader="none"/>
        </w:tabs>
      </w:pPr>
      <w:r>
        <w:rPr>
          <w:rFonts w:ascii="Times New Roman" w:eastAsia="Times New Roman"/>
          <w:u w:val="single"/>
        </w:rPr>
        <w:tab/>
      </w:r>
      <w:r>
        <w:rPr>
          <w:u w:val="single"/>
        </w:rPr>
        <w:t>（采购人名称</w:t>
      </w:r>
      <w:r>
        <w:rPr>
          <w:spacing w:val="-5"/>
          <w:u w:val="single"/>
        </w:rPr>
        <w:t>）</w:t>
      </w:r>
      <w:r>
        <w:rPr>
          <w:spacing w:val="-5"/>
          <w:u w:val="none"/>
        </w:rPr>
        <w:t>：</w:t>
      </w:r>
    </w:p>
    <w:p>
      <w:pPr>
        <w:pStyle w:val="BodyText"/>
        <w:spacing w:before="224"/>
        <w:ind w:left="0"/>
      </w:pPr>
    </w:p>
    <w:p>
      <w:pPr>
        <w:pStyle w:val="BodyText"/>
        <w:tabs>
          <w:tab w:pos="2413" w:val="left" w:leader="none"/>
          <w:tab w:pos="3253" w:val="left" w:leader="none"/>
          <w:tab w:pos="3400" w:val="left" w:leader="none"/>
          <w:tab w:pos="7573" w:val="left" w:leader="none"/>
          <w:tab w:pos="8685" w:val="left" w:leader="none"/>
          <w:tab w:pos="9890" w:val="left" w:leader="none"/>
        </w:tabs>
        <w:spacing w:line="307" w:lineRule="auto"/>
        <w:ind w:right="372" w:firstLine="360"/>
      </w:pPr>
      <w:r>
        <w:rPr>
          <w:spacing w:val="15"/>
        </w:rPr>
        <w:t>鉴于</w:t>
      </w:r>
      <w:r>
        <w:rPr>
          <w:rFonts w:ascii="Times New Roman" w:hAnsi="Times New Roman" w:eastAsia="Times New Roman"/>
          <w:u w:val="single"/>
        </w:rPr>
        <w:t> </w:t>
        <w:tab/>
        <w:tab/>
        <w:tab/>
      </w:r>
      <w:r>
        <w:rPr>
          <w:spacing w:val="15"/>
          <w:u w:val="single"/>
        </w:rPr>
        <w:t>（供应商名称）</w:t>
      </w:r>
      <w:r>
        <w:rPr>
          <w:spacing w:val="15"/>
          <w:u w:val="none"/>
        </w:rPr>
        <w:t>（以下称</w:t>
      </w:r>
      <w:r>
        <w:rPr>
          <w:rFonts w:ascii="Times New Roman" w:hAnsi="Times New Roman" w:eastAsia="Times New Roman"/>
          <w:spacing w:val="15"/>
          <w:u w:val="none"/>
        </w:rPr>
        <w:t>“</w:t>
      </w:r>
      <w:r>
        <w:rPr>
          <w:spacing w:val="15"/>
          <w:u w:val="none"/>
        </w:rPr>
        <w:t>供应商</w:t>
      </w:r>
      <w:r>
        <w:rPr>
          <w:rFonts w:ascii="Times New Roman" w:hAnsi="Times New Roman" w:eastAsia="Times New Roman"/>
          <w:spacing w:val="15"/>
          <w:u w:val="none"/>
        </w:rPr>
        <w:t>”</w:t>
      </w:r>
      <w:r>
        <w:rPr>
          <w:spacing w:val="15"/>
          <w:u w:val="none"/>
        </w:rPr>
        <w:t>）于</w:t>
      </w:r>
      <w:r>
        <w:rPr>
          <w:rFonts w:ascii="Times New Roman" w:hAnsi="Times New Roman" w:eastAsia="Times New Roman"/>
          <w:u w:val="single"/>
        </w:rPr>
        <w:t> </w:t>
        <w:tab/>
      </w:r>
      <w:r>
        <w:rPr>
          <w:spacing w:val="15"/>
          <w:u w:val="none"/>
        </w:rPr>
        <w:t>年</w:t>
      </w:r>
      <w:r>
        <w:rPr>
          <w:rFonts w:ascii="Times New Roman" w:hAnsi="Times New Roman" w:eastAsia="Times New Roman"/>
          <w:u w:val="single"/>
        </w:rPr>
        <w:t> </w:t>
        <w:tab/>
      </w:r>
      <w:r>
        <w:rPr>
          <w:u w:val="none"/>
        </w:rPr>
        <w:t>月日参加</w:t>
      </w:r>
      <w:r>
        <w:rPr>
          <w:rFonts w:ascii="Times New Roman" w:hAnsi="Times New Roman" w:eastAsia="Times New Roman"/>
          <w:u w:val="single"/>
        </w:rPr>
        <w:t> </w:t>
        <w:tab/>
        <w:tab/>
      </w:r>
      <w:r>
        <w:rPr>
          <w:u w:val="single"/>
        </w:rPr>
        <w:t>（项目名称）</w:t>
      </w:r>
      <w:r>
        <w:rPr>
          <w:u w:val="none"/>
        </w:rPr>
        <w:t>询比采购活动，</w:t>
      </w:r>
      <w:r>
        <w:rPr>
          <w:rFonts w:ascii="Times New Roman" w:hAnsi="Times New Roman" w:eastAsia="Times New Roman"/>
          <w:u w:val="single"/>
        </w:rPr>
        <w:t> </w:t>
        <w:tab/>
      </w:r>
      <w:r>
        <w:rPr>
          <w:u w:val="single"/>
        </w:rPr>
        <w:t>（担保人名称）</w:t>
      </w:r>
      <w:r>
        <w:rPr>
          <w:u w:val="none"/>
        </w:rPr>
        <w:t>（以下称 </w:t>
      </w:r>
      <w:r>
        <w:rPr>
          <w:rFonts w:ascii="Times New Roman" w:hAnsi="Times New Roman" w:eastAsia="Times New Roman"/>
          <w:spacing w:val="1"/>
          <w:u w:val="none"/>
        </w:rPr>
        <w:t>“</w:t>
      </w:r>
      <w:r>
        <w:rPr>
          <w:spacing w:val="1"/>
          <w:u w:val="none"/>
        </w:rPr>
        <w:t>我方</w:t>
      </w:r>
      <w:r>
        <w:rPr>
          <w:rFonts w:ascii="Times New Roman" w:hAnsi="Times New Roman" w:eastAsia="Times New Roman"/>
          <w:spacing w:val="1"/>
          <w:u w:val="none"/>
        </w:rPr>
        <w:t>”</w:t>
      </w:r>
      <w:r>
        <w:rPr>
          <w:spacing w:val="1"/>
          <w:u w:val="none"/>
        </w:rPr>
        <w:t>）无条件地、不可撤销地保证：若供应商在响应文件有效期内撤销响应文件，或成</w:t>
      </w:r>
      <w:r>
        <w:rPr>
          <w:u w:val="none"/>
        </w:rPr>
        <w:t>交后无正当理由不与采购人订立合同，或在签订合同时向采购人提出附加条件，或不按照采购文件要求递交履约保证金</w:t>
      </w:r>
      <w:r>
        <w:rPr>
          <w:spacing w:val="-83"/>
          <w:u w:val="none"/>
        </w:rPr>
        <w:t>，</w:t>
      </w:r>
      <w:r>
        <w:rPr>
          <w:u w:val="none"/>
        </w:rPr>
        <w:t>或者发生采购文件明确规定可以不予退还响应保证金的其他情形</w:t>
      </w:r>
      <w:r>
        <w:rPr>
          <w:spacing w:val="-17"/>
          <w:u w:val="none"/>
        </w:rPr>
        <w:t>，</w:t>
      </w:r>
      <w:r>
        <w:rPr>
          <w:spacing w:val="13"/>
          <w:u w:val="none"/>
        </w:rPr>
        <w:t>我</w:t>
      </w:r>
      <w:r>
        <w:rPr>
          <w:spacing w:val="14"/>
          <w:u w:val="none"/>
        </w:rPr>
        <w:t>方</w:t>
      </w:r>
      <w:r>
        <w:rPr>
          <w:spacing w:val="13"/>
          <w:u w:val="none"/>
        </w:rPr>
        <w:t>承担</w:t>
      </w:r>
      <w:r>
        <w:rPr>
          <w:spacing w:val="14"/>
          <w:u w:val="none"/>
        </w:rPr>
        <w:t>保</w:t>
      </w:r>
      <w:r>
        <w:rPr>
          <w:spacing w:val="13"/>
          <w:u w:val="none"/>
        </w:rPr>
        <w:t>证责</w:t>
      </w:r>
      <w:r>
        <w:rPr>
          <w:spacing w:val="14"/>
          <w:u w:val="none"/>
        </w:rPr>
        <w:t>任</w:t>
      </w:r>
      <w:r>
        <w:rPr>
          <w:spacing w:val="13"/>
          <w:u w:val="none"/>
        </w:rPr>
        <w:t>。收</w:t>
      </w:r>
      <w:r>
        <w:rPr>
          <w:spacing w:val="14"/>
          <w:u w:val="none"/>
        </w:rPr>
        <w:t>到</w:t>
      </w:r>
      <w:r>
        <w:rPr>
          <w:spacing w:val="13"/>
          <w:u w:val="none"/>
        </w:rPr>
        <w:t>你方</w:t>
      </w:r>
      <w:r>
        <w:rPr>
          <w:spacing w:val="14"/>
          <w:u w:val="none"/>
        </w:rPr>
        <w:t>书</w:t>
      </w:r>
      <w:r>
        <w:rPr>
          <w:spacing w:val="13"/>
          <w:u w:val="none"/>
        </w:rPr>
        <w:t>面通</w:t>
      </w:r>
      <w:r>
        <w:rPr>
          <w:spacing w:val="14"/>
          <w:u w:val="none"/>
        </w:rPr>
        <w:t>知</w:t>
      </w:r>
      <w:r>
        <w:rPr>
          <w:spacing w:val="13"/>
          <w:u w:val="none"/>
        </w:rPr>
        <w:t>后，</w:t>
      </w:r>
      <w:r>
        <w:rPr>
          <w:spacing w:val="14"/>
          <w:u w:val="none"/>
        </w:rPr>
        <w:t>我</w:t>
      </w:r>
      <w:r>
        <w:rPr>
          <w:spacing w:val="13"/>
          <w:u w:val="none"/>
        </w:rPr>
        <w:t>方</w:t>
      </w:r>
      <w:r>
        <w:rPr>
          <w:u w:val="none"/>
        </w:rPr>
        <w:t>在</w:t>
      </w:r>
      <w:r>
        <w:rPr>
          <w:spacing w:val="-47"/>
          <w:u w:val="none"/>
        </w:rPr>
        <w:t> </w:t>
      </w:r>
      <w:r>
        <w:rPr>
          <w:rFonts w:ascii="Times New Roman" w:hAnsi="Times New Roman" w:eastAsia="Times New Roman"/>
          <w:u w:val="none"/>
        </w:rPr>
        <w:t>7</w:t>
      </w:r>
      <w:r>
        <w:rPr>
          <w:rFonts w:ascii="Times New Roman" w:hAnsi="Times New Roman" w:eastAsia="Times New Roman"/>
          <w:spacing w:val="14"/>
          <w:u w:val="none"/>
        </w:rPr>
        <w:t> </w:t>
      </w:r>
      <w:r>
        <w:rPr>
          <w:spacing w:val="13"/>
          <w:u w:val="none"/>
        </w:rPr>
        <w:t>日内</w:t>
      </w:r>
      <w:r>
        <w:rPr>
          <w:spacing w:val="14"/>
          <w:u w:val="none"/>
        </w:rPr>
        <w:t>向</w:t>
      </w:r>
      <w:r>
        <w:rPr>
          <w:spacing w:val="13"/>
          <w:u w:val="none"/>
        </w:rPr>
        <w:t>你方</w:t>
      </w:r>
      <w:r>
        <w:rPr>
          <w:spacing w:val="14"/>
          <w:u w:val="none"/>
        </w:rPr>
        <w:t>无</w:t>
      </w:r>
      <w:r>
        <w:rPr>
          <w:spacing w:val="13"/>
          <w:u w:val="none"/>
        </w:rPr>
        <w:t>条件</w:t>
      </w:r>
      <w:r>
        <w:rPr>
          <w:spacing w:val="14"/>
          <w:u w:val="none"/>
        </w:rPr>
        <w:t>支</w:t>
      </w:r>
      <w:r>
        <w:rPr>
          <w:spacing w:val="13"/>
          <w:u w:val="none"/>
        </w:rPr>
        <w:t>付人</w:t>
      </w:r>
      <w:r>
        <w:rPr>
          <w:spacing w:val="14"/>
          <w:u w:val="none"/>
        </w:rPr>
        <w:t>民</w:t>
      </w:r>
      <w:r>
        <w:rPr>
          <w:spacing w:val="13"/>
          <w:u w:val="none"/>
        </w:rPr>
        <w:t>币（</w:t>
      </w:r>
      <w:r>
        <w:rPr>
          <w:u w:val="none"/>
        </w:rPr>
        <w:t>大写）</w:t>
      </w:r>
      <w:r>
        <w:rPr>
          <w:rFonts w:ascii="Times New Roman" w:hAnsi="Times New Roman" w:eastAsia="Times New Roman"/>
          <w:u w:val="single"/>
        </w:rPr>
        <w:t> </w:t>
        <w:tab/>
      </w:r>
      <w:r>
        <w:rPr>
          <w:u w:val="none"/>
        </w:rPr>
        <w:t>。</w:t>
      </w:r>
    </w:p>
    <w:p>
      <w:pPr>
        <w:pStyle w:val="BodyText"/>
        <w:spacing w:line="338" w:lineRule="auto" w:before="36"/>
        <w:ind w:right="492" w:firstLine="480"/>
      </w:pPr>
      <w:r>
        <w:rPr>
          <w:spacing w:val="-2"/>
        </w:rPr>
        <w:t>本保函在响应文件有效期内保持有效。要求我方承担保证责任的通知应在响应文件有效期内送达我方。</w:t>
      </w:r>
    </w:p>
    <w:p>
      <w:pPr>
        <w:pStyle w:val="BodyText"/>
        <w:ind w:left="0"/>
      </w:pPr>
    </w:p>
    <w:p>
      <w:pPr>
        <w:pStyle w:val="BodyText"/>
        <w:ind w:left="0"/>
      </w:pPr>
    </w:p>
    <w:p>
      <w:pPr>
        <w:pStyle w:val="BodyText"/>
        <w:ind w:left="0"/>
      </w:pPr>
    </w:p>
    <w:p>
      <w:pPr>
        <w:pStyle w:val="BodyText"/>
        <w:ind w:left="0"/>
      </w:pPr>
    </w:p>
    <w:p>
      <w:pPr>
        <w:pStyle w:val="BodyText"/>
        <w:spacing w:before="200"/>
        <w:ind w:left="0"/>
      </w:pPr>
    </w:p>
    <w:p>
      <w:pPr>
        <w:pStyle w:val="BodyText"/>
        <w:tabs>
          <w:tab w:pos="7633" w:val="left" w:leader="none"/>
          <w:tab w:pos="8948" w:val="left" w:leader="none"/>
          <w:tab w:pos="9008" w:val="left" w:leader="none"/>
        </w:tabs>
        <w:spacing w:line="338" w:lineRule="auto" w:before="1"/>
        <w:ind w:left="2894" w:right="1551"/>
        <w:jc w:val="both"/>
        <w:rPr>
          <w:rFonts w:ascii="Times New Roman" w:eastAsia="Times New Roman"/>
        </w:rPr>
      </w:pPr>
      <w:r>
        <w:rPr>
          <w:spacing w:val="-2"/>
        </w:rPr>
        <w:t>担保人名称：</w:t>
      </w:r>
      <w:r>
        <w:rPr>
          <w:rFonts w:ascii="Times New Roman" w:eastAsia="Times New Roman"/>
          <w:u w:val="single"/>
        </w:rPr>
        <w:tab/>
      </w:r>
      <w:r>
        <w:rPr>
          <w:spacing w:val="-2"/>
          <w:u w:val="single"/>
        </w:rPr>
        <w:t>（盖单位章</w:t>
      </w:r>
      <w:r>
        <w:rPr>
          <w:spacing w:val="-2"/>
          <w:u w:val="single"/>
        </w:rPr>
        <w:t>）</w:t>
      </w:r>
      <w:r>
        <w:rPr>
          <w:u w:val="none"/>
        </w:rPr>
        <w:t>地</w:t>
      </w:r>
      <w:r>
        <w:rPr>
          <w:spacing w:val="80"/>
          <w:u w:val="none"/>
        </w:rPr>
        <w:t>  </w:t>
      </w:r>
      <w:r>
        <w:rPr>
          <w:u w:val="none"/>
        </w:rPr>
        <w:t>址：</w:t>
      </w:r>
      <w:r>
        <w:rPr>
          <w:rFonts w:ascii="Times New Roman" w:eastAsia="Times New Roman"/>
          <w:u w:val="single"/>
        </w:rPr>
        <w:tab/>
        <w:tab/>
        <w:tab/>
      </w:r>
      <w:r>
        <w:rPr>
          <w:rFonts w:ascii="Times New Roman" w:eastAsia="Times New Roman"/>
          <w:u w:val="none"/>
        </w:rPr>
        <w:t> </w:t>
      </w:r>
      <w:r>
        <w:rPr>
          <w:u w:val="none"/>
        </w:rPr>
        <w:t>电</w:t>
      </w:r>
      <w:r>
        <w:rPr>
          <w:spacing w:val="80"/>
          <w:u w:val="none"/>
        </w:rPr>
        <w:t>  </w:t>
      </w:r>
      <w:r>
        <w:rPr>
          <w:u w:val="none"/>
        </w:rPr>
        <w:t>话：</w:t>
      </w:r>
      <w:r>
        <w:rPr>
          <w:rFonts w:ascii="Times New Roman" w:eastAsia="Times New Roman"/>
          <w:u w:val="single"/>
        </w:rPr>
        <w:tab/>
        <w:tab/>
      </w:r>
    </w:p>
    <w:p>
      <w:pPr>
        <w:pStyle w:val="BodyText"/>
        <w:spacing w:before="164"/>
        <w:ind w:left="0"/>
        <w:rPr>
          <w:rFonts w:ascii="Times New Roman"/>
        </w:rPr>
      </w:pPr>
    </w:p>
    <w:p>
      <w:pPr>
        <w:pStyle w:val="BodyText"/>
        <w:tabs>
          <w:tab w:pos="6493" w:val="left" w:leader="none"/>
          <w:tab w:pos="7693" w:val="left" w:leader="none"/>
          <w:tab w:pos="8893" w:val="left" w:leader="none"/>
        </w:tabs>
        <w:ind w:left="5534"/>
      </w:pPr>
      <w:r>
        <w:rPr>
          <w:rFonts w:ascii="Times New Roman" w:eastAsia="Times New Roman"/>
          <w:u w:val="single"/>
        </w:rPr>
        <w:tab/>
      </w:r>
      <w:r>
        <w:rPr>
          <w:spacing w:val="-10"/>
          <w:u w:val="none"/>
        </w:rPr>
        <w:t>年</w:t>
      </w:r>
      <w:r>
        <w:rPr>
          <w:rFonts w:ascii="Times New Roman" w:eastAsia="Times New Roman"/>
          <w:u w:val="single"/>
        </w:rPr>
        <w:tab/>
      </w:r>
      <w:r>
        <w:rPr>
          <w:spacing w:val="-10"/>
          <w:u w:val="none"/>
        </w:rPr>
        <w:t>月</w:t>
      </w:r>
      <w:r>
        <w:rPr>
          <w:rFonts w:ascii="Times New Roman" w:eastAsia="Times New Roman"/>
          <w:u w:val="single"/>
        </w:rPr>
        <w:tab/>
      </w:r>
      <w:r>
        <w:rPr>
          <w:spacing w:val="-10"/>
          <w:u w:val="none"/>
        </w:rPr>
        <w:t>日</w:t>
      </w:r>
    </w:p>
    <w:p>
      <w:pPr>
        <w:spacing w:after="0"/>
        <w:sectPr>
          <w:pgSz w:w="11910" w:h="16840"/>
          <w:pgMar w:header="732" w:footer="719" w:top="1060" w:bottom="900" w:left="640" w:right="640"/>
        </w:sectPr>
      </w:pPr>
    </w:p>
    <w:p>
      <w:pPr>
        <w:pStyle w:val="BodyText"/>
        <w:spacing w:before="80"/>
        <w:ind w:left="0"/>
        <w:rPr>
          <w:sz w:val="32"/>
        </w:rPr>
      </w:pPr>
    </w:p>
    <w:p>
      <w:pPr>
        <w:pStyle w:val="Heading4"/>
        <w:ind w:left="734" w:right="735" w:firstLine="0"/>
        <w:jc w:val="center"/>
      </w:pPr>
      <w:r>
        <w:rPr>
          <w:spacing w:val="-1"/>
        </w:rPr>
        <w:t>五、商务和技术偏差表</w:t>
      </w:r>
    </w:p>
    <w:p>
      <w:pPr>
        <w:pStyle w:val="BodyText"/>
        <w:spacing w:before="484"/>
        <w:ind w:left="0"/>
        <w:jc w:val="center"/>
      </w:pPr>
      <w:r>
        <w:rPr/>
        <w:t>（一）</w:t>
      </w:r>
      <w:r>
        <w:rPr>
          <w:spacing w:val="-2"/>
        </w:rPr>
        <w:t>商务条款偏差表</w:t>
      </w:r>
    </w:p>
    <w:p>
      <w:pPr>
        <w:pStyle w:val="BodyText"/>
        <w:spacing w:before="15"/>
        <w:ind w:left="0"/>
        <w:rPr>
          <w:sz w:val="20"/>
        </w:rPr>
      </w:pPr>
    </w:p>
    <w:tbl>
      <w:tblPr>
        <w:tblW w:w="0" w:type="auto"/>
        <w:jc w:val="left"/>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6"/>
        <w:gridCol w:w="1849"/>
        <w:gridCol w:w="1529"/>
        <w:gridCol w:w="1866"/>
        <w:gridCol w:w="1697"/>
        <w:gridCol w:w="1803"/>
      </w:tblGrid>
      <w:tr>
        <w:trPr>
          <w:trHeight w:val="444" w:hRule="atLeast"/>
        </w:trPr>
        <w:tc>
          <w:tcPr>
            <w:tcW w:w="1106" w:type="dxa"/>
            <w:vMerge w:val="restart"/>
          </w:tcPr>
          <w:p>
            <w:pPr>
              <w:pStyle w:val="TableParagraph"/>
              <w:spacing w:before="142"/>
              <w:rPr>
                <w:sz w:val="24"/>
              </w:rPr>
            </w:pPr>
          </w:p>
          <w:p>
            <w:pPr>
              <w:pStyle w:val="TableParagraph"/>
              <w:ind w:left="313"/>
              <w:rPr>
                <w:sz w:val="24"/>
              </w:rPr>
            </w:pPr>
            <w:r>
              <w:rPr>
                <w:spacing w:val="-5"/>
                <w:sz w:val="24"/>
              </w:rPr>
              <w:t>序号</w:t>
            </w:r>
          </w:p>
        </w:tc>
        <w:tc>
          <w:tcPr>
            <w:tcW w:w="3378" w:type="dxa"/>
            <w:gridSpan w:val="2"/>
          </w:tcPr>
          <w:p>
            <w:pPr>
              <w:pStyle w:val="TableParagraph"/>
              <w:spacing w:before="65"/>
              <w:ind w:left="968"/>
              <w:rPr>
                <w:sz w:val="24"/>
              </w:rPr>
            </w:pPr>
            <w:r>
              <w:rPr>
                <w:spacing w:val="-2"/>
                <w:sz w:val="24"/>
              </w:rPr>
              <w:t>采购文件要求</w:t>
            </w:r>
          </w:p>
        </w:tc>
        <w:tc>
          <w:tcPr>
            <w:tcW w:w="3563" w:type="dxa"/>
            <w:gridSpan w:val="2"/>
          </w:tcPr>
          <w:p>
            <w:pPr>
              <w:pStyle w:val="TableParagraph"/>
              <w:spacing w:before="65"/>
              <w:ind w:left="1061"/>
              <w:rPr>
                <w:sz w:val="24"/>
              </w:rPr>
            </w:pPr>
            <w:r>
              <w:rPr>
                <w:spacing w:val="-2"/>
                <w:sz w:val="24"/>
              </w:rPr>
              <w:t>响应文件响应</w:t>
            </w:r>
          </w:p>
        </w:tc>
        <w:tc>
          <w:tcPr>
            <w:tcW w:w="1803" w:type="dxa"/>
            <w:vMerge w:val="restart"/>
          </w:tcPr>
          <w:p>
            <w:pPr>
              <w:pStyle w:val="TableParagraph"/>
              <w:spacing w:before="142"/>
              <w:rPr>
                <w:sz w:val="24"/>
              </w:rPr>
            </w:pPr>
          </w:p>
          <w:p>
            <w:pPr>
              <w:pStyle w:val="TableParagraph"/>
              <w:ind w:left="421"/>
              <w:rPr>
                <w:sz w:val="24"/>
              </w:rPr>
            </w:pPr>
            <w:r>
              <w:rPr>
                <w:spacing w:val="-3"/>
                <w:sz w:val="24"/>
              </w:rPr>
              <w:t>偏差说明</w:t>
            </w:r>
          </w:p>
        </w:tc>
      </w:tr>
      <w:tr>
        <w:trPr>
          <w:trHeight w:val="766" w:hRule="atLeast"/>
        </w:trPr>
        <w:tc>
          <w:tcPr>
            <w:tcW w:w="1106" w:type="dxa"/>
            <w:vMerge/>
            <w:tcBorders>
              <w:top w:val="nil"/>
            </w:tcBorders>
          </w:tcPr>
          <w:p>
            <w:pPr>
              <w:rPr>
                <w:sz w:val="2"/>
                <w:szCs w:val="2"/>
              </w:rPr>
            </w:pPr>
          </w:p>
        </w:tc>
        <w:tc>
          <w:tcPr>
            <w:tcW w:w="1849" w:type="dxa"/>
          </w:tcPr>
          <w:p>
            <w:pPr>
              <w:pStyle w:val="TableParagraph"/>
              <w:spacing w:before="227"/>
              <w:ind w:left="204"/>
              <w:rPr>
                <w:sz w:val="24"/>
              </w:rPr>
            </w:pPr>
            <w:r>
              <w:rPr>
                <w:spacing w:val="-2"/>
                <w:sz w:val="24"/>
              </w:rPr>
              <w:t>章节及条款号</w:t>
            </w:r>
          </w:p>
        </w:tc>
        <w:tc>
          <w:tcPr>
            <w:tcW w:w="1529" w:type="dxa"/>
          </w:tcPr>
          <w:p>
            <w:pPr>
              <w:pStyle w:val="TableParagraph"/>
              <w:spacing w:before="227"/>
              <w:ind w:left="284"/>
              <w:rPr>
                <w:sz w:val="24"/>
              </w:rPr>
            </w:pPr>
            <w:r>
              <w:rPr>
                <w:spacing w:val="-3"/>
                <w:sz w:val="24"/>
              </w:rPr>
              <w:t>具体要求</w:t>
            </w:r>
          </w:p>
        </w:tc>
        <w:tc>
          <w:tcPr>
            <w:tcW w:w="1866" w:type="dxa"/>
          </w:tcPr>
          <w:p>
            <w:pPr>
              <w:pStyle w:val="TableParagraph"/>
              <w:spacing w:before="227"/>
              <w:ind w:left="212"/>
              <w:rPr>
                <w:sz w:val="24"/>
              </w:rPr>
            </w:pPr>
            <w:r>
              <w:rPr>
                <w:spacing w:val="-2"/>
                <w:sz w:val="24"/>
              </w:rPr>
              <w:t>章节及条款号</w:t>
            </w:r>
          </w:p>
        </w:tc>
        <w:tc>
          <w:tcPr>
            <w:tcW w:w="1697" w:type="dxa"/>
          </w:tcPr>
          <w:p>
            <w:pPr>
              <w:pStyle w:val="TableParagraph"/>
              <w:spacing w:before="227"/>
              <w:ind w:left="368"/>
              <w:rPr>
                <w:sz w:val="24"/>
              </w:rPr>
            </w:pPr>
            <w:r>
              <w:rPr>
                <w:spacing w:val="-3"/>
                <w:sz w:val="24"/>
              </w:rPr>
              <w:t>具体内容</w:t>
            </w:r>
          </w:p>
        </w:tc>
        <w:tc>
          <w:tcPr>
            <w:tcW w:w="1803" w:type="dxa"/>
            <w:vMerge/>
            <w:tcBorders>
              <w:top w:val="nil"/>
            </w:tcBorders>
          </w:tcPr>
          <w:p>
            <w:pPr>
              <w:rPr>
                <w:sz w:val="2"/>
                <w:szCs w:val="2"/>
              </w:rPr>
            </w:pPr>
          </w:p>
        </w:tc>
      </w:tr>
      <w:tr>
        <w:trPr>
          <w:trHeight w:val="444" w:hRule="atLeast"/>
        </w:trPr>
        <w:tc>
          <w:tcPr>
            <w:tcW w:w="1106" w:type="dxa"/>
          </w:tcPr>
          <w:p>
            <w:pPr>
              <w:pStyle w:val="TableParagraph"/>
              <w:spacing w:before="84"/>
              <w:ind w:left="10"/>
              <w:jc w:val="center"/>
              <w:rPr>
                <w:rFonts w:ascii="Times New Roman"/>
                <w:sz w:val="24"/>
              </w:rPr>
            </w:pPr>
            <w:r>
              <w:rPr>
                <w:rFonts w:ascii="Times New Roman"/>
                <w:spacing w:val="-10"/>
                <w:sz w:val="24"/>
              </w:rPr>
              <w:t>1</w:t>
            </w:r>
          </w:p>
        </w:tc>
        <w:tc>
          <w:tcPr>
            <w:tcW w:w="1849" w:type="dxa"/>
          </w:tcPr>
          <w:p>
            <w:pPr>
              <w:pStyle w:val="TableParagraph"/>
              <w:rPr>
                <w:rFonts w:ascii="Times New Roman"/>
                <w:sz w:val="22"/>
              </w:rPr>
            </w:pPr>
          </w:p>
        </w:tc>
        <w:tc>
          <w:tcPr>
            <w:tcW w:w="1529" w:type="dxa"/>
          </w:tcPr>
          <w:p>
            <w:pPr>
              <w:pStyle w:val="TableParagraph"/>
              <w:rPr>
                <w:rFonts w:ascii="Times New Roman"/>
                <w:sz w:val="22"/>
              </w:rPr>
            </w:pPr>
          </w:p>
        </w:tc>
        <w:tc>
          <w:tcPr>
            <w:tcW w:w="1866" w:type="dxa"/>
          </w:tcPr>
          <w:p>
            <w:pPr>
              <w:pStyle w:val="TableParagraph"/>
              <w:rPr>
                <w:rFonts w:ascii="Times New Roman"/>
                <w:sz w:val="22"/>
              </w:rPr>
            </w:pPr>
          </w:p>
        </w:tc>
        <w:tc>
          <w:tcPr>
            <w:tcW w:w="1697" w:type="dxa"/>
          </w:tcPr>
          <w:p>
            <w:pPr>
              <w:pStyle w:val="TableParagraph"/>
              <w:rPr>
                <w:rFonts w:ascii="Times New Roman"/>
                <w:sz w:val="22"/>
              </w:rPr>
            </w:pPr>
          </w:p>
        </w:tc>
        <w:tc>
          <w:tcPr>
            <w:tcW w:w="1803" w:type="dxa"/>
          </w:tcPr>
          <w:p>
            <w:pPr>
              <w:pStyle w:val="TableParagraph"/>
              <w:rPr>
                <w:rFonts w:ascii="Times New Roman"/>
                <w:sz w:val="22"/>
              </w:rPr>
            </w:pPr>
          </w:p>
        </w:tc>
      </w:tr>
      <w:tr>
        <w:trPr>
          <w:trHeight w:val="443" w:hRule="atLeast"/>
        </w:trPr>
        <w:tc>
          <w:tcPr>
            <w:tcW w:w="1106" w:type="dxa"/>
          </w:tcPr>
          <w:p>
            <w:pPr>
              <w:pStyle w:val="TableParagraph"/>
              <w:spacing w:before="84"/>
              <w:ind w:left="10"/>
              <w:jc w:val="center"/>
              <w:rPr>
                <w:rFonts w:ascii="Times New Roman"/>
                <w:sz w:val="24"/>
              </w:rPr>
            </w:pPr>
            <w:r>
              <w:rPr>
                <w:rFonts w:ascii="Times New Roman"/>
                <w:spacing w:val="-10"/>
                <w:sz w:val="24"/>
              </w:rPr>
              <w:t>2</w:t>
            </w:r>
          </w:p>
        </w:tc>
        <w:tc>
          <w:tcPr>
            <w:tcW w:w="1849" w:type="dxa"/>
          </w:tcPr>
          <w:p>
            <w:pPr>
              <w:pStyle w:val="TableParagraph"/>
              <w:rPr>
                <w:rFonts w:ascii="Times New Roman"/>
                <w:sz w:val="22"/>
              </w:rPr>
            </w:pPr>
          </w:p>
        </w:tc>
        <w:tc>
          <w:tcPr>
            <w:tcW w:w="1529" w:type="dxa"/>
          </w:tcPr>
          <w:p>
            <w:pPr>
              <w:pStyle w:val="TableParagraph"/>
              <w:rPr>
                <w:rFonts w:ascii="Times New Roman"/>
                <w:sz w:val="22"/>
              </w:rPr>
            </w:pPr>
          </w:p>
        </w:tc>
        <w:tc>
          <w:tcPr>
            <w:tcW w:w="1866" w:type="dxa"/>
          </w:tcPr>
          <w:p>
            <w:pPr>
              <w:pStyle w:val="TableParagraph"/>
              <w:rPr>
                <w:rFonts w:ascii="Times New Roman"/>
                <w:sz w:val="22"/>
              </w:rPr>
            </w:pPr>
          </w:p>
        </w:tc>
        <w:tc>
          <w:tcPr>
            <w:tcW w:w="1697" w:type="dxa"/>
          </w:tcPr>
          <w:p>
            <w:pPr>
              <w:pStyle w:val="TableParagraph"/>
              <w:rPr>
                <w:rFonts w:ascii="Times New Roman"/>
                <w:sz w:val="22"/>
              </w:rPr>
            </w:pPr>
          </w:p>
        </w:tc>
        <w:tc>
          <w:tcPr>
            <w:tcW w:w="1803" w:type="dxa"/>
          </w:tcPr>
          <w:p>
            <w:pPr>
              <w:pStyle w:val="TableParagraph"/>
              <w:rPr>
                <w:rFonts w:ascii="Times New Roman"/>
                <w:sz w:val="22"/>
              </w:rPr>
            </w:pPr>
          </w:p>
        </w:tc>
      </w:tr>
      <w:tr>
        <w:trPr>
          <w:trHeight w:val="443" w:hRule="atLeast"/>
        </w:trPr>
        <w:tc>
          <w:tcPr>
            <w:tcW w:w="1106" w:type="dxa"/>
          </w:tcPr>
          <w:p>
            <w:pPr>
              <w:pStyle w:val="TableParagraph"/>
              <w:spacing w:before="84"/>
              <w:ind w:left="10"/>
              <w:jc w:val="center"/>
              <w:rPr>
                <w:rFonts w:ascii="Times New Roman"/>
                <w:sz w:val="24"/>
              </w:rPr>
            </w:pPr>
            <w:r>
              <w:rPr>
                <w:rFonts w:ascii="Times New Roman"/>
                <w:spacing w:val="-10"/>
                <w:sz w:val="24"/>
              </w:rPr>
              <w:t>3</w:t>
            </w:r>
          </w:p>
        </w:tc>
        <w:tc>
          <w:tcPr>
            <w:tcW w:w="1849" w:type="dxa"/>
          </w:tcPr>
          <w:p>
            <w:pPr>
              <w:pStyle w:val="TableParagraph"/>
              <w:rPr>
                <w:rFonts w:ascii="Times New Roman"/>
                <w:sz w:val="22"/>
              </w:rPr>
            </w:pPr>
          </w:p>
        </w:tc>
        <w:tc>
          <w:tcPr>
            <w:tcW w:w="1529" w:type="dxa"/>
          </w:tcPr>
          <w:p>
            <w:pPr>
              <w:pStyle w:val="TableParagraph"/>
              <w:rPr>
                <w:rFonts w:ascii="Times New Roman"/>
                <w:sz w:val="22"/>
              </w:rPr>
            </w:pPr>
          </w:p>
        </w:tc>
        <w:tc>
          <w:tcPr>
            <w:tcW w:w="1866" w:type="dxa"/>
          </w:tcPr>
          <w:p>
            <w:pPr>
              <w:pStyle w:val="TableParagraph"/>
              <w:rPr>
                <w:rFonts w:ascii="Times New Roman"/>
                <w:sz w:val="22"/>
              </w:rPr>
            </w:pPr>
          </w:p>
        </w:tc>
        <w:tc>
          <w:tcPr>
            <w:tcW w:w="1697" w:type="dxa"/>
          </w:tcPr>
          <w:p>
            <w:pPr>
              <w:pStyle w:val="TableParagraph"/>
              <w:rPr>
                <w:rFonts w:ascii="Times New Roman"/>
                <w:sz w:val="22"/>
              </w:rPr>
            </w:pPr>
          </w:p>
        </w:tc>
        <w:tc>
          <w:tcPr>
            <w:tcW w:w="1803" w:type="dxa"/>
          </w:tcPr>
          <w:p>
            <w:pPr>
              <w:pStyle w:val="TableParagraph"/>
              <w:rPr>
                <w:rFonts w:ascii="Times New Roman"/>
                <w:sz w:val="22"/>
              </w:rPr>
            </w:pPr>
          </w:p>
        </w:tc>
      </w:tr>
      <w:tr>
        <w:trPr>
          <w:trHeight w:val="443" w:hRule="atLeast"/>
        </w:trPr>
        <w:tc>
          <w:tcPr>
            <w:tcW w:w="1106" w:type="dxa"/>
          </w:tcPr>
          <w:p>
            <w:pPr>
              <w:pStyle w:val="TableParagraph"/>
              <w:spacing w:before="84"/>
              <w:ind w:left="10"/>
              <w:jc w:val="center"/>
              <w:rPr>
                <w:rFonts w:ascii="Times New Roman"/>
                <w:sz w:val="24"/>
              </w:rPr>
            </w:pPr>
            <w:r>
              <w:rPr>
                <w:rFonts w:ascii="Times New Roman"/>
                <w:spacing w:val="-10"/>
                <w:sz w:val="24"/>
              </w:rPr>
              <w:t>4</w:t>
            </w:r>
          </w:p>
        </w:tc>
        <w:tc>
          <w:tcPr>
            <w:tcW w:w="1849" w:type="dxa"/>
          </w:tcPr>
          <w:p>
            <w:pPr>
              <w:pStyle w:val="TableParagraph"/>
              <w:rPr>
                <w:rFonts w:ascii="Times New Roman"/>
                <w:sz w:val="22"/>
              </w:rPr>
            </w:pPr>
          </w:p>
        </w:tc>
        <w:tc>
          <w:tcPr>
            <w:tcW w:w="1529" w:type="dxa"/>
          </w:tcPr>
          <w:p>
            <w:pPr>
              <w:pStyle w:val="TableParagraph"/>
              <w:rPr>
                <w:rFonts w:ascii="Times New Roman"/>
                <w:sz w:val="22"/>
              </w:rPr>
            </w:pPr>
          </w:p>
        </w:tc>
        <w:tc>
          <w:tcPr>
            <w:tcW w:w="1866" w:type="dxa"/>
          </w:tcPr>
          <w:p>
            <w:pPr>
              <w:pStyle w:val="TableParagraph"/>
              <w:rPr>
                <w:rFonts w:ascii="Times New Roman"/>
                <w:sz w:val="22"/>
              </w:rPr>
            </w:pPr>
          </w:p>
        </w:tc>
        <w:tc>
          <w:tcPr>
            <w:tcW w:w="1697" w:type="dxa"/>
          </w:tcPr>
          <w:p>
            <w:pPr>
              <w:pStyle w:val="TableParagraph"/>
              <w:rPr>
                <w:rFonts w:ascii="Times New Roman"/>
                <w:sz w:val="22"/>
              </w:rPr>
            </w:pPr>
          </w:p>
        </w:tc>
        <w:tc>
          <w:tcPr>
            <w:tcW w:w="1803" w:type="dxa"/>
          </w:tcPr>
          <w:p>
            <w:pPr>
              <w:pStyle w:val="TableParagraph"/>
              <w:rPr>
                <w:rFonts w:ascii="Times New Roman"/>
                <w:sz w:val="22"/>
              </w:rPr>
            </w:pPr>
          </w:p>
        </w:tc>
      </w:tr>
      <w:tr>
        <w:trPr>
          <w:trHeight w:val="443" w:hRule="atLeast"/>
        </w:trPr>
        <w:tc>
          <w:tcPr>
            <w:tcW w:w="1106" w:type="dxa"/>
          </w:tcPr>
          <w:p>
            <w:pPr>
              <w:pStyle w:val="TableParagraph"/>
              <w:spacing w:before="84"/>
              <w:ind w:left="10"/>
              <w:jc w:val="center"/>
              <w:rPr>
                <w:rFonts w:ascii="Times New Roman" w:hAnsi="Times New Roman"/>
                <w:sz w:val="24"/>
              </w:rPr>
            </w:pPr>
            <w:r>
              <w:rPr>
                <w:rFonts w:ascii="Times New Roman" w:hAnsi="Times New Roman"/>
                <w:spacing w:val="-5"/>
                <w:sz w:val="24"/>
              </w:rPr>
              <w:t>……</w:t>
            </w:r>
          </w:p>
        </w:tc>
        <w:tc>
          <w:tcPr>
            <w:tcW w:w="1849" w:type="dxa"/>
          </w:tcPr>
          <w:p>
            <w:pPr>
              <w:pStyle w:val="TableParagraph"/>
              <w:rPr>
                <w:rFonts w:ascii="Times New Roman"/>
                <w:sz w:val="22"/>
              </w:rPr>
            </w:pPr>
          </w:p>
        </w:tc>
        <w:tc>
          <w:tcPr>
            <w:tcW w:w="1529" w:type="dxa"/>
          </w:tcPr>
          <w:p>
            <w:pPr>
              <w:pStyle w:val="TableParagraph"/>
              <w:rPr>
                <w:rFonts w:ascii="Times New Roman"/>
                <w:sz w:val="22"/>
              </w:rPr>
            </w:pPr>
          </w:p>
        </w:tc>
        <w:tc>
          <w:tcPr>
            <w:tcW w:w="1866" w:type="dxa"/>
          </w:tcPr>
          <w:p>
            <w:pPr>
              <w:pStyle w:val="TableParagraph"/>
              <w:rPr>
                <w:rFonts w:ascii="Times New Roman"/>
                <w:sz w:val="22"/>
              </w:rPr>
            </w:pPr>
          </w:p>
        </w:tc>
        <w:tc>
          <w:tcPr>
            <w:tcW w:w="1697" w:type="dxa"/>
          </w:tcPr>
          <w:p>
            <w:pPr>
              <w:pStyle w:val="TableParagraph"/>
              <w:rPr>
                <w:rFonts w:ascii="Times New Roman"/>
                <w:sz w:val="22"/>
              </w:rPr>
            </w:pPr>
          </w:p>
        </w:tc>
        <w:tc>
          <w:tcPr>
            <w:tcW w:w="1803" w:type="dxa"/>
          </w:tcPr>
          <w:p>
            <w:pPr>
              <w:pStyle w:val="TableParagraph"/>
              <w:rPr>
                <w:rFonts w:ascii="Times New Roman"/>
                <w:sz w:val="22"/>
              </w:rPr>
            </w:pPr>
          </w:p>
        </w:tc>
      </w:tr>
    </w:tbl>
    <w:p>
      <w:pPr>
        <w:pStyle w:val="BodyText"/>
        <w:spacing w:before="54"/>
        <w:ind w:left="0"/>
      </w:pPr>
    </w:p>
    <w:p>
      <w:pPr>
        <w:pStyle w:val="BodyText"/>
        <w:spacing w:line="360" w:lineRule="auto"/>
        <w:ind w:right="492"/>
      </w:pPr>
      <w:r>
        <w:rPr>
          <w:spacing w:val="-2"/>
        </w:rPr>
        <w:t>注：供应商对付款方式、服务期限、服务地点、质量要求或服务标准及其他商务条款未完全响应的，应当填写上表。</w:t>
      </w:r>
    </w:p>
    <w:p>
      <w:pPr>
        <w:pStyle w:val="BodyText"/>
        <w:spacing w:line="310" w:lineRule="exact"/>
      </w:pPr>
      <w:r>
        <w:rPr>
          <w:spacing w:val="-1"/>
        </w:rPr>
        <w:t>供应商保证：除商务条款偏差表列出的偏差外，供应商响应采购文件的全部要求。</w:t>
      </w:r>
    </w:p>
    <w:p>
      <w:pPr>
        <w:pStyle w:val="BodyText"/>
        <w:ind w:left="0"/>
      </w:pPr>
    </w:p>
    <w:p>
      <w:pPr>
        <w:pStyle w:val="BodyText"/>
        <w:spacing w:before="199"/>
        <w:ind w:left="0"/>
      </w:pPr>
    </w:p>
    <w:p>
      <w:pPr>
        <w:pStyle w:val="BodyText"/>
        <w:tabs>
          <w:tab w:pos="8691" w:val="left" w:leader="none"/>
        </w:tabs>
        <w:spacing w:before="1"/>
        <w:ind w:left="5031"/>
      </w:pPr>
      <w:r>
        <w:rPr/>
        <w:t>供应商</w:t>
      </w:r>
      <w:r>
        <w:rPr>
          <w:spacing w:val="-10"/>
        </w:rPr>
        <w:t>：</w:t>
      </w:r>
      <w:r>
        <w:rPr>
          <w:rFonts w:ascii="Times New Roman" w:eastAsia="Times New Roman"/>
          <w:u w:val="single"/>
        </w:rPr>
        <w:tab/>
      </w:r>
      <w:r>
        <w:rPr>
          <w:u w:val="none"/>
        </w:rPr>
        <w:t>（盖单位章</w:t>
      </w:r>
      <w:r>
        <w:rPr>
          <w:spacing w:val="-10"/>
          <w:u w:val="none"/>
        </w:rPr>
        <w:t>）</w:t>
      </w:r>
    </w:p>
    <w:p>
      <w:pPr>
        <w:pStyle w:val="BodyText"/>
        <w:spacing w:before="147"/>
        <w:ind w:left="0"/>
      </w:pPr>
    </w:p>
    <w:p>
      <w:pPr>
        <w:pStyle w:val="BodyText"/>
        <w:tabs>
          <w:tab w:pos="599" w:val="left" w:leader="none"/>
          <w:tab w:pos="1319" w:val="left" w:leader="none"/>
        </w:tabs>
        <w:ind w:left="0" w:right="493"/>
        <w:jc w:val="right"/>
      </w:pPr>
      <w:r>
        <w:rPr>
          <w:spacing w:val="-10"/>
        </w:rPr>
        <w:t>年</w:t>
      </w:r>
      <w:r>
        <w:rPr/>
        <w:tab/>
      </w:r>
      <w:r>
        <w:rPr>
          <w:spacing w:val="-10"/>
        </w:rPr>
        <w:t>月</w:t>
      </w:r>
      <w:r>
        <w:rPr/>
        <w:tab/>
      </w:r>
      <w:r>
        <w:rPr>
          <w:spacing w:val="-10"/>
        </w:rPr>
        <w:t>日</w:t>
      </w:r>
    </w:p>
    <w:p>
      <w:pPr>
        <w:spacing w:after="0"/>
        <w:jc w:val="right"/>
        <w:sectPr>
          <w:pgSz w:w="11910" w:h="16840"/>
          <w:pgMar w:header="732" w:footer="719" w:top="1060" w:bottom="900" w:left="640" w:right="640"/>
        </w:sectPr>
      </w:pPr>
    </w:p>
    <w:p>
      <w:pPr>
        <w:pStyle w:val="BodyText"/>
        <w:spacing w:before="298"/>
        <w:ind w:left="0"/>
        <w:rPr>
          <w:sz w:val="28"/>
        </w:rPr>
      </w:pPr>
    </w:p>
    <w:p>
      <w:pPr>
        <w:pStyle w:val="Heading6"/>
        <w:spacing w:before="1"/>
        <w:ind w:left="137" w:firstLine="0"/>
        <w:jc w:val="center"/>
      </w:pPr>
      <w:r>
        <w:rPr/>
        <w:t>（二）</w:t>
      </w:r>
      <w:r>
        <w:rPr>
          <w:spacing w:val="-2"/>
        </w:rPr>
        <w:t>技术条款偏差表</w:t>
      </w:r>
    </w:p>
    <w:p>
      <w:pPr>
        <w:pStyle w:val="BodyText"/>
        <w:ind w:left="0"/>
        <w:rPr>
          <w:sz w:val="20"/>
        </w:rPr>
      </w:pPr>
    </w:p>
    <w:tbl>
      <w:tblPr>
        <w:tblW w:w="0" w:type="auto"/>
        <w:jc w:val="left"/>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1"/>
        <w:gridCol w:w="1946"/>
        <w:gridCol w:w="1139"/>
        <w:gridCol w:w="1340"/>
        <w:gridCol w:w="1155"/>
        <w:gridCol w:w="1654"/>
        <w:gridCol w:w="1755"/>
      </w:tblGrid>
      <w:tr>
        <w:trPr>
          <w:trHeight w:val="444" w:hRule="atLeast"/>
        </w:trPr>
        <w:tc>
          <w:tcPr>
            <w:tcW w:w="861" w:type="dxa"/>
            <w:vMerge w:val="restart"/>
          </w:tcPr>
          <w:p>
            <w:pPr>
              <w:pStyle w:val="TableParagraph"/>
              <w:spacing w:before="164"/>
              <w:rPr>
                <w:sz w:val="24"/>
              </w:rPr>
            </w:pPr>
          </w:p>
          <w:p>
            <w:pPr>
              <w:pStyle w:val="TableParagraph"/>
              <w:ind w:left="190"/>
              <w:rPr>
                <w:sz w:val="24"/>
              </w:rPr>
            </w:pPr>
            <w:r>
              <w:rPr>
                <w:spacing w:val="-5"/>
                <w:sz w:val="24"/>
              </w:rPr>
              <w:t>序号</w:t>
            </w:r>
          </w:p>
        </w:tc>
        <w:tc>
          <w:tcPr>
            <w:tcW w:w="4425" w:type="dxa"/>
            <w:gridSpan w:val="3"/>
          </w:tcPr>
          <w:p>
            <w:pPr>
              <w:pStyle w:val="TableParagraph"/>
              <w:spacing w:before="65"/>
              <w:ind w:left="9"/>
              <w:jc w:val="center"/>
              <w:rPr>
                <w:sz w:val="24"/>
              </w:rPr>
            </w:pPr>
            <w:r>
              <w:rPr>
                <w:spacing w:val="-2"/>
                <w:sz w:val="24"/>
              </w:rPr>
              <w:t>采购文件要求</w:t>
            </w:r>
          </w:p>
        </w:tc>
        <w:tc>
          <w:tcPr>
            <w:tcW w:w="2809" w:type="dxa"/>
            <w:gridSpan w:val="2"/>
          </w:tcPr>
          <w:p>
            <w:pPr>
              <w:pStyle w:val="TableParagraph"/>
              <w:spacing w:before="65"/>
              <w:ind w:left="684"/>
              <w:rPr>
                <w:sz w:val="24"/>
              </w:rPr>
            </w:pPr>
            <w:r>
              <w:rPr>
                <w:spacing w:val="-2"/>
                <w:sz w:val="24"/>
              </w:rPr>
              <w:t>响应文件响应</w:t>
            </w:r>
          </w:p>
        </w:tc>
        <w:tc>
          <w:tcPr>
            <w:tcW w:w="1755" w:type="dxa"/>
            <w:vMerge w:val="restart"/>
          </w:tcPr>
          <w:p>
            <w:pPr>
              <w:pStyle w:val="TableParagraph"/>
              <w:spacing w:before="164"/>
              <w:rPr>
                <w:sz w:val="24"/>
              </w:rPr>
            </w:pPr>
          </w:p>
          <w:p>
            <w:pPr>
              <w:pStyle w:val="TableParagraph"/>
              <w:ind w:left="397"/>
              <w:rPr>
                <w:sz w:val="24"/>
              </w:rPr>
            </w:pPr>
            <w:r>
              <w:rPr>
                <w:spacing w:val="-3"/>
                <w:sz w:val="24"/>
              </w:rPr>
              <w:t>偏差说明</w:t>
            </w:r>
          </w:p>
        </w:tc>
      </w:tr>
      <w:tr>
        <w:trPr>
          <w:trHeight w:val="812" w:hRule="atLeast"/>
        </w:trPr>
        <w:tc>
          <w:tcPr>
            <w:tcW w:w="861" w:type="dxa"/>
            <w:vMerge/>
            <w:tcBorders>
              <w:top w:val="nil"/>
            </w:tcBorders>
          </w:tcPr>
          <w:p>
            <w:pPr>
              <w:rPr>
                <w:sz w:val="2"/>
                <w:szCs w:val="2"/>
              </w:rPr>
            </w:pPr>
          </w:p>
        </w:tc>
        <w:tc>
          <w:tcPr>
            <w:tcW w:w="1946" w:type="dxa"/>
          </w:tcPr>
          <w:p>
            <w:pPr>
              <w:pStyle w:val="TableParagraph"/>
              <w:spacing w:before="249"/>
              <w:ind w:left="492"/>
              <w:rPr>
                <w:sz w:val="24"/>
              </w:rPr>
            </w:pPr>
            <w:r>
              <w:rPr>
                <w:spacing w:val="-3"/>
                <w:sz w:val="24"/>
              </w:rPr>
              <w:t>服务要求</w:t>
            </w:r>
          </w:p>
        </w:tc>
        <w:tc>
          <w:tcPr>
            <w:tcW w:w="1139" w:type="dxa"/>
          </w:tcPr>
          <w:p>
            <w:pPr>
              <w:pStyle w:val="TableParagraph"/>
              <w:spacing w:before="94"/>
              <w:ind w:left="209" w:right="197"/>
              <w:rPr>
                <w:sz w:val="24"/>
              </w:rPr>
            </w:pPr>
            <w:r>
              <w:rPr>
                <w:spacing w:val="-4"/>
                <w:sz w:val="24"/>
              </w:rPr>
              <w:t>章节及条款号</w:t>
            </w:r>
          </w:p>
        </w:tc>
        <w:tc>
          <w:tcPr>
            <w:tcW w:w="1340" w:type="dxa"/>
          </w:tcPr>
          <w:p>
            <w:pPr>
              <w:pStyle w:val="TableParagraph"/>
              <w:spacing w:before="249"/>
              <w:ind w:left="190"/>
              <w:rPr>
                <w:sz w:val="24"/>
              </w:rPr>
            </w:pPr>
            <w:r>
              <w:rPr>
                <w:spacing w:val="-3"/>
                <w:sz w:val="24"/>
              </w:rPr>
              <w:t>具体要求</w:t>
            </w:r>
          </w:p>
        </w:tc>
        <w:tc>
          <w:tcPr>
            <w:tcW w:w="1155" w:type="dxa"/>
          </w:tcPr>
          <w:p>
            <w:pPr>
              <w:pStyle w:val="TableParagraph"/>
              <w:spacing w:before="94"/>
              <w:ind w:left="217" w:right="205"/>
              <w:rPr>
                <w:sz w:val="24"/>
              </w:rPr>
            </w:pPr>
            <w:r>
              <w:rPr>
                <w:spacing w:val="-4"/>
                <w:sz w:val="24"/>
              </w:rPr>
              <w:t>章节及条款号</w:t>
            </w:r>
          </w:p>
        </w:tc>
        <w:tc>
          <w:tcPr>
            <w:tcW w:w="1654" w:type="dxa"/>
          </w:tcPr>
          <w:p>
            <w:pPr>
              <w:pStyle w:val="TableParagraph"/>
              <w:spacing w:before="249"/>
              <w:ind w:left="346"/>
              <w:rPr>
                <w:sz w:val="24"/>
              </w:rPr>
            </w:pPr>
            <w:r>
              <w:rPr>
                <w:spacing w:val="-3"/>
                <w:sz w:val="24"/>
              </w:rPr>
              <w:t>具体内容</w:t>
            </w:r>
          </w:p>
        </w:tc>
        <w:tc>
          <w:tcPr>
            <w:tcW w:w="1755" w:type="dxa"/>
            <w:vMerge/>
            <w:tcBorders>
              <w:top w:val="nil"/>
            </w:tcBorders>
          </w:tcPr>
          <w:p>
            <w:pPr>
              <w:rPr>
                <w:sz w:val="2"/>
                <w:szCs w:val="2"/>
              </w:rPr>
            </w:pPr>
          </w:p>
        </w:tc>
      </w:tr>
      <w:tr>
        <w:trPr>
          <w:trHeight w:val="298" w:hRule="atLeast"/>
        </w:trPr>
        <w:tc>
          <w:tcPr>
            <w:tcW w:w="861" w:type="dxa"/>
            <w:vMerge w:val="restart"/>
          </w:tcPr>
          <w:p>
            <w:pPr>
              <w:pStyle w:val="TableParagraph"/>
              <w:spacing w:before="93"/>
              <w:rPr>
                <w:sz w:val="24"/>
              </w:rPr>
            </w:pPr>
          </w:p>
          <w:p>
            <w:pPr>
              <w:pStyle w:val="TableParagraph"/>
              <w:ind w:left="10"/>
              <w:jc w:val="center"/>
              <w:rPr>
                <w:rFonts w:ascii="Times New Roman"/>
                <w:sz w:val="24"/>
              </w:rPr>
            </w:pPr>
            <w:r>
              <w:rPr>
                <w:rFonts w:ascii="Times New Roman"/>
                <w:spacing w:val="-10"/>
                <w:sz w:val="24"/>
              </w:rPr>
              <w:t>1</w:t>
            </w:r>
          </w:p>
        </w:tc>
        <w:tc>
          <w:tcPr>
            <w:tcW w:w="1946" w:type="dxa"/>
            <w:vMerge w:val="restart"/>
          </w:tcPr>
          <w:p>
            <w:pPr>
              <w:pStyle w:val="TableParagraph"/>
              <w:spacing w:before="75"/>
              <w:rPr>
                <w:sz w:val="24"/>
              </w:rPr>
            </w:pPr>
          </w:p>
          <w:p>
            <w:pPr>
              <w:pStyle w:val="TableParagraph"/>
              <w:ind w:left="492"/>
              <w:rPr>
                <w:sz w:val="24"/>
              </w:rPr>
            </w:pPr>
            <w:r>
              <w:rPr>
                <w:spacing w:val="-3"/>
                <w:sz w:val="24"/>
              </w:rPr>
              <w:t>服务范围</w:t>
            </w: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383"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383"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350" w:hRule="atLeast"/>
        </w:trPr>
        <w:tc>
          <w:tcPr>
            <w:tcW w:w="861" w:type="dxa"/>
            <w:vMerge w:val="restart"/>
          </w:tcPr>
          <w:p>
            <w:pPr>
              <w:pStyle w:val="TableParagraph"/>
              <w:spacing w:before="249"/>
              <w:rPr>
                <w:sz w:val="24"/>
              </w:rPr>
            </w:pPr>
          </w:p>
          <w:p>
            <w:pPr>
              <w:pStyle w:val="TableParagraph"/>
              <w:ind w:left="10"/>
              <w:jc w:val="center"/>
              <w:rPr>
                <w:rFonts w:ascii="Times New Roman"/>
                <w:sz w:val="24"/>
              </w:rPr>
            </w:pPr>
            <w:r>
              <w:rPr>
                <w:rFonts w:ascii="Times New Roman"/>
                <w:spacing w:val="-10"/>
                <w:sz w:val="24"/>
              </w:rPr>
              <w:t>2</w:t>
            </w:r>
          </w:p>
        </w:tc>
        <w:tc>
          <w:tcPr>
            <w:tcW w:w="1946" w:type="dxa"/>
            <w:vMerge w:val="restart"/>
          </w:tcPr>
          <w:p>
            <w:pPr>
              <w:pStyle w:val="TableParagraph"/>
              <w:spacing w:before="285"/>
              <w:ind w:left="9"/>
              <w:jc w:val="center"/>
              <w:rPr>
                <w:rFonts w:ascii="Times New Roman" w:hAnsi="Times New Roman"/>
                <w:sz w:val="24"/>
              </w:rPr>
            </w:pPr>
            <w:r>
              <w:rPr>
                <w:rFonts w:ascii="Times New Roman" w:hAnsi="Times New Roman"/>
                <w:spacing w:val="-5"/>
                <w:sz w:val="24"/>
              </w:rPr>
              <w:t>……</w:t>
            </w:r>
          </w:p>
          <w:p>
            <w:pPr>
              <w:pStyle w:val="TableParagraph"/>
              <w:ind w:left="9"/>
              <w:jc w:val="center"/>
              <w:rPr>
                <w:rFonts w:ascii="Times New Roman" w:hAnsi="Times New Roman"/>
                <w:sz w:val="24"/>
              </w:rPr>
            </w:pPr>
            <w:r>
              <w:rPr>
                <w:rFonts w:ascii="Times New Roman" w:hAnsi="Times New Roman"/>
                <w:spacing w:val="-5"/>
                <w:sz w:val="24"/>
              </w:rPr>
              <w:t>……</w:t>
            </w:r>
          </w:p>
          <w:p>
            <w:pPr>
              <w:pStyle w:val="TableParagraph"/>
              <w:ind w:left="9"/>
              <w:jc w:val="center"/>
              <w:rPr>
                <w:rFonts w:ascii="Times New Roman" w:hAnsi="Times New Roman"/>
                <w:sz w:val="24"/>
              </w:rPr>
            </w:pPr>
            <w:r>
              <w:rPr>
                <w:rFonts w:ascii="Times New Roman" w:hAnsi="Times New Roman"/>
                <w:spacing w:val="-5"/>
                <w:sz w:val="24"/>
              </w:rPr>
              <w:t>……</w:t>
            </w: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306"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721"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275" w:hRule="atLeast"/>
        </w:trPr>
        <w:tc>
          <w:tcPr>
            <w:tcW w:w="861" w:type="dxa"/>
            <w:vMerge w:val="restart"/>
          </w:tcPr>
          <w:p>
            <w:pPr>
              <w:pStyle w:val="TableParagraph"/>
              <w:spacing w:before="89"/>
              <w:rPr>
                <w:sz w:val="24"/>
              </w:rPr>
            </w:pPr>
          </w:p>
          <w:p>
            <w:pPr>
              <w:pStyle w:val="TableParagraph"/>
              <w:ind w:left="10"/>
              <w:jc w:val="center"/>
              <w:rPr>
                <w:rFonts w:ascii="Times New Roman"/>
                <w:sz w:val="24"/>
              </w:rPr>
            </w:pPr>
            <w:r>
              <w:rPr>
                <w:rFonts w:ascii="Times New Roman"/>
                <w:spacing w:val="-10"/>
                <w:sz w:val="24"/>
              </w:rPr>
              <w:t>3</w:t>
            </w:r>
          </w:p>
        </w:tc>
        <w:tc>
          <w:tcPr>
            <w:tcW w:w="1946" w:type="dxa"/>
            <w:vMerge w:val="restart"/>
          </w:tcPr>
          <w:p>
            <w:pPr>
              <w:pStyle w:val="TableParagraph"/>
              <w:spacing w:before="125"/>
              <w:ind w:left="9"/>
              <w:jc w:val="center"/>
              <w:rPr>
                <w:rFonts w:ascii="Times New Roman" w:hAnsi="Times New Roman"/>
                <w:sz w:val="24"/>
              </w:rPr>
            </w:pPr>
            <w:r>
              <w:rPr>
                <w:rFonts w:ascii="Times New Roman" w:hAnsi="Times New Roman"/>
                <w:spacing w:val="-5"/>
                <w:sz w:val="24"/>
              </w:rPr>
              <w:t>……</w:t>
            </w:r>
          </w:p>
          <w:p>
            <w:pPr>
              <w:pStyle w:val="TableParagraph"/>
              <w:ind w:left="9"/>
              <w:jc w:val="center"/>
              <w:rPr>
                <w:rFonts w:ascii="Times New Roman" w:hAnsi="Times New Roman"/>
                <w:sz w:val="24"/>
              </w:rPr>
            </w:pPr>
            <w:r>
              <w:rPr>
                <w:rFonts w:ascii="Times New Roman" w:hAnsi="Times New Roman"/>
                <w:spacing w:val="-5"/>
                <w:sz w:val="24"/>
              </w:rPr>
              <w:t>……</w:t>
            </w:r>
          </w:p>
          <w:p>
            <w:pPr>
              <w:pStyle w:val="TableParagraph"/>
              <w:ind w:left="9"/>
              <w:jc w:val="center"/>
              <w:rPr>
                <w:rFonts w:ascii="Times New Roman" w:hAnsi="Times New Roman"/>
                <w:sz w:val="24"/>
              </w:rPr>
            </w:pPr>
            <w:r>
              <w:rPr>
                <w:rFonts w:ascii="Times New Roman" w:hAnsi="Times New Roman"/>
                <w:spacing w:val="-5"/>
                <w:sz w:val="24"/>
              </w:rPr>
              <w:t>……</w:t>
            </w:r>
          </w:p>
        </w:tc>
        <w:tc>
          <w:tcPr>
            <w:tcW w:w="1139" w:type="dxa"/>
          </w:tcPr>
          <w:p>
            <w:pPr>
              <w:pStyle w:val="TableParagraph"/>
              <w:rPr>
                <w:rFonts w:ascii="Times New Roman"/>
                <w:sz w:val="20"/>
              </w:rPr>
            </w:pPr>
          </w:p>
        </w:tc>
        <w:tc>
          <w:tcPr>
            <w:tcW w:w="1340" w:type="dxa"/>
          </w:tcPr>
          <w:p>
            <w:pPr>
              <w:pStyle w:val="TableParagraph"/>
              <w:rPr>
                <w:rFonts w:ascii="Times New Roman"/>
                <w:sz w:val="20"/>
              </w:rPr>
            </w:pPr>
          </w:p>
        </w:tc>
        <w:tc>
          <w:tcPr>
            <w:tcW w:w="1155" w:type="dxa"/>
          </w:tcPr>
          <w:p>
            <w:pPr>
              <w:pStyle w:val="TableParagraph"/>
              <w:rPr>
                <w:rFonts w:ascii="Times New Roman"/>
                <w:sz w:val="20"/>
              </w:rPr>
            </w:pPr>
          </w:p>
        </w:tc>
        <w:tc>
          <w:tcPr>
            <w:tcW w:w="1654" w:type="dxa"/>
          </w:tcPr>
          <w:p>
            <w:pPr>
              <w:pStyle w:val="TableParagraph"/>
              <w:rPr>
                <w:rFonts w:ascii="Times New Roman"/>
                <w:sz w:val="20"/>
              </w:rPr>
            </w:pPr>
          </w:p>
        </w:tc>
        <w:tc>
          <w:tcPr>
            <w:tcW w:w="1755" w:type="dxa"/>
          </w:tcPr>
          <w:p>
            <w:pPr>
              <w:pStyle w:val="TableParagraph"/>
              <w:rPr>
                <w:rFonts w:ascii="Times New Roman"/>
                <w:sz w:val="20"/>
              </w:rPr>
            </w:pPr>
          </w:p>
        </w:tc>
      </w:tr>
      <w:tr>
        <w:trPr>
          <w:trHeight w:val="401"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382"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401" w:hRule="atLeast"/>
        </w:trPr>
        <w:tc>
          <w:tcPr>
            <w:tcW w:w="861" w:type="dxa"/>
            <w:vMerge w:val="restart"/>
          </w:tcPr>
          <w:p>
            <w:pPr>
              <w:pStyle w:val="TableParagraph"/>
              <w:spacing w:before="180"/>
              <w:rPr>
                <w:sz w:val="24"/>
              </w:rPr>
            </w:pPr>
          </w:p>
          <w:p>
            <w:pPr>
              <w:pStyle w:val="TableParagraph"/>
              <w:ind w:left="10"/>
              <w:jc w:val="center"/>
              <w:rPr>
                <w:rFonts w:ascii="Times New Roman"/>
                <w:sz w:val="24"/>
              </w:rPr>
            </w:pPr>
            <w:r>
              <w:rPr>
                <w:rFonts w:ascii="Times New Roman"/>
                <w:spacing w:val="-10"/>
                <w:sz w:val="24"/>
              </w:rPr>
              <w:t>4</w:t>
            </w:r>
          </w:p>
        </w:tc>
        <w:tc>
          <w:tcPr>
            <w:tcW w:w="1946" w:type="dxa"/>
            <w:vMerge w:val="restart"/>
          </w:tcPr>
          <w:p>
            <w:pPr>
              <w:pStyle w:val="TableParagraph"/>
              <w:spacing w:before="180"/>
              <w:rPr>
                <w:sz w:val="24"/>
              </w:rPr>
            </w:pPr>
          </w:p>
          <w:p>
            <w:pPr>
              <w:pStyle w:val="TableParagraph"/>
              <w:ind w:left="9"/>
              <w:jc w:val="center"/>
              <w:rPr>
                <w:rFonts w:ascii="Times New Roman" w:hAnsi="Times New Roman"/>
                <w:sz w:val="24"/>
              </w:rPr>
            </w:pPr>
            <w:r>
              <w:rPr>
                <w:rFonts w:ascii="Times New Roman" w:hAnsi="Times New Roman"/>
                <w:spacing w:val="-5"/>
                <w:sz w:val="24"/>
              </w:rPr>
              <w:t>……</w:t>
            </w: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422"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415"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405" w:hRule="atLeast"/>
        </w:trPr>
        <w:tc>
          <w:tcPr>
            <w:tcW w:w="861" w:type="dxa"/>
            <w:vMerge w:val="restart"/>
          </w:tcPr>
          <w:p>
            <w:pPr>
              <w:pStyle w:val="TableParagraph"/>
              <w:spacing w:before="276"/>
              <w:ind w:left="190"/>
              <w:rPr>
                <w:rFonts w:ascii="Times New Roman" w:hAnsi="Times New Roman"/>
                <w:sz w:val="24"/>
              </w:rPr>
            </w:pPr>
            <w:r>
              <w:rPr>
                <w:rFonts w:ascii="Times New Roman" w:hAnsi="Times New Roman"/>
                <w:spacing w:val="-5"/>
                <w:sz w:val="24"/>
              </w:rPr>
              <w:t>……</w:t>
            </w:r>
          </w:p>
        </w:tc>
        <w:tc>
          <w:tcPr>
            <w:tcW w:w="1946" w:type="dxa"/>
            <w:vMerge w:val="restart"/>
          </w:tcPr>
          <w:p>
            <w:pPr>
              <w:pStyle w:val="TableParagraph"/>
              <w:spacing w:before="258"/>
              <w:ind w:left="492"/>
              <w:rPr>
                <w:sz w:val="24"/>
              </w:rPr>
            </w:pPr>
            <w:r>
              <w:rPr>
                <w:spacing w:val="-3"/>
                <w:sz w:val="24"/>
              </w:rPr>
              <w:t>其他要求</w:t>
            </w: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r>
        <w:trPr>
          <w:trHeight w:val="412" w:hRule="atLeast"/>
        </w:trPr>
        <w:tc>
          <w:tcPr>
            <w:tcW w:w="861" w:type="dxa"/>
            <w:vMerge/>
            <w:tcBorders>
              <w:top w:val="nil"/>
            </w:tcBorders>
          </w:tcPr>
          <w:p>
            <w:pPr>
              <w:rPr>
                <w:sz w:val="2"/>
                <w:szCs w:val="2"/>
              </w:rPr>
            </w:pPr>
          </w:p>
        </w:tc>
        <w:tc>
          <w:tcPr>
            <w:tcW w:w="1946" w:type="dxa"/>
            <w:vMerge/>
            <w:tcBorders>
              <w:top w:val="nil"/>
            </w:tcBorders>
          </w:tcPr>
          <w:p>
            <w:pPr>
              <w:rPr>
                <w:sz w:val="2"/>
                <w:szCs w:val="2"/>
              </w:rPr>
            </w:pPr>
          </w:p>
        </w:tc>
        <w:tc>
          <w:tcPr>
            <w:tcW w:w="1139" w:type="dxa"/>
          </w:tcPr>
          <w:p>
            <w:pPr>
              <w:pStyle w:val="TableParagraph"/>
              <w:rPr>
                <w:rFonts w:ascii="Times New Roman"/>
                <w:sz w:val="22"/>
              </w:rPr>
            </w:pPr>
          </w:p>
        </w:tc>
        <w:tc>
          <w:tcPr>
            <w:tcW w:w="1340" w:type="dxa"/>
          </w:tcPr>
          <w:p>
            <w:pPr>
              <w:pStyle w:val="TableParagraph"/>
              <w:rPr>
                <w:rFonts w:ascii="Times New Roman"/>
                <w:sz w:val="22"/>
              </w:rPr>
            </w:pPr>
          </w:p>
        </w:tc>
        <w:tc>
          <w:tcPr>
            <w:tcW w:w="1155" w:type="dxa"/>
          </w:tcPr>
          <w:p>
            <w:pPr>
              <w:pStyle w:val="TableParagraph"/>
              <w:rPr>
                <w:rFonts w:ascii="Times New Roman"/>
                <w:sz w:val="22"/>
              </w:rPr>
            </w:pPr>
          </w:p>
        </w:tc>
        <w:tc>
          <w:tcPr>
            <w:tcW w:w="1654" w:type="dxa"/>
          </w:tcPr>
          <w:p>
            <w:pPr>
              <w:pStyle w:val="TableParagraph"/>
              <w:rPr>
                <w:rFonts w:ascii="Times New Roman"/>
                <w:sz w:val="22"/>
              </w:rPr>
            </w:pPr>
          </w:p>
        </w:tc>
        <w:tc>
          <w:tcPr>
            <w:tcW w:w="1755" w:type="dxa"/>
          </w:tcPr>
          <w:p>
            <w:pPr>
              <w:pStyle w:val="TableParagraph"/>
              <w:rPr>
                <w:rFonts w:ascii="Times New Roman"/>
                <w:sz w:val="22"/>
              </w:rPr>
            </w:pPr>
          </w:p>
        </w:tc>
      </w:tr>
    </w:tbl>
    <w:p>
      <w:pPr>
        <w:pStyle w:val="BodyText"/>
        <w:spacing w:before="5"/>
        <w:ind w:left="0"/>
        <w:rPr>
          <w:sz w:val="28"/>
        </w:rPr>
      </w:pPr>
    </w:p>
    <w:p>
      <w:pPr>
        <w:pStyle w:val="BodyText"/>
      </w:pPr>
      <w:r>
        <w:rPr>
          <w:spacing w:val="-1"/>
        </w:rPr>
        <w:t>供应商保证：除技术条款偏差表列出的偏差外，供应商响应采购文件的全部要求。</w:t>
      </w:r>
    </w:p>
    <w:p>
      <w:pPr>
        <w:pStyle w:val="BodyText"/>
        <w:ind w:left="0"/>
      </w:pPr>
    </w:p>
    <w:p>
      <w:pPr>
        <w:pStyle w:val="BodyText"/>
        <w:ind w:left="0"/>
      </w:pPr>
    </w:p>
    <w:p>
      <w:pPr>
        <w:pStyle w:val="BodyText"/>
        <w:spacing w:before="207"/>
        <w:ind w:left="0"/>
      </w:pPr>
    </w:p>
    <w:p>
      <w:pPr>
        <w:pStyle w:val="BodyText"/>
        <w:tabs>
          <w:tab w:pos="8691" w:val="left" w:leader="none"/>
        </w:tabs>
        <w:ind w:left="5031"/>
      </w:pPr>
      <w:r>
        <w:rPr/>
        <w:t>供应商</w:t>
      </w:r>
      <w:r>
        <w:rPr>
          <w:spacing w:val="-10"/>
        </w:rPr>
        <w:t>：</w:t>
      </w:r>
      <w:r>
        <w:rPr>
          <w:rFonts w:ascii="Times New Roman" w:eastAsia="Times New Roman"/>
          <w:u w:val="single"/>
        </w:rPr>
        <w:tab/>
      </w:r>
      <w:r>
        <w:rPr>
          <w:u w:val="none"/>
        </w:rPr>
        <w:t>（盖单位章</w:t>
      </w:r>
      <w:r>
        <w:rPr>
          <w:spacing w:val="-10"/>
          <w:u w:val="none"/>
        </w:rPr>
        <w:t>）</w:t>
      </w:r>
    </w:p>
    <w:p>
      <w:pPr>
        <w:pStyle w:val="BodyText"/>
        <w:spacing w:before="148"/>
        <w:ind w:left="0"/>
      </w:pPr>
    </w:p>
    <w:p>
      <w:pPr>
        <w:pStyle w:val="BodyText"/>
        <w:tabs>
          <w:tab w:pos="599" w:val="left" w:leader="none"/>
          <w:tab w:pos="1319" w:val="left" w:leader="none"/>
        </w:tabs>
        <w:ind w:left="0" w:right="493"/>
        <w:jc w:val="right"/>
      </w:pPr>
      <w:r>
        <w:rPr>
          <w:spacing w:val="-10"/>
        </w:rPr>
        <w:t>年</w:t>
      </w:r>
      <w:r>
        <w:rPr/>
        <w:tab/>
      </w:r>
      <w:r>
        <w:rPr>
          <w:spacing w:val="-10"/>
        </w:rPr>
        <w:t>月</w:t>
      </w:r>
      <w:r>
        <w:rPr/>
        <w:tab/>
      </w:r>
      <w:r>
        <w:rPr>
          <w:spacing w:val="-10"/>
        </w:rPr>
        <w:t>日</w:t>
      </w:r>
    </w:p>
    <w:p>
      <w:pPr>
        <w:spacing w:after="0"/>
        <w:jc w:val="right"/>
        <w:sectPr>
          <w:pgSz w:w="11910" w:h="16840"/>
          <w:pgMar w:header="732" w:footer="719" w:top="1060" w:bottom="900" w:left="640" w:right="640"/>
        </w:sectPr>
      </w:pPr>
    </w:p>
    <w:p>
      <w:pPr>
        <w:pStyle w:val="BodyText"/>
        <w:spacing w:before="196"/>
        <w:ind w:left="0"/>
        <w:rPr>
          <w:sz w:val="28"/>
        </w:rPr>
      </w:pPr>
    </w:p>
    <w:p>
      <w:pPr>
        <w:pStyle w:val="Heading6"/>
        <w:spacing w:before="0"/>
        <w:ind w:left="631" w:firstLine="0"/>
      </w:pPr>
      <w:r>
        <w:rPr/>
        <w:t>（三）</w:t>
      </w:r>
      <w:r>
        <w:rPr>
          <w:spacing w:val="-1"/>
        </w:rPr>
        <w:t>关键条款技术支持资料</w:t>
      </w:r>
    </w:p>
    <w:p>
      <w:pPr>
        <w:pStyle w:val="BodyText"/>
        <w:spacing w:before="156"/>
        <w:ind w:left="0"/>
        <w:rPr>
          <w:sz w:val="28"/>
        </w:rPr>
      </w:pPr>
    </w:p>
    <w:p>
      <w:pPr>
        <w:pStyle w:val="BodyText"/>
        <w:ind w:right="492" w:firstLine="480"/>
      </w:pPr>
      <w:r>
        <w:rPr>
          <w:spacing w:val="-2"/>
        </w:rPr>
        <w:t>如第五章</w:t>
      </w:r>
      <w:r>
        <w:rPr>
          <w:rFonts w:ascii="Times New Roman" w:hAnsi="Times New Roman" w:eastAsia="Times New Roman"/>
          <w:spacing w:val="-2"/>
        </w:rPr>
        <w:t>“</w:t>
      </w:r>
      <w:r>
        <w:rPr>
          <w:spacing w:val="-2"/>
        </w:rPr>
        <w:t>采购需求</w:t>
      </w:r>
      <w:r>
        <w:rPr>
          <w:rFonts w:ascii="Times New Roman" w:hAnsi="Times New Roman" w:eastAsia="Times New Roman"/>
          <w:spacing w:val="-2"/>
        </w:rPr>
        <w:t>”</w:t>
      </w:r>
      <w:r>
        <w:rPr>
          <w:spacing w:val="-2"/>
        </w:rPr>
        <w:t>中要求供应商针对关键条款提供技术支持资料（详见相应条款具体要求），供应商必须提供。</w:t>
      </w:r>
    </w:p>
    <w:p>
      <w:pPr>
        <w:spacing w:after="0"/>
        <w:sectPr>
          <w:pgSz w:w="11910" w:h="16840"/>
          <w:pgMar w:header="732" w:footer="719" w:top="1060" w:bottom="900" w:left="640" w:right="640"/>
        </w:sectPr>
      </w:pPr>
    </w:p>
    <w:p>
      <w:pPr>
        <w:pStyle w:val="BodyText"/>
        <w:spacing w:before="80"/>
        <w:ind w:left="0"/>
        <w:rPr>
          <w:sz w:val="32"/>
        </w:rPr>
      </w:pPr>
    </w:p>
    <w:p>
      <w:pPr>
        <w:pStyle w:val="Heading4"/>
        <w:ind w:left="734" w:right="735" w:firstLine="0"/>
        <w:jc w:val="center"/>
      </w:pPr>
      <w:r>
        <w:rPr>
          <w:spacing w:val="-2"/>
        </w:rPr>
        <w:t>六、分项报价表</w:t>
      </w:r>
    </w:p>
    <w:p>
      <w:pPr>
        <w:pStyle w:val="BodyText"/>
        <w:spacing w:before="87"/>
        <w:ind w:left="0"/>
        <w:rPr>
          <w:rFonts w:ascii="Microsoft JhengHei"/>
          <w:b/>
        </w:rPr>
      </w:pPr>
    </w:p>
    <w:p>
      <w:pPr>
        <w:pStyle w:val="BodyText"/>
        <w:spacing w:after="21"/>
        <w:ind w:left="0" w:right="493"/>
        <w:jc w:val="right"/>
      </w:pPr>
      <w:r>
        <w:rPr>
          <w:spacing w:val="-2"/>
        </w:rPr>
        <w:t>单位：人民币元</w:t>
      </w: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8"/>
        <w:gridCol w:w="2712"/>
        <w:gridCol w:w="3027"/>
        <w:gridCol w:w="2077"/>
        <w:gridCol w:w="1116"/>
      </w:tblGrid>
      <w:tr>
        <w:trPr>
          <w:trHeight w:val="567" w:hRule="atLeast"/>
        </w:trPr>
        <w:tc>
          <w:tcPr>
            <w:tcW w:w="918" w:type="dxa"/>
          </w:tcPr>
          <w:p>
            <w:pPr>
              <w:pStyle w:val="TableParagraph"/>
              <w:spacing w:before="127"/>
              <w:ind w:left="10"/>
              <w:jc w:val="center"/>
              <w:rPr>
                <w:sz w:val="24"/>
              </w:rPr>
            </w:pPr>
            <w:r>
              <w:rPr>
                <w:spacing w:val="-5"/>
                <w:sz w:val="24"/>
              </w:rPr>
              <w:t>序号</w:t>
            </w:r>
          </w:p>
        </w:tc>
        <w:tc>
          <w:tcPr>
            <w:tcW w:w="2712" w:type="dxa"/>
          </w:tcPr>
          <w:p>
            <w:pPr>
              <w:pStyle w:val="TableParagraph"/>
              <w:spacing w:before="127"/>
              <w:ind w:left="10"/>
              <w:jc w:val="center"/>
              <w:rPr>
                <w:sz w:val="24"/>
              </w:rPr>
            </w:pPr>
            <w:r>
              <w:rPr>
                <w:spacing w:val="-2"/>
                <w:sz w:val="24"/>
              </w:rPr>
              <w:t>费用分项名称</w:t>
            </w:r>
          </w:p>
        </w:tc>
        <w:tc>
          <w:tcPr>
            <w:tcW w:w="3027" w:type="dxa"/>
          </w:tcPr>
          <w:p>
            <w:pPr>
              <w:pStyle w:val="TableParagraph"/>
              <w:spacing w:before="127"/>
              <w:ind w:left="313"/>
              <w:rPr>
                <w:sz w:val="24"/>
              </w:rPr>
            </w:pPr>
            <w:r>
              <w:rPr>
                <w:spacing w:val="-1"/>
                <w:sz w:val="24"/>
              </w:rPr>
              <w:t>计算依据、过程和公式</w:t>
            </w:r>
          </w:p>
        </w:tc>
        <w:tc>
          <w:tcPr>
            <w:tcW w:w="2077" w:type="dxa"/>
          </w:tcPr>
          <w:p>
            <w:pPr>
              <w:pStyle w:val="TableParagraph"/>
              <w:spacing w:before="127"/>
              <w:ind w:left="558"/>
              <w:rPr>
                <w:sz w:val="24"/>
              </w:rPr>
            </w:pPr>
            <w:r>
              <w:rPr>
                <w:spacing w:val="-3"/>
                <w:sz w:val="24"/>
              </w:rPr>
              <w:t>分项报价</w:t>
            </w:r>
          </w:p>
        </w:tc>
        <w:tc>
          <w:tcPr>
            <w:tcW w:w="1116" w:type="dxa"/>
          </w:tcPr>
          <w:p>
            <w:pPr>
              <w:pStyle w:val="TableParagraph"/>
              <w:spacing w:before="127"/>
              <w:ind w:left="318"/>
              <w:rPr>
                <w:sz w:val="24"/>
              </w:rPr>
            </w:pPr>
            <w:r>
              <w:rPr>
                <w:spacing w:val="-5"/>
                <w:sz w:val="24"/>
              </w:rPr>
              <w:t>备注</w:t>
            </w:r>
          </w:p>
        </w:tc>
      </w:tr>
      <w:tr>
        <w:trPr>
          <w:trHeight w:val="567" w:hRule="atLeast"/>
        </w:trPr>
        <w:tc>
          <w:tcPr>
            <w:tcW w:w="918" w:type="dxa"/>
          </w:tcPr>
          <w:p>
            <w:pPr>
              <w:pStyle w:val="TableParagraph"/>
              <w:spacing w:before="145"/>
              <w:ind w:left="10"/>
              <w:jc w:val="center"/>
              <w:rPr>
                <w:rFonts w:ascii="Times New Roman"/>
                <w:sz w:val="24"/>
              </w:rPr>
            </w:pPr>
            <w:r>
              <w:rPr>
                <w:rFonts w:ascii="Times New Roman"/>
                <w:spacing w:val="-10"/>
                <w:sz w:val="24"/>
              </w:rPr>
              <w:t>1</w:t>
            </w:r>
          </w:p>
        </w:tc>
        <w:tc>
          <w:tcPr>
            <w:tcW w:w="2712" w:type="dxa"/>
          </w:tcPr>
          <w:p>
            <w:pPr>
              <w:pStyle w:val="TableParagraph"/>
              <w:rPr>
                <w:rFonts w:ascii="Times New Roman"/>
                <w:sz w:val="22"/>
              </w:rPr>
            </w:pP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7" w:hRule="atLeast"/>
        </w:trPr>
        <w:tc>
          <w:tcPr>
            <w:tcW w:w="918" w:type="dxa"/>
          </w:tcPr>
          <w:p>
            <w:pPr>
              <w:pStyle w:val="TableParagraph"/>
              <w:spacing w:before="145"/>
              <w:ind w:left="10"/>
              <w:jc w:val="center"/>
              <w:rPr>
                <w:rFonts w:ascii="Times New Roman"/>
                <w:sz w:val="24"/>
              </w:rPr>
            </w:pPr>
            <w:r>
              <w:rPr>
                <w:rFonts w:ascii="Times New Roman"/>
                <w:spacing w:val="-10"/>
                <w:sz w:val="24"/>
              </w:rPr>
              <w:t>2</w:t>
            </w:r>
          </w:p>
        </w:tc>
        <w:tc>
          <w:tcPr>
            <w:tcW w:w="2712" w:type="dxa"/>
          </w:tcPr>
          <w:p>
            <w:pPr>
              <w:pStyle w:val="TableParagraph"/>
              <w:rPr>
                <w:rFonts w:ascii="Times New Roman"/>
                <w:sz w:val="22"/>
              </w:rPr>
            </w:pP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6" w:hRule="atLeast"/>
        </w:trPr>
        <w:tc>
          <w:tcPr>
            <w:tcW w:w="918" w:type="dxa"/>
          </w:tcPr>
          <w:p>
            <w:pPr>
              <w:pStyle w:val="TableParagraph"/>
              <w:spacing w:before="145"/>
              <w:ind w:left="10"/>
              <w:jc w:val="center"/>
              <w:rPr>
                <w:rFonts w:ascii="Times New Roman"/>
                <w:sz w:val="24"/>
              </w:rPr>
            </w:pPr>
            <w:r>
              <w:rPr>
                <w:rFonts w:ascii="Times New Roman"/>
                <w:spacing w:val="-10"/>
                <w:sz w:val="24"/>
              </w:rPr>
              <w:t>3</w:t>
            </w:r>
          </w:p>
        </w:tc>
        <w:tc>
          <w:tcPr>
            <w:tcW w:w="2712" w:type="dxa"/>
          </w:tcPr>
          <w:p>
            <w:pPr>
              <w:pStyle w:val="TableParagraph"/>
              <w:rPr>
                <w:rFonts w:ascii="Times New Roman"/>
                <w:sz w:val="22"/>
              </w:rPr>
            </w:pP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6" w:hRule="atLeast"/>
        </w:trPr>
        <w:tc>
          <w:tcPr>
            <w:tcW w:w="918" w:type="dxa"/>
          </w:tcPr>
          <w:p>
            <w:pPr>
              <w:pStyle w:val="TableParagraph"/>
              <w:spacing w:before="145"/>
              <w:ind w:left="10"/>
              <w:jc w:val="center"/>
              <w:rPr>
                <w:rFonts w:ascii="Times New Roman"/>
                <w:sz w:val="24"/>
              </w:rPr>
            </w:pPr>
            <w:r>
              <w:rPr>
                <w:rFonts w:ascii="Times New Roman"/>
                <w:spacing w:val="-10"/>
                <w:sz w:val="24"/>
              </w:rPr>
              <w:t>4</w:t>
            </w:r>
          </w:p>
        </w:tc>
        <w:tc>
          <w:tcPr>
            <w:tcW w:w="2712" w:type="dxa"/>
          </w:tcPr>
          <w:p>
            <w:pPr>
              <w:pStyle w:val="TableParagraph"/>
              <w:rPr>
                <w:rFonts w:ascii="Times New Roman"/>
                <w:sz w:val="22"/>
              </w:rPr>
            </w:pP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7" w:hRule="atLeast"/>
        </w:trPr>
        <w:tc>
          <w:tcPr>
            <w:tcW w:w="918" w:type="dxa"/>
          </w:tcPr>
          <w:p>
            <w:pPr>
              <w:pStyle w:val="TableParagraph"/>
              <w:spacing w:before="145"/>
              <w:ind w:left="10"/>
              <w:jc w:val="center"/>
              <w:rPr>
                <w:rFonts w:ascii="Times New Roman"/>
                <w:sz w:val="24"/>
              </w:rPr>
            </w:pPr>
            <w:r>
              <w:rPr>
                <w:rFonts w:ascii="Times New Roman"/>
                <w:spacing w:val="-10"/>
                <w:sz w:val="24"/>
              </w:rPr>
              <w:t>5</w:t>
            </w:r>
          </w:p>
        </w:tc>
        <w:tc>
          <w:tcPr>
            <w:tcW w:w="2712" w:type="dxa"/>
          </w:tcPr>
          <w:p>
            <w:pPr>
              <w:pStyle w:val="TableParagraph"/>
              <w:rPr>
                <w:rFonts w:ascii="Times New Roman"/>
                <w:sz w:val="22"/>
              </w:rPr>
            </w:pP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7" w:hRule="atLeast"/>
        </w:trPr>
        <w:tc>
          <w:tcPr>
            <w:tcW w:w="918" w:type="dxa"/>
          </w:tcPr>
          <w:p>
            <w:pPr>
              <w:pStyle w:val="TableParagraph"/>
              <w:spacing w:before="145"/>
              <w:ind w:left="10"/>
              <w:jc w:val="center"/>
              <w:rPr>
                <w:rFonts w:ascii="Times New Roman" w:hAnsi="Times New Roman"/>
                <w:sz w:val="24"/>
              </w:rPr>
            </w:pPr>
            <w:r>
              <w:rPr>
                <w:rFonts w:ascii="Times New Roman" w:hAnsi="Times New Roman"/>
                <w:spacing w:val="-5"/>
                <w:sz w:val="24"/>
              </w:rPr>
              <w:t>……</w:t>
            </w:r>
          </w:p>
        </w:tc>
        <w:tc>
          <w:tcPr>
            <w:tcW w:w="2712" w:type="dxa"/>
          </w:tcPr>
          <w:p>
            <w:pPr>
              <w:pStyle w:val="TableParagraph"/>
              <w:spacing w:before="145"/>
              <w:ind w:left="10"/>
              <w:jc w:val="center"/>
              <w:rPr>
                <w:rFonts w:ascii="Times New Roman" w:hAnsi="Times New Roman"/>
                <w:sz w:val="24"/>
              </w:rPr>
            </w:pPr>
            <w:r>
              <w:rPr>
                <w:rFonts w:ascii="Times New Roman" w:hAnsi="Times New Roman"/>
                <w:spacing w:val="-5"/>
                <w:sz w:val="24"/>
              </w:rPr>
              <w:t>……</w:t>
            </w:r>
          </w:p>
        </w:tc>
        <w:tc>
          <w:tcPr>
            <w:tcW w:w="3027" w:type="dxa"/>
          </w:tcPr>
          <w:p>
            <w:pPr>
              <w:pStyle w:val="TableParagraph"/>
              <w:rPr>
                <w:rFonts w:ascii="Times New Roman"/>
                <w:sz w:val="22"/>
              </w:rPr>
            </w:pP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r>
        <w:trPr>
          <w:trHeight w:val="567" w:hRule="atLeast"/>
        </w:trPr>
        <w:tc>
          <w:tcPr>
            <w:tcW w:w="6657" w:type="dxa"/>
            <w:gridSpan w:val="3"/>
          </w:tcPr>
          <w:p>
            <w:pPr>
              <w:pStyle w:val="TableParagraph"/>
              <w:tabs>
                <w:tab w:pos="2267" w:val="left" w:leader="none"/>
                <w:tab w:pos="3707" w:val="left" w:leader="none"/>
              </w:tabs>
              <w:spacing w:before="127"/>
              <w:ind w:left="108"/>
              <w:rPr>
                <w:sz w:val="24"/>
              </w:rPr>
            </w:pPr>
            <w:r>
              <w:rPr>
                <w:sz w:val="24"/>
              </w:rPr>
              <w:t>总报价：大</w:t>
            </w:r>
            <w:r>
              <w:rPr>
                <w:spacing w:val="-10"/>
                <w:sz w:val="24"/>
              </w:rPr>
              <w:t>写</w:t>
            </w:r>
            <w:r>
              <w:rPr>
                <w:rFonts w:ascii="Times New Roman" w:eastAsia="Times New Roman"/>
                <w:sz w:val="24"/>
                <w:u w:val="single"/>
              </w:rPr>
              <w:tab/>
            </w:r>
            <w:r>
              <w:rPr>
                <w:sz w:val="24"/>
                <w:u w:val="none"/>
              </w:rPr>
              <w:t>；小</w:t>
            </w:r>
            <w:r>
              <w:rPr>
                <w:spacing w:val="-10"/>
                <w:sz w:val="24"/>
                <w:u w:val="none"/>
              </w:rPr>
              <w:t>写</w:t>
            </w:r>
            <w:r>
              <w:rPr>
                <w:rFonts w:ascii="Times New Roman" w:eastAsia="Times New Roman"/>
                <w:sz w:val="24"/>
                <w:u w:val="single"/>
              </w:rPr>
              <w:tab/>
            </w:r>
            <w:r>
              <w:rPr>
                <w:spacing w:val="-10"/>
                <w:sz w:val="24"/>
                <w:u w:val="none"/>
              </w:rPr>
              <w:t>；</w:t>
            </w:r>
          </w:p>
        </w:tc>
        <w:tc>
          <w:tcPr>
            <w:tcW w:w="2077" w:type="dxa"/>
          </w:tcPr>
          <w:p>
            <w:pPr>
              <w:pStyle w:val="TableParagraph"/>
              <w:rPr>
                <w:rFonts w:ascii="Times New Roman"/>
                <w:sz w:val="22"/>
              </w:rPr>
            </w:pPr>
          </w:p>
        </w:tc>
        <w:tc>
          <w:tcPr>
            <w:tcW w:w="1116" w:type="dxa"/>
          </w:tcPr>
          <w:p>
            <w:pPr>
              <w:pStyle w:val="TableParagraph"/>
              <w:rPr>
                <w:rFonts w:ascii="Times New Roman"/>
                <w:sz w:val="22"/>
              </w:rPr>
            </w:pPr>
          </w:p>
        </w:tc>
      </w:tr>
    </w:tbl>
    <w:p>
      <w:pPr>
        <w:pStyle w:val="BodyText"/>
        <w:spacing w:before="129"/>
        <w:ind w:left="0"/>
      </w:pPr>
    </w:p>
    <w:p>
      <w:pPr>
        <w:pStyle w:val="BodyText"/>
        <w:ind w:left="974"/>
      </w:pPr>
      <w:r>
        <w:rPr>
          <w:spacing w:val="-1"/>
        </w:rPr>
        <w:t>注：以上报价均为含税价。</w:t>
      </w:r>
    </w:p>
    <w:p>
      <w:pPr>
        <w:pStyle w:val="BodyText"/>
        <w:ind w:left="0"/>
      </w:pPr>
    </w:p>
    <w:p>
      <w:pPr>
        <w:pStyle w:val="BodyText"/>
        <w:spacing w:before="293"/>
        <w:ind w:left="0"/>
      </w:pPr>
    </w:p>
    <w:p>
      <w:pPr>
        <w:pStyle w:val="BodyText"/>
        <w:tabs>
          <w:tab w:pos="8691" w:val="left" w:leader="none"/>
        </w:tabs>
        <w:ind w:left="6291"/>
      </w:pPr>
      <w:r>
        <w:rPr/>
        <w:t>供应商</w:t>
      </w:r>
      <w:r>
        <w:rPr>
          <w:spacing w:val="-10"/>
        </w:rPr>
        <w:t>：</w:t>
      </w:r>
      <w:r>
        <w:rPr>
          <w:rFonts w:ascii="Times New Roman" w:eastAsia="Times New Roman"/>
          <w:u w:val="single"/>
        </w:rPr>
        <w:tab/>
      </w:r>
      <w:r>
        <w:rPr>
          <w:u w:val="none"/>
        </w:rPr>
        <w:t>（盖单位章</w:t>
      </w:r>
      <w:r>
        <w:rPr>
          <w:spacing w:val="-10"/>
          <w:u w:val="none"/>
        </w:rPr>
        <w:t>）</w:t>
      </w:r>
    </w:p>
    <w:p>
      <w:pPr>
        <w:pStyle w:val="BodyText"/>
        <w:spacing w:before="119"/>
        <w:ind w:left="0"/>
      </w:pPr>
    </w:p>
    <w:p>
      <w:pPr>
        <w:pStyle w:val="BodyText"/>
        <w:tabs>
          <w:tab w:pos="6733" w:val="left" w:leader="none"/>
          <w:tab w:pos="8053" w:val="left" w:leader="none"/>
          <w:tab w:pos="8893" w:val="left" w:leader="none"/>
          <w:tab w:pos="9853" w:val="left" w:leader="none"/>
        </w:tabs>
        <w:ind w:left="6254"/>
      </w:pPr>
      <w:r>
        <w:rPr>
          <w:spacing w:val="-10"/>
        </w:rPr>
        <w:t>日</w:t>
      </w:r>
      <w:r>
        <w:rPr/>
        <w:tab/>
        <w:t>期： </w:t>
      </w:r>
      <w:r>
        <w:rPr>
          <w:rFonts w:ascii="Times New Roman" w:eastAsia="Times New Roman"/>
          <w:u w:val="single"/>
        </w:rPr>
        <w:tab/>
      </w:r>
      <w:r>
        <w:rPr>
          <w:spacing w:val="-10"/>
          <w:u w:val="none"/>
        </w:rPr>
        <w:t>年</w:t>
      </w:r>
      <w:r>
        <w:rPr>
          <w:rFonts w:ascii="Times New Roman" w:eastAsia="Times New Roman"/>
          <w:u w:val="single"/>
        </w:rPr>
        <w:tab/>
      </w:r>
      <w:r>
        <w:rPr>
          <w:spacing w:val="-10"/>
          <w:u w:val="none"/>
        </w:rPr>
        <w:t>月</w:t>
      </w:r>
      <w:r>
        <w:rPr>
          <w:rFonts w:ascii="Times New Roman" w:eastAsia="Times New Roman"/>
          <w:u w:val="single"/>
        </w:rPr>
        <w:tab/>
      </w:r>
      <w:r>
        <w:rPr>
          <w:spacing w:val="-10"/>
          <w:u w:val="none"/>
        </w:rPr>
        <w:t>日</w:t>
      </w:r>
    </w:p>
    <w:p>
      <w:pPr>
        <w:spacing w:after="0"/>
        <w:sectPr>
          <w:pgSz w:w="11910" w:h="16840"/>
          <w:pgMar w:header="732" w:footer="719" w:top="1060" w:bottom="900" w:left="640" w:right="640"/>
        </w:sectPr>
      </w:pPr>
    </w:p>
    <w:p>
      <w:pPr>
        <w:pStyle w:val="BodyText"/>
        <w:spacing w:before="338"/>
        <w:ind w:left="0"/>
        <w:rPr>
          <w:sz w:val="32"/>
        </w:rPr>
      </w:pPr>
    </w:p>
    <w:p>
      <w:pPr>
        <w:pStyle w:val="Heading4"/>
        <w:ind w:left="734" w:right="735" w:firstLine="0"/>
        <w:jc w:val="center"/>
      </w:pPr>
      <w:r>
        <w:rPr>
          <w:spacing w:val="-2"/>
        </w:rPr>
        <w:t>七、资格审查资料</w:t>
      </w:r>
    </w:p>
    <w:p>
      <w:pPr>
        <w:pStyle w:val="Heading6"/>
        <w:spacing w:before="244"/>
        <w:ind w:left="137" w:firstLine="0"/>
        <w:jc w:val="center"/>
      </w:pPr>
      <w:r>
        <w:rPr/>
        <w:t>（一）</w:t>
      </w:r>
      <w:r>
        <w:rPr>
          <w:spacing w:val="-2"/>
        </w:rPr>
        <w:t>基本情况表</w:t>
      </w:r>
    </w:p>
    <w:p>
      <w:pPr>
        <w:pStyle w:val="BodyText"/>
        <w:ind w:left="0"/>
        <w:rPr>
          <w:sz w:val="2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041"/>
        <w:gridCol w:w="2659"/>
        <w:gridCol w:w="1251"/>
        <w:gridCol w:w="2505"/>
      </w:tblGrid>
      <w:tr>
        <w:trPr>
          <w:trHeight w:val="440" w:hRule="atLeast"/>
        </w:trPr>
        <w:tc>
          <w:tcPr>
            <w:tcW w:w="2396" w:type="dxa"/>
          </w:tcPr>
          <w:p>
            <w:pPr>
              <w:pStyle w:val="TableParagraph"/>
              <w:spacing w:before="107"/>
              <w:ind w:left="10"/>
              <w:jc w:val="center"/>
              <w:rPr>
                <w:sz w:val="24"/>
              </w:rPr>
            </w:pPr>
            <w:r>
              <w:rPr>
                <w:spacing w:val="-2"/>
                <w:sz w:val="24"/>
              </w:rPr>
              <w:t>供应商名称</w:t>
            </w:r>
          </w:p>
        </w:tc>
        <w:tc>
          <w:tcPr>
            <w:tcW w:w="7456" w:type="dxa"/>
            <w:gridSpan w:val="4"/>
          </w:tcPr>
          <w:p>
            <w:pPr>
              <w:pStyle w:val="TableParagraph"/>
              <w:rPr>
                <w:rFonts w:ascii="Times New Roman"/>
                <w:sz w:val="22"/>
              </w:rPr>
            </w:pPr>
          </w:p>
        </w:tc>
      </w:tr>
      <w:tr>
        <w:trPr>
          <w:trHeight w:val="440" w:hRule="atLeast"/>
        </w:trPr>
        <w:tc>
          <w:tcPr>
            <w:tcW w:w="2396" w:type="dxa"/>
          </w:tcPr>
          <w:p>
            <w:pPr>
              <w:pStyle w:val="TableParagraph"/>
              <w:spacing w:before="107"/>
              <w:ind w:left="10"/>
              <w:jc w:val="center"/>
              <w:rPr>
                <w:sz w:val="24"/>
              </w:rPr>
            </w:pPr>
            <w:r>
              <w:rPr>
                <w:spacing w:val="-3"/>
                <w:sz w:val="24"/>
              </w:rPr>
              <w:t>注册资金</w:t>
            </w:r>
          </w:p>
        </w:tc>
        <w:tc>
          <w:tcPr>
            <w:tcW w:w="3700" w:type="dxa"/>
            <w:gridSpan w:val="2"/>
          </w:tcPr>
          <w:p>
            <w:pPr>
              <w:pStyle w:val="TableParagraph"/>
              <w:rPr>
                <w:rFonts w:ascii="Times New Roman"/>
                <w:sz w:val="22"/>
              </w:rPr>
            </w:pPr>
          </w:p>
        </w:tc>
        <w:tc>
          <w:tcPr>
            <w:tcW w:w="1251" w:type="dxa"/>
          </w:tcPr>
          <w:p>
            <w:pPr>
              <w:pStyle w:val="TableParagraph"/>
              <w:spacing w:before="107"/>
              <w:ind w:left="9"/>
              <w:jc w:val="center"/>
              <w:rPr>
                <w:sz w:val="24"/>
              </w:rPr>
            </w:pPr>
            <w:r>
              <w:rPr>
                <w:spacing w:val="-3"/>
                <w:sz w:val="24"/>
              </w:rPr>
              <w:t>成立时间</w:t>
            </w:r>
          </w:p>
        </w:tc>
        <w:tc>
          <w:tcPr>
            <w:tcW w:w="2505" w:type="dxa"/>
          </w:tcPr>
          <w:p>
            <w:pPr>
              <w:pStyle w:val="TableParagraph"/>
              <w:rPr>
                <w:rFonts w:ascii="Times New Roman"/>
                <w:sz w:val="22"/>
              </w:rPr>
            </w:pPr>
          </w:p>
        </w:tc>
      </w:tr>
      <w:tr>
        <w:trPr>
          <w:trHeight w:val="440" w:hRule="atLeast"/>
        </w:trPr>
        <w:tc>
          <w:tcPr>
            <w:tcW w:w="2396" w:type="dxa"/>
          </w:tcPr>
          <w:p>
            <w:pPr>
              <w:pStyle w:val="TableParagraph"/>
              <w:spacing w:before="107"/>
              <w:ind w:left="10"/>
              <w:jc w:val="center"/>
              <w:rPr>
                <w:sz w:val="24"/>
              </w:rPr>
            </w:pPr>
            <w:r>
              <w:rPr>
                <w:spacing w:val="-3"/>
                <w:sz w:val="24"/>
              </w:rPr>
              <w:t>注册地址</w:t>
            </w:r>
          </w:p>
        </w:tc>
        <w:tc>
          <w:tcPr>
            <w:tcW w:w="7456" w:type="dxa"/>
            <w:gridSpan w:val="4"/>
          </w:tcPr>
          <w:p>
            <w:pPr>
              <w:pStyle w:val="TableParagraph"/>
              <w:rPr>
                <w:rFonts w:ascii="Times New Roman"/>
                <w:sz w:val="22"/>
              </w:rPr>
            </w:pPr>
          </w:p>
        </w:tc>
      </w:tr>
      <w:tr>
        <w:trPr>
          <w:trHeight w:val="440" w:hRule="atLeast"/>
        </w:trPr>
        <w:tc>
          <w:tcPr>
            <w:tcW w:w="2396" w:type="dxa"/>
          </w:tcPr>
          <w:p>
            <w:pPr>
              <w:pStyle w:val="TableParagraph"/>
              <w:spacing w:before="107"/>
              <w:ind w:left="10"/>
              <w:jc w:val="center"/>
              <w:rPr>
                <w:sz w:val="24"/>
              </w:rPr>
            </w:pPr>
            <w:r>
              <w:rPr>
                <w:spacing w:val="-3"/>
                <w:sz w:val="24"/>
              </w:rPr>
              <w:t>邮政编码</w:t>
            </w:r>
          </w:p>
        </w:tc>
        <w:tc>
          <w:tcPr>
            <w:tcW w:w="3700" w:type="dxa"/>
            <w:gridSpan w:val="2"/>
          </w:tcPr>
          <w:p>
            <w:pPr>
              <w:pStyle w:val="TableParagraph"/>
              <w:rPr>
                <w:rFonts w:ascii="Times New Roman"/>
                <w:sz w:val="22"/>
              </w:rPr>
            </w:pPr>
          </w:p>
        </w:tc>
        <w:tc>
          <w:tcPr>
            <w:tcW w:w="1251" w:type="dxa"/>
          </w:tcPr>
          <w:p>
            <w:pPr>
              <w:pStyle w:val="TableParagraph"/>
              <w:spacing w:before="107"/>
              <w:ind w:left="9"/>
              <w:jc w:val="center"/>
              <w:rPr>
                <w:sz w:val="24"/>
              </w:rPr>
            </w:pPr>
            <w:r>
              <w:rPr>
                <w:spacing w:val="-3"/>
                <w:sz w:val="24"/>
              </w:rPr>
              <w:t>员工总数</w:t>
            </w:r>
          </w:p>
        </w:tc>
        <w:tc>
          <w:tcPr>
            <w:tcW w:w="2505" w:type="dxa"/>
          </w:tcPr>
          <w:p>
            <w:pPr>
              <w:pStyle w:val="TableParagraph"/>
              <w:rPr>
                <w:rFonts w:ascii="Times New Roman"/>
                <w:sz w:val="22"/>
              </w:rPr>
            </w:pPr>
          </w:p>
        </w:tc>
      </w:tr>
      <w:tr>
        <w:trPr>
          <w:trHeight w:val="440" w:hRule="atLeast"/>
        </w:trPr>
        <w:tc>
          <w:tcPr>
            <w:tcW w:w="2396" w:type="dxa"/>
            <w:vMerge w:val="restart"/>
          </w:tcPr>
          <w:p>
            <w:pPr>
              <w:pStyle w:val="TableParagraph"/>
              <w:spacing w:before="20"/>
              <w:rPr>
                <w:sz w:val="24"/>
              </w:rPr>
            </w:pPr>
          </w:p>
          <w:p>
            <w:pPr>
              <w:pStyle w:val="TableParagraph"/>
              <w:ind w:left="718"/>
              <w:rPr>
                <w:sz w:val="24"/>
              </w:rPr>
            </w:pPr>
            <w:r>
              <w:rPr>
                <w:spacing w:val="-3"/>
                <w:sz w:val="24"/>
              </w:rPr>
              <w:t>联系方式</w:t>
            </w:r>
          </w:p>
        </w:tc>
        <w:tc>
          <w:tcPr>
            <w:tcW w:w="1041" w:type="dxa"/>
          </w:tcPr>
          <w:p>
            <w:pPr>
              <w:pStyle w:val="TableParagraph"/>
              <w:spacing w:before="107"/>
              <w:ind w:left="10"/>
              <w:jc w:val="center"/>
              <w:rPr>
                <w:sz w:val="24"/>
              </w:rPr>
            </w:pPr>
            <w:r>
              <w:rPr>
                <w:spacing w:val="-4"/>
                <w:sz w:val="24"/>
              </w:rPr>
              <w:t>联系人</w:t>
            </w:r>
          </w:p>
        </w:tc>
        <w:tc>
          <w:tcPr>
            <w:tcW w:w="2659" w:type="dxa"/>
          </w:tcPr>
          <w:p>
            <w:pPr>
              <w:pStyle w:val="TableParagraph"/>
              <w:rPr>
                <w:rFonts w:ascii="Times New Roman"/>
                <w:sz w:val="22"/>
              </w:rPr>
            </w:pPr>
          </w:p>
        </w:tc>
        <w:tc>
          <w:tcPr>
            <w:tcW w:w="1251" w:type="dxa"/>
          </w:tcPr>
          <w:p>
            <w:pPr>
              <w:pStyle w:val="TableParagraph"/>
              <w:spacing w:before="107"/>
              <w:ind w:left="9"/>
              <w:jc w:val="center"/>
              <w:rPr>
                <w:sz w:val="24"/>
              </w:rPr>
            </w:pPr>
            <w:r>
              <w:rPr>
                <w:spacing w:val="-5"/>
                <w:sz w:val="24"/>
              </w:rPr>
              <w:t>电话</w:t>
            </w:r>
          </w:p>
        </w:tc>
        <w:tc>
          <w:tcPr>
            <w:tcW w:w="2505" w:type="dxa"/>
          </w:tcPr>
          <w:p>
            <w:pPr>
              <w:pStyle w:val="TableParagraph"/>
              <w:rPr>
                <w:rFonts w:ascii="Times New Roman"/>
                <w:sz w:val="22"/>
              </w:rPr>
            </w:pPr>
          </w:p>
        </w:tc>
      </w:tr>
      <w:tr>
        <w:trPr>
          <w:trHeight w:val="440" w:hRule="atLeast"/>
        </w:trPr>
        <w:tc>
          <w:tcPr>
            <w:tcW w:w="2396" w:type="dxa"/>
            <w:vMerge/>
            <w:tcBorders>
              <w:top w:val="nil"/>
            </w:tcBorders>
          </w:tcPr>
          <w:p>
            <w:pPr>
              <w:rPr>
                <w:sz w:val="2"/>
                <w:szCs w:val="2"/>
              </w:rPr>
            </w:pPr>
          </w:p>
        </w:tc>
        <w:tc>
          <w:tcPr>
            <w:tcW w:w="1041" w:type="dxa"/>
          </w:tcPr>
          <w:p>
            <w:pPr>
              <w:pStyle w:val="TableParagraph"/>
              <w:spacing w:before="107"/>
              <w:ind w:left="10"/>
              <w:jc w:val="center"/>
              <w:rPr>
                <w:sz w:val="24"/>
              </w:rPr>
            </w:pPr>
            <w:r>
              <w:rPr>
                <w:spacing w:val="-5"/>
                <w:sz w:val="24"/>
              </w:rPr>
              <w:t>网址</w:t>
            </w:r>
          </w:p>
        </w:tc>
        <w:tc>
          <w:tcPr>
            <w:tcW w:w="2659" w:type="dxa"/>
          </w:tcPr>
          <w:p>
            <w:pPr>
              <w:pStyle w:val="TableParagraph"/>
              <w:rPr>
                <w:rFonts w:ascii="Times New Roman"/>
                <w:sz w:val="22"/>
              </w:rPr>
            </w:pPr>
          </w:p>
        </w:tc>
        <w:tc>
          <w:tcPr>
            <w:tcW w:w="1251" w:type="dxa"/>
          </w:tcPr>
          <w:p>
            <w:pPr>
              <w:pStyle w:val="TableParagraph"/>
              <w:spacing w:before="107"/>
              <w:ind w:left="9"/>
              <w:jc w:val="center"/>
              <w:rPr>
                <w:sz w:val="24"/>
              </w:rPr>
            </w:pPr>
            <w:r>
              <w:rPr>
                <w:spacing w:val="-5"/>
                <w:sz w:val="24"/>
              </w:rPr>
              <w:t>传真</w:t>
            </w:r>
          </w:p>
        </w:tc>
        <w:tc>
          <w:tcPr>
            <w:tcW w:w="2505" w:type="dxa"/>
          </w:tcPr>
          <w:p>
            <w:pPr>
              <w:pStyle w:val="TableParagraph"/>
              <w:rPr>
                <w:rFonts w:ascii="Times New Roman"/>
                <w:sz w:val="22"/>
              </w:rPr>
            </w:pPr>
          </w:p>
        </w:tc>
      </w:tr>
      <w:tr>
        <w:trPr>
          <w:trHeight w:val="880" w:hRule="atLeast"/>
        </w:trPr>
        <w:tc>
          <w:tcPr>
            <w:tcW w:w="2396" w:type="dxa"/>
          </w:tcPr>
          <w:p>
            <w:pPr>
              <w:pStyle w:val="TableParagraph"/>
              <w:spacing w:before="107"/>
              <w:ind w:left="10"/>
              <w:jc w:val="center"/>
              <w:rPr>
                <w:sz w:val="24"/>
              </w:rPr>
            </w:pPr>
            <w:r>
              <w:rPr>
                <w:spacing w:val="-2"/>
                <w:sz w:val="24"/>
              </w:rPr>
              <w:t>法定代表人</w:t>
            </w:r>
          </w:p>
          <w:p>
            <w:pPr>
              <w:pStyle w:val="TableParagraph"/>
              <w:spacing w:before="128"/>
              <w:ind w:left="10"/>
              <w:jc w:val="center"/>
              <w:rPr>
                <w:sz w:val="24"/>
              </w:rPr>
            </w:pPr>
            <w:r>
              <w:rPr>
                <w:sz w:val="24"/>
              </w:rPr>
              <w:t>（单位负责人</w:t>
            </w:r>
            <w:r>
              <w:rPr>
                <w:spacing w:val="-10"/>
                <w:sz w:val="24"/>
              </w:rPr>
              <w:t>）</w:t>
            </w:r>
          </w:p>
        </w:tc>
        <w:tc>
          <w:tcPr>
            <w:tcW w:w="1041" w:type="dxa"/>
          </w:tcPr>
          <w:p>
            <w:pPr>
              <w:pStyle w:val="TableParagraph"/>
              <w:spacing w:before="15"/>
              <w:rPr>
                <w:sz w:val="24"/>
              </w:rPr>
            </w:pPr>
          </w:p>
          <w:p>
            <w:pPr>
              <w:pStyle w:val="TableParagraph"/>
              <w:ind w:left="10"/>
              <w:jc w:val="center"/>
              <w:rPr>
                <w:sz w:val="24"/>
              </w:rPr>
            </w:pPr>
            <w:r>
              <w:rPr>
                <w:spacing w:val="-5"/>
                <w:sz w:val="24"/>
              </w:rPr>
              <w:t>姓名</w:t>
            </w:r>
          </w:p>
        </w:tc>
        <w:tc>
          <w:tcPr>
            <w:tcW w:w="2659" w:type="dxa"/>
          </w:tcPr>
          <w:p>
            <w:pPr>
              <w:pStyle w:val="TableParagraph"/>
              <w:rPr>
                <w:rFonts w:ascii="Times New Roman"/>
                <w:sz w:val="22"/>
              </w:rPr>
            </w:pPr>
          </w:p>
        </w:tc>
        <w:tc>
          <w:tcPr>
            <w:tcW w:w="1251" w:type="dxa"/>
          </w:tcPr>
          <w:p>
            <w:pPr>
              <w:pStyle w:val="TableParagraph"/>
              <w:spacing w:before="15"/>
              <w:rPr>
                <w:sz w:val="24"/>
              </w:rPr>
            </w:pPr>
          </w:p>
          <w:p>
            <w:pPr>
              <w:pStyle w:val="TableParagraph"/>
              <w:ind w:left="9"/>
              <w:jc w:val="center"/>
              <w:rPr>
                <w:sz w:val="24"/>
              </w:rPr>
            </w:pPr>
            <w:r>
              <w:rPr>
                <w:spacing w:val="-5"/>
                <w:sz w:val="24"/>
              </w:rPr>
              <w:t>电话</w:t>
            </w:r>
          </w:p>
        </w:tc>
        <w:tc>
          <w:tcPr>
            <w:tcW w:w="2505" w:type="dxa"/>
          </w:tcPr>
          <w:p>
            <w:pPr>
              <w:pStyle w:val="TableParagraph"/>
              <w:rPr>
                <w:rFonts w:ascii="Times New Roman"/>
                <w:sz w:val="22"/>
              </w:rPr>
            </w:pPr>
          </w:p>
        </w:tc>
      </w:tr>
      <w:tr>
        <w:trPr>
          <w:trHeight w:val="1320" w:hRule="atLeast"/>
        </w:trPr>
        <w:tc>
          <w:tcPr>
            <w:tcW w:w="2396" w:type="dxa"/>
          </w:tcPr>
          <w:p>
            <w:pPr>
              <w:pStyle w:val="TableParagraph"/>
              <w:spacing w:line="440" w:lineRule="exact"/>
              <w:ind w:left="118" w:right="107"/>
              <w:jc w:val="center"/>
              <w:rPr>
                <w:sz w:val="24"/>
              </w:rPr>
            </w:pPr>
            <w:r>
              <w:rPr>
                <w:spacing w:val="-2"/>
                <w:sz w:val="24"/>
              </w:rPr>
              <w:t>供应商须知要求供应商需具有的各类资质</w:t>
            </w:r>
            <w:r>
              <w:rPr>
                <w:spacing w:val="-6"/>
                <w:sz w:val="24"/>
              </w:rPr>
              <w:t>证书</w:t>
            </w:r>
          </w:p>
        </w:tc>
        <w:tc>
          <w:tcPr>
            <w:tcW w:w="7456" w:type="dxa"/>
            <w:gridSpan w:val="4"/>
          </w:tcPr>
          <w:p>
            <w:pPr>
              <w:pStyle w:val="TableParagraph"/>
              <w:spacing w:before="235"/>
              <w:rPr>
                <w:sz w:val="24"/>
              </w:rPr>
            </w:pPr>
          </w:p>
          <w:p>
            <w:pPr>
              <w:pStyle w:val="TableParagraph"/>
              <w:ind w:left="228"/>
              <w:rPr>
                <w:sz w:val="24"/>
              </w:rPr>
            </w:pPr>
            <w:r>
              <w:rPr>
                <w:spacing w:val="-1"/>
                <w:sz w:val="24"/>
              </w:rPr>
              <w:t>类型：等级：证书号：</w:t>
            </w:r>
          </w:p>
        </w:tc>
      </w:tr>
      <w:tr>
        <w:trPr>
          <w:trHeight w:val="440" w:hRule="atLeast"/>
        </w:trPr>
        <w:tc>
          <w:tcPr>
            <w:tcW w:w="2396" w:type="dxa"/>
          </w:tcPr>
          <w:p>
            <w:pPr>
              <w:pStyle w:val="TableParagraph"/>
              <w:spacing w:before="107"/>
              <w:ind w:left="10"/>
              <w:jc w:val="center"/>
              <w:rPr>
                <w:sz w:val="24"/>
              </w:rPr>
            </w:pPr>
            <w:r>
              <w:rPr>
                <w:spacing w:val="-2"/>
                <w:sz w:val="24"/>
              </w:rPr>
              <w:t>基本账户开户银行</w:t>
            </w:r>
          </w:p>
        </w:tc>
        <w:tc>
          <w:tcPr>
            <w:tcW w:w="7456" w:type="dxa"/>
            <w:gridSpan w:val="4"/>
          </w:tcPr>
          <w:p>
            <w:pPr>
              <w:pStyle w:val="TableParagraph"/>
              <w:rPr>
                <w:rFonts w:ascii="Times New Roman"/>
                <w:sz w:val="22"/>
              </w:rPr>
            </w:pPr>
          </w:p>
        </w:tc>
      </w:tr>
      <w:tr>
        <w:trPr>
          <w:trHeight w:val="440" w:hRule="atLeast"/>
        </w:trPr>
        <w:tc>
          <w:tcPr>
            <w:tcW w:w="2396" w:type="dxa"/>
          </w:tcPr>
          <w:p>
            <w:pPr>
              <w:pStyle w:val="TableParagraph"/>
              <w:spacing w:before="107"/>
              <w:ind w:left="10"/>
              <w:jc w:val="center"/>
              <w:rPr>
                <w:sz w:val="24"/>
              </w:rPr>
            </w:pPr>
            <w:r>
              <w:rPr>
                <w:spacing w:val="-2"/>
                <w:sz w:val="24"/>
              </w:rPr>
              <w:t>基本账户银行账号</w:t>
            </w:r>
          </w:p>
        </w:tc>
        <w:tc>
          <w:tcPr>
            <w:tcW w:w="7456" w:type="dxa"/>
            <w:gridSpan w:val="4"/>
          </w:tcPr>
          <w:p>
            <w:pPr>
              <w:pStyle w:val="TableParagraph"/>
              <w:rPr>
                <w:rFonts w:ascii="Times New Roman"/>
                <w:sz w:val="22"/>
              </w:rPr>
            </w:pPr>
          </w:p>
        </w:tc>
      </w:tr>
      <w:tr>
        <w:trPr>
          <w:trHeight w:val="440" w:hRule="atLeast"/>
        </w:trPr>
        <w:tc>
          <w:tcPr>
            <w:tcW w:w="2396" w:type="dxa"/>
          </w:tcPr>
          <w:p>
            <w:pPr>
              <w:pStyle w:val="TableParagraph"/>
              <w:spacing w:before="107"/>
              <w:ind w:left="10"/>
              <w:jc w:val="center"/>
              <w:rPr>
                <w:sz w:val="24"/>
              </w:rPr>
            </w:pPr>
            <w:r>
              <w:rPr>
                <w:spacing w:val="-3"/>
                <w:sz w:val="24"/>
              </w:rPr>
              <w:t>经营范围</w:t>
            </w:r>
          </w:p>
        </w:tc>
        <w:tc>
          <w:tcPr>
            <w:tcW w:w="7456" w:type="dxa"/>
            <w:gridSpan w:val="4"/>
          </w:tcPr>
          <w:p>
            <w:pPr>
              <w:pStyle w:val="TableParagraph"/>
              <w:rPr>
                <w:rFonts w:ascii="Times New Roman"/>
                <w:sz w:val="22"/>
              </w:rPr>
            </w:pPr>
          </w:p>
        </w:tc>
      </w:tr>
      <w:tr>
        <w:trPr>
          <w:trHeight w:val="1556" w:hRule="atLeast"/>
        </w:trPr>
        <w:tc>
          <w:tcPr>
            <w:tcW w:w="2396" w:type="dxa"/>
          </w:tcPr>
          <w:p>
            <w:pPr>
              <w:pStyle w:val="TableParagraph"/>
              <w:rPr>
                <w:sz w:val="24"/>
              </w:rPr>
            </w:pPr>
          </w:p>
          <w:p>
            <w:pPr>
              <w:pStyle w:val="TableParagraph"/>
              <w:spacing w:before="41"/>
              <w:rPr>
                <w:sz w:val="24"/>
              </w:rPr>
            </w:pPr>
          </w:p>
          <w:p>
            <w:pPr>
              <w:pStyle w:val="TableParagraph"/>
              <w:ind w:left="10"/>
              <w:jc w:val="center"/>
              <w:rPr>
                <w:sz w:val="24"/>
              </w:rPr>
            </w:pPr>
            <w:r>
              <w:rPr>
                <w:spacing w:val="-2"/>
                <w:sz w:val="24"/>
              </w:rPr>
              <w:t>供应商关联企业情况</w:t>
            </w:r>
          </w:p>
        </w:tc>
        <w:tc>
          <w:tcPr>
            <w:tcW w:w="7456" w:type="dxa"/>
            <w:gridSpan w:val="4"/>
          </w:tcPr>
          <w:p>
            <w:pPr>
              <w:pStyle w:val="TableParagraph"/>
              <w:spacing w:line="311" w:lineRule="exact"/>
              <w:ind w:left="108"/>
              <w:rPr>
                <w:sz w:val="24"/>
              </w:rPr>
            </w:pPr>
            <w:r>
              <w:rPr>
                <w:spacing w:val="-1"/>
                <w:sz w:val="24"/>
              </w:rPr>
              <w:t>供应商应提供关联企业情况，包括：</w:t>
            </w:r>
          </w:p>
          <w:p>
            <w:pPr>
              <w:pStyle w:val="TableParagraph"/>
              <w:numPr>
                <w:ilvl w:val="0"/>
                <w:numId w:val="89"/>
              </w:numPr>
              <w:tabs>
                <w:tab w:pos="648" w:val="left" w:leader="none"/>
              </w:tabs>
              <w:spacing w:line="240" w:lineRule="auto" w:before="0" w:after="0"/>
              <w:ind w:left="108" w:right="-29" w:firstLine="0"/>
              <w:jc w:val="left"/>
              <w:rPr>
                <w:sz w:val="24"/>
              </w:rPr>
            </w:pPr>
            <w:r>
              <w:rPr>
                <w:spacing w:val="-4"/>
                <w:sz w:val="24"/>
              </w:rPr>
              <w:t>供应商投资（控股</w:t>
            </w:r>
            <w:r>
              <w:rPr>
                <w:spacing w:val="-60"/>
                <w:sz w:val="24"/>
              </w:rPr>
              <w:t>）</w:t>
            </w:r>
            <w:r>
              <w:rPr>
                <w:spacing w:val="-4"/>
                <w:sz w:val="24"/>
              </w:rPr>
              <w:t>或管理的下属企业名称、持有股权（出资额</w:t>
            </w:r>
            <w:r>
              <w:rPr>
                <w:spacing w:val="-4"/>
                <w:sz w:val="24"/>
              </w:rPr>
              <w:t>）比例；</w:t>
            </w:r>
          </w:p>
          <w:p>
            <w:pPr>
              <w:pStyle w:val="TableParagraph"/>
              <w:numPr>
                <w:ilvl w:val="0"/>
                <w:numId w:val="89"/>
              </w:numPr>
              <w:tabs>
                <w:tab w:pos="634" w:val="left" w:leader="none"/>
              </w:tabs>
              <w:spacing w:line="310" w:lineRule="exact" w:before="0" w:after="0"/>
              <w:ind w:left="634" w:right="0" w:hanging="526"/>
              <w:jc w:val="left"/>
              <w:rPr>
                <w:sz w:val="24"/>
              </w:rPr>
            </w:pPr>
            <w:r>
              <w:rPr>
                <w:spacing w:val="-2"/>
                <w:sz w:val="24"/>
              </w:rPr>
              <w:t>与供应商单位负责人（即法定代表人</w:t>
            </w:r>
            <w:r>
              <w:rPr>
                <w:spacing w:val="-74"/>
                <w:sz w:val="24"/>
              </w:rPr>
              <w:t>）</w:t>
            </w:r>
            <w:r>
              <w:rPr>
                <w:spacing w:val="-9"/>
                <w:sz w:val="24"/>
              </w:rPr>
              <w:t>为同一人的其他单位名称；</w:t>
            </w:r>
          </w:p>
          <w:p>
            <w:pPr>
              <w:pStyle w:val="TableParagraph"/>
              <w:spacing w:line="292" w:lineRule="exact"/>
              <w:ind w:left="108"/>
              <w:rPr>
                <w:rFonts w:ascii="Times New Roman" w:eastAsia="Times New Roman"/>
                <w:sz w:val="24"/>
              </w:rPr>
            </w:pPr>
            <w:r>
              <w:rPr>
                <w:spacing w:val="-2"/>
                <w:sz w:val="24"/>
              </w:rPr>
              <w:t>（</w:t>
            </w:r>
            <w:r>
              <w:rPr>
                <w:rFonts w:ascii="Times New Roman" w:eastAsia="Times New Roman"/>
                <w:spacing w:val="-2"/>
                <w:sz w:val="24"/>
              </w:rPr>
              <w:t>3</w:t>
            </w:r>
            <w:r>
              <w:rPr>
                <w:spacing w:val="-2"/>
                <w:sz w:val="24"/>
              </w:rPr>
              <w:t>）</w:t>
            </w:r>
            <w:r>
              <w:rPr>
                <w:rFonts w:ascii="Times New Roman" w:eastAsia="Times New Roman"/>
                <w:spacing w:val="-2"/>
                <w:sz w:val="24"/>
              </w:rPr>
              <w:t>......</w:t>
            </w:r>
          </w:p>
        </w:tc>
      </w:tr>
      <w:tr>
        <w:trPr>
          <w:trHeight w:val="440" w:hRule="atLeast"/>
        </w:trPr>
        <w:tc>
          <w:tcPr>
            <w:tcW w:w="2396" w:type="dxa"/>
          </w:tcPr>
          <w:p>
            <w:pPr>
              <w:pStyle w:val="TableParagraph"/>
              <w:spacing w:before="107"/>
              <w:ind w:left="10"/>
              <w:jc w:val="center"/>
              <w:rPr>
                <w:sz w:val="24"/>
              </w:rPr>
            </w:pPr>
            <w:r>
              <w:rPr>
                <w:spacing w:val="-5"/>
                <w:sz w:val="24"/>
              </w:rPr>
              <w:t>备注</w:t>
            </w:r>
          </w:p>
        </w:tc>
        <w:tc>
          <w:tcPr>
            <w:tcW w:w="7456" w:type="dxa"/>
            <w:gridSpan w:val="4"/>
          </w:tcPr>
          <w:p>
            <w:pPr>
              <w:pStyle w:val="TableParagraph"/>
              <w:rPr>
                <w:rFonts w:ascii="Times New Roman"/>
                <w:sz w:val="22"/>
              </w:rPr>
            </w:pPr>
          </w:p>
        </w:tc>
      </w:tr>
    </w:tbl>
    <w:p>
      <w:pPr>
        <w:pStyle w:val="BodyText"/>
        <w:spacing w:before="75"/>
      </w:pPr>
      <w:r>
        <w:rPr>
          <w:spacing w:val="-5"/>
        </w:rPr>
        <w:t>注：</w:t>
      </w:r>
    </w:p>
    <w:p>
      <w:pPr>
        <w:pStyle w:val="ListParagraph"/>
        <w:numPr>
          <w:ilvl w:val="0"/>
          <w:numId w:val="90"/>
        </w:numPr>
        <w:tabs>
          <w:tab w:pos="1274" w:val="left" w:leader="none"/>
        </w:tabs>
        <w:spacing w:line="307" w:lineRule="auto" w:before="88" w:after="0"/>
        <w:ind w:left="494" w:right="471" w:firstLine="480"/>
        <w:jc w:val="both"/>
        <w:rPr>
          <w:sz w:val="24"/>
        </w:rPr>
      </w:pPr>
      <w:r>
        <w:rPr>
          <w:spacing w:val="-2"/>
          <w:sz w:val="24"/>
        </w:rPr>
        <w:t>供应商应根据本项目供应商资格要求，在本表后附资质证书、营业执照和组织机构代</w:t>
      </w:r>
      <w:r>
        <w:rPr>
          <w:spacing w:val="-2"/>
          <w:sz w:val="24"/>
        </w:rPr>
        <w:t>码证的（按照</w:t>
      </w:r>
      <w:r>
        <w:rPr>
          <w:rFonts w:ascii="Times New Roman" w:hAnsi="Times New Roman" w:eastAsia="Times New Roman"/>
          <w:spacing w:val="-2"/>
          <w:sz w:val="24"/>
        </w:rPr>
        <w:t>“</w:t>
      </w:r>
      <w:r>
        <w:rPr>
          <w:spacing w:val="-2"/>
          <w:sz w:val="24"/>
        </w:rPr>
        <w:t>三证合一</w:t>
      </w:r>
      <w:r>
        <w:rPr>
          <w:rFonts w:ascii="Times New Roman" w:hAnsi="Times New Roman" w:eastAsia="Times New Roman"/>
          <w:spacing w:val="-2"/>
          <w:sz w:val="24"/>
        </w:rPr>
        <w:t>”</w:t>
      </w:r>
      <w:r>
        <w:rPr>
          <w:spacing w:val="-2"/>
          <w:sz w:val="24"/>
        </w:rPr>
        <w:t>或</w:t>
      </w:r>
      <w:r>
        <w:rPr>
          <w:rFonts w:ascii="Times New Roman" w:hAnsi="Times New Roman" w:eastAsia="Times New Roman"/>
          <w:spacing w:val="-2"/>
          <w:sz w:val="24"/>
        </w:rPr>
        <w:t>“</w:t>
      </w:r>
      <w:r>
        <w:rPr>
          <w:spacing w:val="-2"/>
          <w:sz w:val="24"/>
        </w:rPr>
        <w:t>五证合一</w:t>
      </w:r>
      <w:r>
        <w:rPr>
          <w:rFonts w:ascii="Times New Roman" w:hAnsi="Times New Roman" w:eastAsia="Times New Roman"/>
          <w:spacing w:val="-2"/>
          <w:sz w:val="24"/>
        </w:rPr>
        <w:t>”</w:t>
      </w:r>
      <w:r>
        <w:rPr>
          <w:spacing w:val="-2"/>
          <w:sz w:val="24"/>
        </w:rPr>
        <w:t>登记制度进行登记的，可仅提供营业执照）等相关证</w:t>
      </w:r>
      <w:r>
        <w:rPr>
          <w:spacing w:val="-4"/>
          <w:sz w:val="24"/>
        </w:rPr>
        <w:t>明材料。</w:t>
      </w:r>
    </w:p>
    <w:p>
      <w:pPr>
        <w:pStyle w:val="ListParagraph"/>
        <w:numPr>
          <w:ilvl w:val="0"/>
          <w:numId w:val="90"/>
        </w:numPr>
        <w:tabs>
          <w:tab w:pos="1274" w:val="left" w:leader="none"/>
        </w:tabs>
        <w:spacing w:line="240" w:lineRule="auto" w:before="2" w:after="0"/>
        <w:ind w:left="1274" w:right="0" w:hanging="300"/>
        <w:jc w:val="both"/>
        <w:rPr>
          <w:sz w:val="24"/>
        </w:rPr>
      </w:pPr>
      <w:r>
        <w:rPr>
          <w:spacing w:val="-1"/>
          <w:sz w:val="24"/>
        </w:rPr>
        <w:t>供应商为依法允许经营的事业单位的，应提交事业单位法人证书和组织机构代码。</w:t>
      </w:r>
    </w:p>
    <w:p>
      <w:pPr>
        <w:pStyle w:val="ListParagraph"/>
        <w:numPr>
          <w:ilvl w:val="0"/>
          <w:numId w:val="90"/>
        </w:numPr>
        <w:tabs>
          <w:tab w:pos="1274" w:val="left" w:leader="none"/>
        </w:tabs>
        <w:spacing w:line="240" w:lineRule="auto" w:before="88" w:after="0"/>
        <w:ind w:left="1274" w:right="0" w:hanging="300"/>
        <w:jc w:val="both"/>
        <w:rPr>
          <w:sz w:val="24"/>
        </w:rPr>
      </w:pPr>
      <w:r>
        <w:rPr>
          <w:spacing w:val="-1"/>
          <w:sz w:val="24"/>
        </w:rPr>
        <w:t>接受联合体的，联合体成员分别填写。</w:t>
      </w:r>
    </w:p>
    <w:p>
      <w:pPr>
        <w:spacing w:after="0" w:line="240" w:lineRule="auto"/>
        <w:jc w:val="both"/>
        <w:rPr>
          <w:sz w:val="24"/>
        </w:rPr>
        <w:sectPr>
          <w:pgSz w:w="11910" w:h="16840"/>
          <w:pgMar w:header="732" w:footer="719" w:top="1060" w:bottom="900" w:left="640" w:right="640"/>
        </w:sectPr>
      </w:pPr>
    </w:p>
    <w:p>
      <w:pPr>
        <w:pStyle w:val="BodyText"/>
        <w:spacing w:before="155"/>
        <w:ind w:left="0"/>
        <w:rPr>
          <w:sz w:val="28"/>
        </w:rPr>
      </w:pPr>
    </w:p>
    <w:p>
      <w:pPr>
        <w:pStyle w:val="Heading6"/>
        <w:spacing w:before="0"/>
        <w:ind w:left="137" w:firstLine="0"/>
        <w:jc w:val="center"/>
      </w:pPr>
      <w:r>
        <w:rPr/>
        <w:t>（二）近年财务状况（本项目不要求</w:t>
      </w:r>
      <w:r>
        <w:rPr>
          <w:spacing w:val="-10"/>
        </w:rPr>
        <w:t>）</w:t>
      </w:r>
    </w:p>
    <w:p>
      <w:pPr>
        <w:pStyle w:val="BodyText"/>
        <w:spacing w:line="307" w:lineRule="auto" w:before="336"/>
        <w:ind w:right="492" w:firstLine="480"/>
        <w:jc w:val="both"/>
      </w:pPr>
      <w:r>
        <w:rPr>
          <w:spacing w:val="-21"/>
        </w:rPr>
        <w:t>注：供应商应根据询比采购公告要求，提供财务状况资料。如询比采购公告中要求提供</w:t>
      </w:r>
      <w:r>
        <w:rPr>
          <w:rFonts w:ascii="Times New Roman" w:hAnsi="Times New Roman" w:eastAsia="Times New Roman"/>
          <w:spacing w:val="-2"/>
        </w:rPr>
        <w:t>“</w:t>
      </w:r>
      <w:r>
        <w:rPr>
          <w:spacing w:val="-2"/>
        </w:rPr>
        <w:t>近年财务状况表</w:t>
      </w:r>
      <w:r>
        <w:rPr>
          <w:rFonts w:ascii="Times New Roman" w:hAnsi="Times New Roman" w:eastAsia="Times New Roman"/>
          <w:spacing w:val="-2"/>
        </w:rPr>
        <w:t>”</w:t>
      </w:r>
      <w:r>
        <w:rPr>
          <w:spacing w:val="-2"/>
        </w:rPr>
        <w:t>的，应按年份要求附经会计师事务所或审计机构审计的财务会计报表，包括资产负债表、现金流量表、利润表和财务情况说明书。供应商的成立时间少于询比采购公告规定年份的，应提供成立以来的财务状况表。</w:t>
      </w:r>
    </w:p>
    <w:p>
      <w:pPr>
        <w:spacing w:after="0" w:line="307" w:lineRule="auto"/>
        <w:jc w:val="both"/>
        <w:sectPr>
          <w:pgSz w:w="11910" w:h="16840"/>
          <w:pgMar w:header="732" w:footer="719" w:top="1060" w:bottom="900" w:left="640" w:right="640"/>
        </w:sectPr>
      </w:pPr>
    </w:p>
    <w:p>
      <w:pPr>
        <w:pStyle w:val="Heading6"/>
        <w:spacing w:before="320"/>
        <w:ind w:left="137" w:firstLine="0"/>
        <w:jc w:val="center"/>
      </w:pPr>
      <w:r>
        <w:rPr/>
        <w:t>（三）</w:t>
      </w:r>
      <w:r>
        <w:rPr>
          <w:spacing w:val="-2"/>
        </w:rPr>
        <w:t>供应商业绩情况表</w:t>
      </w:r>
    </w:p>
    <w:p>
      <w:pPr>
        <w:pStyle w:val="BodyText"/>
        <w:spacing w:after="1"/>
        <w:ind w:left="0"/>
        <w:rPr>
          <w:sz w:val="2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0"/>
        <w:gridCol w:w="5960"/>
        <w:gridCol w:w="2058"/>
      </w:tblGrid>
      <w:tr>
        <w:trPr>
          <w:trHeight w:val="567" w:hRule="atLeast"/>
        </w:trPr>
        <w:tc>
          <w:tcPr>
            <w:tcW w:w="9848" w:type="dxa"/>
            <w:gridSpan w:val="3"/>
          </w:tcPr>
          <w:p>
            <w:pPr>
              <w:pStyle w:val="TableParagraph"/>
              <w:spacing w:before="127"/>
              <w:ind w:left="10"/>
              <w:jc w:val="center"/>
              <w:rPr>
                <w:sz w:val="24"/>
              </w:rPr>
            </w:pPr>
            <w:r>
              <w:rPr>
                <w:spacing w:val="-2"/>
                <w:sz w:val="24"/>
              </w:rPr>
              <w:t>资格审查业绩</w:t>
            </w:r>
          </w:p>
        </w:tc>
      </w:tr>
      <w:tr>
        <w:trPr>
          <w:trHeight w:val="567" w:hRule="atLeast"/>
        </w:trPr>
        <w:tc>
          <w:tcPr>
            <w:tcW w:w="1830" w:type="dxa"/>
          </w:tcPr>
          <w:p>
            <w:pPr>
              <w:pStyle w:val="TableParagraph"/>
              <w:spacing w:before="127"/>
              <w:ind w:left="10"/>
              <w:jc w:val="center"/>
              <w:rPr>
                <w:sz w:val="24"/>
              </w:rPr>
            </w:pPr>
            <w:r>
              <w:rPr>
                <w:spacing w:val="-3"/>
                <w:sz w:val="24"/>
              </w:rPr>
              <w:t>业绩序号</w:t>
            </w:r>
          </w:p>
        </w:tc>
        <w:tc>
          <w:tcPr>
            <w:tcW w:w="5960" w:type="dxa"/>
          </w:tcPr>
          <w:p>
            <w:pPr>
              <w:pStyle w:val="TableParagraph"/>
              <w:spacing w:before="127"/>
              <w:ind w:left="10"/>
              <w:jc w:val="center"/>
              <w:rPr>
                <w:sz w:val="24"/>
              </w:rPr>
            </w:pPr>
            <w:r>
              <w:rPr>
                <w:sz w:val="24"/>
              </w:rPr>
              <w:t>项目名称（合同名称</w:t>
            </w:r>
            <w:r>
              <w:rPr>
                <w:spacing w:val="-10"/>
                <w:sz w:val="24"/>
              </w:rPr>
              <w:t>）</w:t>
            </w:r>
          </w:p>
        </w:tc>
        <w:tc>
          <w:tcPr>
            <w:tcW w:w="2058" w:type="dxa"/>
          </w:tcPr>
          <w:p>
            <w:pPr>
              <w:pStyle w:val="TableParagraph"/>
              <w:spacing w:before="127"/>
              <w:ind w:left="9"/>
              <w:jc w:val="center"/>
              <w:rPr>
                <w:sz w:val="24"/>
              </w:rPr>
            </w:pPr>
            <w:r>
              <w:rPr>
                <w:spacing w:val="-5"/>
                <w:sz w:val="24"/>
              </w:rPr>
              <w:t>备注</w:t>
            </w:r>
          </w:p>
        </w:tc>
      </w:tr>
      <w:tr>
        <w:trPr>
          <w:trHeight w:val="567" w:hRule="atLeast"/>
        </w:trPr>
        <w:tc>
          <w:tcPr>
            <w:tcW w:w="1830" w:type="dxa"/>
          </w:tcPr>
          <w:p>
            <w:pPr>
              <w:pStyle w:val="TableParagraph"/>
              <w:spacing w:before="145"/>
              <w:ind w:left="10" w:right="1"/>
              <w:jc w:val="center"/>
              <w:rPr>
                <w:rFonts w:ascii="Times New Roman"/>
                <w:sz w:val="24"/>
              </w:rPr>
            </w:pPr>
            <w:r>
              <w:rPr>
                <w:rFonts w:ascii="Times New Roman"/>
                <w:spacing w:val="-10"/>
                <w:sz w:val="24"/>
              </w:rPr>
              <w:t>1</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r>
        <w:trPr>
          <w:trHeight w:val="566" w:hRule="atLeast"/>
        </w:trPr>
        <w:tc>
          <w:tcPr>
            <w:tcW w:w="1830" w:type="dxa"/>
          </w:tcPr>
          <w:p>
            <w:pPr>
              <w:pStyle w:val="TableParagraph"/>
              <w:spacing w:before="145"/>
              <w:ind w:left="10" w:right="1"/>
              <w:jc w:val="center"/>
              <w:rPr>
                <w:rFonts w:ascii="Times New Roman"/>
                <w:sz w:val="24"/>
              </w:rPr>
            </w:pPr>
            <w:r>
              <w:rPr>
                <w:rFonts w:ascii="Times New Roman"/>
                <w:spacing w:val="-10"/>
                <w:sz w:val="24"/>
              </w:rPr>
              <w:t>2</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r>
        <w:trPr>
          <w:trHeight w:val="566" w:hRule="atLeast"/>
        </w:trPr>
        <w:tc>
          <w:tcPr>
            <w:tcW w:w="1830" w:type="dxa"/>
          </w:tcPr>
          <w:p>
            <w:pPr>
              <w:pStyle w:val="TableParagraph"/>
              <w:spacing w:before="145"/>
              <w:ind w:left="10"/>
              <w:jc w:val="center"/>
              <w:rPr>
                <w:rFonts w:ascii="Times New Roman" w:hAnsi="Times New Roman"/>
                <w:sz w:val="24"/>
              </w:rPr>
            </w:pPr>
            <w:r>
              <w:rPr>
                <w:rFonts w:ascii="Times New Roman" w:hAnsi="Times New Roman"/>
                <w:spacing w:val="-5"/>
                <w:sz w:val="24"/>
              </w:rPr>
              <w:t>……</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r>
        <w:trPr>
          <w:trHeight w:val="567" w:hRule="atLeast"/>
        </w:trPr>
        <w:tc>
          <w:tcPr>
            <w:tcW w:w="9848" w:type="dxa"/>
            <w:gridSpan w:val="3"/>
          </w:tcPr>
          <w:p>
            <w:pPr>
              <w:pStyle w:val="TableParagraph"/>
              <w:spacing w:before="127"/>
              <w:ind w:left="10"/>
              <w:jc w:val="center"/>
              <w:rPr>
                <w:sz w:val="24"/>
              </w:rPr>
            </w:pPr>
            <w:r>
              <w:rPr>
                <w:spacing w:val="-2"/>
                <w:sz w:val="24"/>
              </w:rPr>
              <w:t>商务评分业绩</w:t>
            </w:r>
          </w:p>
        </w:tc>
      </w:tr>
      <w:tr>
        <w:trPr>
          <w:trHeight w:val="567" w:hRule="atLeast"/>
        </w:trPr>
        <w:tc>
          <w:tcPr>
            <w:tcW w:w="1830" w:type="dxa"/>
          </w:tcPr>
          <w:p>
            <w:pPr>
              <w:pStyle w:val="TableParagraph"/>
              <w:spacing w:before="127"/>
              <w:ind w:left="10"/>
              <w:jc w:val="center"/>
              <w:rPr>
                <w:sz w:val="24"/>
              </w:rPr>
            </w:pPr>
            <w:r>
              <w:rPr>
                <w:spacing w:val="-3"/>
                <w:sz w:val="24"/>
              </w:rPr>
              <w:t>业绩序号</w:t>
            </w:r>
          </w:p>
        </w:tc>
        <w:tc>
          <w:tcPr>
            <w:tcW w:w="5960" w:type="dxa"/>
          </w:tcPr>
          <w:p>
            <w:pPr>
              <w:pStyle w:val="TableParagraph"/>
              <w:spacing w:before="127"/>
              <w:ind w:left="10"/>
              <w:jc w:val="center"/>
              <w:rPr>
                <w:sz w:val="24"/>
              </w:rPr>
            </w:pPr>
            <w:r>
              <w:rPr>
                <w:sz w:val="24"/>
              </w:rPr>
              <w:t>项目名称（合同名称</w:t>
            </w:r>
            <w:r>
              <w:rPr>
                <w:spacing w:val="-10"/>
                <w:sz w:val="24"/>
              </w:rPr>
              <w:t>）</w:t>
            </w:r>
          </w:p>
        </w:tc>
        <w:tc>
          <w:tcPr>
            <w:tcW w:w="2058" w:type="dxa"/>
          </w:tcPr>
          <w:p>
            <w:pPr>
              <w:pStyle w:val="TableParagraph"/>
              <w:spacing w:before="127"/>
              <w:ind w:left="9"/>
              <w:jc w:val="center"/>
              <w:rPr>
                <w:sz w:val="24"/>
              </w:rPr>
            </w:pPr>
            <w:r>
              <w:rPr>
                <w:spacing w:val="-5"/>
                <w:sz w:val="24"/>
              </w:rPr>
              <w:t>备注</w:t>
            </w:r>
          </w:p>
        </w:tc>
      </w:tr>
      <w:tr>
        <w:trPr>
          <w:trHeight w:val="567" w:hRule="atLeast"/>
        </w:trPr>
        <w:tc>
          <w:tcPr>
            <w:tcW w:w="1830" w:type="dxa"/>
          </w:tcPr>
          <w:p>
            <w:pPr>
              <w:pStyle w:val="TableParagraph"/>
              <w:spacing w:before="145"/>
              <w:ind w:left="10" w:right="1"/>
              <w:jc w:val="center"/>
              <w:rPr>
                <w:rFonts w:ascii="Times New Roman"/>
                <w:sz w:val="24"/>
              </w:rPr>
            </w:pPr>
            <w:r>
              <w:rPr>
                <w:rFonts w:ascii="Times New Roman"/>
                <w:spacing w:val="-10"/>
                <w:sz w:val="24"/>
              </w:rPr>
              <w:t>1</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r>
        <w:trPr>
          <w:trHeight w:val="567" w:hRule="atLeast"/>
        </w:trPr>
        <w:tc>
          <w:tcPr>
            <w:tcW w:w="1830" w:type="dxa"/>
          </w:tcPr>
          <w:p>
            <w:pPr>
              <w:pStyle w:val="TableParagraph"/>
              <w:spacing w:before="145"/>
              <w:ind w:left="10" w:right="1"/>
              <w:jc w:val="center"/>
              <w:rPr>
                <w:rFonts w:ascii="Times New Roman"/>
                <w:sz w:val="24"/>
              </w:rPr>
            </w:pPr>
            <w:r>
              <w:rPr>
                <w:rFonts w:ascii="Times New Roman"/>
                <w:spacing w:val="-10"/>
                <w:sz w:val="24"/>
              </w:rPr>
              <w:t>2</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r>
        <w:trPr>
          <w:trHeight w:val="567" w:hRule="atLeast"/>
        </w:trPr>
        <w:tc>
          <w:tcPr>
            <w:tcW w:w="1830" w:type="dxa"/>
          </w:tcPr>
          <w:p>
            <w:pPr>
              <w:pStyle w:val="TableParagraph"/>
              <w:spacing w:before="145"/>
              <w:ind w:left="10"/>
              <w:jc w:val="center"/>
              <w:rPr>
                <w:rFonts w:ascii="Times New Roman" w:hAnsi="Times New Roman"/>
                <w:sz w:val="24"/>
              </w:rPr>
            </w:pPr>
            <w:r>
              <w:rPr>
                <w:rFonts w:ascii="Times New Roman" w:hAnsi="Times New Roman"/>
                <w:spacing w:val="-5"/>
                <w:sz w:val="24"/>
              </w:rPr>
              <w:t>……</w:t>
            </w:r>
          </w:p>
        </w:tc>
        <w:tc>
          <w:tcPr>
            <w:tcW w:w="5960" w:type="dxa"/>
          </w:tcPr>
          <w:p>
            <w:pPr>
              <w:pStyle w:val="TableParagraph"/>
              <w:rPr>
                <w:rFonts w:ascii="Times New Roman"/>
                <w:sz w:val="22"/>
              </w:rPr>
            </w:pPr>
          </w:p>
        </w:tc>
        <w:tc>
          <w:tcPr>
            <w:tcW w:w="2058" w:type="dxa"/>
          </w:tcPr>
          <w:p>
            <w:pPr>
              <w:pStyle w:val="TableParagraph"/>
              <w:rPr>
                <w:rFonts w:ascii="Times New Roman"/>
                <w:sz w:val="22"/>
              </w:rPr>
            </w:pPr>
          </w:p>
        </w:tc>
      </w:tr>
    </w:tbl>
    <w:p>
      <w:pPr>
        <w:pStyle w:val="BodyText"/>
        <w:spacing w:line="360" w:lineRule="auto" w:before="363"/>
        <w:ind w:right="492" w:firstLine="480"/>
        <w:jc w:val="both"/>
      </w:pPr>
      <w:r>
        <w:rPr>
          <w:spacing w:val="-2"/>
        </w:rPr>
        <w:t>注：供应商应将用于资格审查及商务评分的供应商业绩在上表中列明，按照列明的业绩序号先后顺序依次填写</w:t>
      </w:r>
      <w:r>
        <w:rPr>
          <w:rFonts w:ascii="Times New Roman" w:hAnsi="Times New Roman" w:eastAsia="Times New Roman"/>
          <w:spacing w:val="-2"/>
        </w:rPr>
        <w:t>“</w:t>
      </w:r>
      <w:r>
        <w:rPr>
          <w:spacing w:val="-2"/>
        </w:rPr>
        <w:t>供应商业绩信息表（详细评审）</w:t>
      </w:r>
      <w:r>
        <w:rPr>
          <w:rFonts w:ascii="Times New Roman" w:hAnsi="Times New Roman" w:eastAsia="Times New Roman"/>
          <w:spacing w:val="-2"/>
        </w:rPr>
        <w:t>”</w:t>
      </w:r>
      <w:r>
        <w:rPr>
          <w:spacing w:val="-2"/>
        </w:rPr>
        <w:t>，并附相应业绩证明材料。应附证明材料及时间要求见第一章</w:t>
      </w:r>
      <w:r>
        <w:rPr>
          <w:rFonts w:ascii="Times New Roman" w:hAnsi="Times New Roman" w:eastAsia="Times New Roman"/>
          <w:spacing w:val="-2"/>
        </w:rPr>
        <w:t>“</w:t>
      </w:r>
      <w:r>
        <w:rPr>
          <w:spacing w:val="-2"/>
        </w:rPr>
        <w:t>询比采购公告</w:t>
      </w:r>
      <w:r>
        <w:rPr>
          <w:rFonts w:ascii="Times New Roman" w:hAnsi="Times New Roman" w:eastAsia="Times New Roman"/>
          <w:spacing w:val="-2"/>
        </w:rPr>
        <w:t>”</w:t>
      </w:r>
      <w:r>
        <w:rPr>
          <w:spacing w:val="-2"/>
        </w:rPr>
        <w:t>或第三章</w:t>
      </w:r>
      <w:r>
        <w:rPr>
          <w:rFonts w:ascii="Times New Roman" w:hAnsi="Times New Roman" w:eastAsia="Times New Roman"/>
          <w:spacing w:val="-2"/>
        </w:rPr>
        <w:t>“</w:t>
      </w:r>
      <w:r>
        <w:rPr>
          <w:spacing w:val="-2"/>
        </w:rPr>
        <w:t>评审办法</w:t>
      </w:r>
      <w:r>
        <w:rPr>
          <w:rFonts w:ascii="Times New Roman" w:hAnsi="Times New Roman" w:eastAsia="Times New Roman"/>
          <w:spacing w:val="-2"/>
        </w:rPr>
        <w:t>”</w:t>
      </w:r>
      <w:r>
        <w:rPr>
          <w:spacing w:val="-2"/>
        </w:rPr>
        <w:t>相关内容。</w:t>
      </w:r>
    </w:p>
    <w:p>
      <w:pPr>
        <w:spacing w:after="0" w:line="360" w:lineRule="auto"/>
        <w:jc w:val="both"/>
        <w:sectPr>
          <w:pgSz w:w="11910" w:h="16840"/>
          <w:pgMar w:header="732" w:footer="719" w:top="1060" w:bottom="900" w:left="640" w:right="640"/>
        </w:sectPr>
      </w:pPr>
    </w:p>
    <w:p>
      <w:pPr>
        <w:pStyle w:val="BodyText"/>
        <w:ind w:left="0"/>
        <w:rPr>
          <w:sz w:val="28"/>
        </w:rPr>
      </w:pPr>
    </w:p>
    <w:p>
      <w:pPr>
        <w:pStyle w:val="BodyText"/>
        <w:spacing w:before="31"/>
        <w:ind w:left="0"/>
        <w:rPr>
          <w:sz w:val="28"/>
        </w:rPr>
      </w:pPr>
    </w:p>
    <w:p>
      <w:pPr>
        <w:pStyle w:val="Heading6"/>
        <w:spacing w:before="0"/>
        <w:ind w:left="137" w:firstLine="0"/>
        <w:jc w:val="center"/>
      </w:pPr>
      <w:r>
        <w:rPr/>
        <w:t>（四）</w:t>
      </w:r>
      <w:r>
        <w:rPr>
          <w:spacing w:val="-2"/>
        </w:rPr>
        <w:t>供应商业绩信息表</w:t>
      </w:r>
    </w:p>
    <w:p>
      <w:pPr>
        <w:pStyle w:val="BodyText"/>
        <w:ind w:left="0"/>
        <w:rPr>
          <w:sz w:val="20"/>
        </w:rPr>
      </w:pPr>
    </w:p>
    <w:p>
      <w:pPr>
        <w:pStyle w:val="BodyText"/>
        <w:ind w:left="0"/>
        <w:rPr>
          <w:sz w:val="20"/>
        </w:rPr>
      </w:pPr>
    </w:p>
    <w:tbl>
      <w:tblPr>
        <w:tblW w:w="0" w:type="auto"/>
        <w:jc w:val="left"/>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7258"/>
      </w:tblGrid>
      <w:tr>
        <w:trPr>
          <w:trHeight w:val="600" w:hRule="atLeast"/>
        </w:trPr>
        <w:tc>
          <w:tcPr>
            <w:tcW w:w="2633" w:type="dxa"/>
          </w:tcPr>
          <w:p>
            <w:pPr>
              <w:pStyle w:val="TableParagraph"/>
              <w:spacing w:line="302" w:lineRule="exact"/>
              <w:ind w:left="10"/>
              <w:jc w:val="center"/>
              <w:rPr>
                <w:sz w:val="24"/>
              </w:rPr>
            </w:pPr>
            <w:r>
              <w:rPr>
                <w:spacing w:val="-3"/>
                <w:sz w:val="24"/>
              </w:rPr>
              <w:t>项目名称</w:t>
            </w:r>
          </w:p>
          <w:p>
            <w:pPr>
              <w:pStyle w:val="TableParagraph"/>
              <w:spacing w:line="278" w:lineRule="exact"/>
              <w:ind w:left="10"/>
              <w:jc w:val="center"/>
              <w:rPr>
                <w:sz w:val="24"/>
              </w:rPr>
            </w:pPr>
            <w:r>
              <w:rPr>
                <w:sz w:val="24"/>
              </w:rPr>
              <w:t>（合同名称</w:t>
            </w:r>
            <w:r>
              <w:rPr>
                <w:spacing w:val="-10"/>
                <w:sz w:val="24"/>
              </w:rPr>
              <w:t>）</w:t>
            </w:r>
          </w:p>
        </w:tc>
        <w:tc>
          <w:tcPr>
            <w:tcW w:w="7258" w:type="dxa"/>
          </w:tcPr>
          <w:p>
            <w:pPr>
              <w:pStyle w:val="TableParagraph"/>
              <w:rPr>
                <w:rFonts w:ascii="Times New Roman"/>
                <w:sz w:val="22"/>
              </w:rPr>
            </w:pPr>
          </w:p>
        </w:tc>
      </w:tr>
      <w:tr>
        <w:trPr>
          <w:trHeight w:val="566" w:hRule="atLeast"/>
        </w:trPr>
        <w:tc>
          <w:tcPr>
            <w:tcW w:w="2633" w:type="dxa"/>
          </w:tcPr>
          <w:p>
            <w:pPr>
              <w:pStyle w:val="TableParagraph"/>
              <w:spacing w:before="129"/>
              <w:ind w:left="10"/>
              <w:jc w:val="center"/>
              <w:rPr>
                <w:sz w:val="24"/>
              </w:rPr>
            </w:pPr>
            <w:r>
              <w:rPr>
                <w:spacing w:val="-2"/>
                <w:sz w:val="24"/>
              </w:rPr>
              <w:t>项目所在地</w:t>
            </w:r>
          </w:p>
        </w:tc>
        <w:tc>
          <w:tcPr>
            <w:tcW w:w="7258" w:type="dxa"/>
          </w:tcPr>
          <w:p>
            <w:pPr>
              <w:pStyle w:val="TableParagraph"/>
              <w:rPr>
                <w:rFonts w:ascii="Times New Roman"/>
                <w:sz w:val="22"/>
              </w:rPr>
            </w:pPr>
          </w:p>
        </w:tc>
      </w:tr>
      <w:tr>
        <w:trPr>
          <w:trHeight w:val="566" w:hRule="atLeast"/>
        </w:trPr>
        <w:tc>
          <w:tcPr>
            <w:tcW w:w="2633" w:type="dxa"/>
          </w:tcPr>
          <w:p>
            <w:pPr>
              <w:pStyle w:val="TableParagraph"/>
              <w:spacing w:before="129"/>
              <w:ind w:left="10"/>
              <w:jc w:val="center"/>
              <w:rPr>
                <w:sz w:val="24"/>
              </w:rPr>
            </w:pPr>
            <w:r>
              <w:rPr>
                <w:spacing w:val="-2"/>
                <w:sz w:val="24"/>
              </w:rPr>
              <w:t>采购人名称</w:t>
            </w:r>
          </w:p>
        </w:tc>
        <w:tc>
          <w:tcPr>
            <w:tcW w:w="7258" w:type="dxa"/>
          </w:tcPr>
          <w:p>
            <w:pPr>
              <w:pStyle w:val="TableParagraph"/>
              <w:rPr>
                <w:rFonts w:ascii="Times New Roman"/>
                <w:sz w:val="22"/>
              </w:rPr>
            </w:pPr>
          </w:p>
        </w:tc>
      </w:tr>
      <w:tr>
        <w:trPr>
          <w:trHeight w:val="566" w:hRule="atLeast"/>
        </w:trPr>
        <w:tc>
          <w:tcPr>
            <w:tcW w:w="2633" w:type="dxa"/>
          </w:tcPr>
          <w:p>
            <w:pPr>
              <w:pStyle w:val="TableParagraph"/>
              <w:spacing w:before="129"/>
              <w:ind w:left="10"/>
              <w:jc w:val="center"/>
              <w:rPr>
                <w:sz w:val="24"/>
              </w:rPr>
            </w:pPr>
            <w:r>
              <w:rPr>
                <w:spacing w:val="-2"/>
                <w:sz w:val="24"/>
              </w:rPr>
              <w:t>采购人地址</w:t>
            </w:r>
          </w:p>
        </w:tc>
        <w:tc>
          <w:tcPr>
            <w:tcW w:w="7258" w:type="dxa"/>
          </w:tcPr>
          <w:p>
            <w:pPr>
              <w:pStyle w:val="TableParagraph"/>
              <w:rPr>
                <w:rFonts w:ascii="Times New Roman"/>
                <w:sz w:val="22"/>
              </w:rPr>
            </w:pPr>
          </w:p>
        </w:tc>
      </w:tr>
      <w:tr>
        <w:trPr>
          <w:trHeight w:val="566" w:hRule="atLeast"/>
        </w:trPr>
        <w:tc>
          <w:tcPr>
            <w:tcW w:w="2633" w:type="dxa"/>
          </w:tcPr>
          <w:p>
            <w:pPr>
              <w:pStyle w:val="TableParagraph"/>
              <w:spacing w:before="129"/>
              <w:ind w:left="10"/>
              <w:jc w:val="center"/>
              <w:rPr>
                <w:sz w:val="24"/>
              </w:rPr>
            </w:pPr>
            <w:r>
              <w:rPr>
                <w:spacing w:val="-2"/>
                <w:sz w:val="24"/>
              </w:rPr>
              <w:t>采购人电话</w:t>
            </w:r>
          </w:p>
        </w:tc>
        <w:tc>
          <w:tcPr>
            <w:tcW w:w="7258" w:type="dxa"/>
          </w:tcPr>
          <w:p>
            <w:pPr>
              <w:pStyle w:val="TableParagraph"/>
              <w:rPr>
                <w:rFonts w:ascii="Times New Roman"/>
                <w:sz w:val="22"/>
              </w:rPr>
            </w:pPr>
          </w:p>
        </w:tc>
      </w:tr>
      <w:tr>
        <w:trPr>
          <w:trHeight w:val="567" w:hRule="atLeast"/>
        </w:trPr>
        <w:tc>
          <w:tcPr>
            <w:tcW w:w="2633" w:type="dxa"/>
          </w:tcPr>
          <w:p>
            <w:pPr>
              <w:pStyle w:val="TableParagraph"/>
              <w:spacing w:before="129"/>
              <w:ind w:left="10"/>
              <w:jc w:val="center"/>
              <w:rPr>
                <w:sz w:val="24"/>
              </w:rPr>
            </w:pPr>
            <w:r>
              <w:rPr>
                <w:spacing w:val="-3"/>
                <w:sz w:val="24"/>
              </w:rPr>
              <w:t>合同价格</w:t>
            </w:r>
          </w:p>
        </w:tc>
        <w:tc>
          <w:tcPr>
            <w:tcW w:w="7258" w:type="dxa"/>
          </w:tcPr>
          <w:p>
            <w:pPr>
              <w:pStyle w:val="TableParagraph"/>
              <w:rPr>
                <w:rFonts w:ascii="Times New Roman"/>
                <w:sz w:val="22"/>
              </w:rPr>
            </w:pPr>
          </w:p>
        </w:tc>
      </w:tr>
      <w:tr>
        <w:trPr>
          <w:trHeight w:val="2897" w:hRule="atLeast"/>
        </w:trPr>
        <w:tc>
          <w:tcPr>
            <w:tcW w:w="2633" w:type="dxa"/>
          </w:tcPr>
          <w:p>
            <w:pPr>
              <w:pStyle w:val="TableParagraph"/>
              <w:rPr>
                <w:sz w:val="24"/>
              </w:rPr>
            </w:pPr>
          </w:p>
          <w:p>
            <w:pPr>
              <w:pStyle w:val="TableParagraph"/>
              <w:rPr>
                <w:sz w:val="24"/>
              </w:rPr>
            </w:pPr>
          </w:p>
          <w:p>
            <w:pPr>
              <w:pStyle w:val="TableParagraph"/>
              <w:spacing w:before="278"/>
              <w:rPr>
                <w:sz w:val="24"/>
              </w:rPr>
            </w:pPr>
          </w:p>
          <w:p>
            <w:pPr>
              <w:pStyle w:val="TableParagraph"/>
              <w:ind w:left="10"/>
              <w:jc w:val="center"/>
              <w:rPr>
                <w:sz w:val="24"/>
              </w:rPr>
            </w:pPr>
            <w:r>
              <w:rPr>
                <w:spacing w:val="-2"/>
                <w:sz w:val="24"/>
              </w:rPr>
              <w:t>项目概况及履约情况</w:t>
            </w:r>
          </w:p>
        </w:tc>
        <w:tc>
          <w:tcPr>
            <w:tcW w:w="7258" w:type="dxa"/>
          </w:tcPr>
          <w:p>
            <w:pPr>
              <w:pStyle w:val="TableParagraph"/>
              <w:rPr>
                <w:rFonts w:ascii="Times New Roman"/>
                <w:sz w:val="22"/>
              </w:rPr>
            </w:pPr>
          </w:p>
        </w:tc>
      </w:tr>
      <w:tr>
        <w:trPr>
          <w:trHeight w:val="567" w:hRule="atLeast"/>
        </w:trPr>
        <w:tc>
          <w:tcPr>
            <w:tcW w:w="2633" w:type="dxa"/>
          </w:tcPr>
          <w:p>
            <w:pPr>
              <w:pStyle w:val="TableParagraph"/>
              <w:spacing w:before="49"/>
              <w:ind w:left="10" w:right="1"/>
              <w:jc w:val="center"/>
              <w:rPr>
                <w:sz w:val="24"/>
              </w:rPr>
            </w:pPr>
            <w:r>
              <w:rPr>
                <w:spacing w:val="-5"/>
                <w:sz w:val="24"/>
              </w:rPr>
              <w:t>备注</w:t>
            </w:r>
          </w:p>
        </w:tc>
        <w:tc>
          <w:tcPr>
            <w:tcW w:w="7258" w:type="dxa"/>
          </w:tcPr>
          <w:p>
            <w:pPr>
              <w:pStyle w:val="TableParagraph"/>
              <w:spacing w:before="49"/>
              <w:ind w:left="10"/>
              <w:jc w:val="center"/>
              <w:rPr>
                <w:sz w:val="24"/>
              </w:rPr>
            </w:pPr>
            <w:r>
              <w:rPr>
                <w:sz w:val="24"/>
              </w:rPr>
              <w:t>资格审查业绩</w:t>
            </w:r>
            <w:r>
              <w:rPr>
                <w:rFonts w:ascii="Times New Roman" w:eastAsia="Times New Roman"/>
                <w:sz w:val="24"/>
              </w:rPr>
              <w:t>/</w:t>
            </w:r>
            <w:r>
              <w:rPr>
                <w:spacing w:val="-2"/>
                <w:sz w:val="24"/>
              </w:rPr>
              <w:t>商务评分业绩</w:t>
            </w:r>
          </w:p>
        </w:tc>
      </w:tr>
    </w:tbl>
    <w:p>
      <w:pPr>
        <w:pStyle w:val="BodyText"/>
        <w:spacing w:before="112"/>
      </w:pPr>
      <w:r>
        <w:rPr>
          <w:spacing w:val="-1"/>
        </w:rPr>
        <w:t>注：供应商应根据询比文件要求在本表后附相关证明材料。</w:t>
      </w:r>
    </w:p>
    <w:p>
      <w:pPr>
        <w:spacing w:after="0"/>
        <w:sectPr>
          <w:pgSz w:w="11910" w:h="16840"/>
          <w:pgMar w:header="732" w:footer="719" w:top="1060" w:bottom="900" w:left="640" w:right="640"/>
        </w:sectPr>
      </w:pPr>
    </w:p>
    <w:p>
      <w:pPr>
        <w:pStyle w:val="BodyText"/>
        <w:ind w:left="0"/>
        <w:rPr>
          <w:sz w:val="28"/>
        </w:rPr>
      </w:pPr>
    </w:p>
    <w:p>
      <w:pPr>
        <w:pStyle w:val="BodyText"/>
        <w:spacing w:before="31"/>
        <w:ind w:left="0"/>
        <w:rPr>
          <w:sz w:val="28"/>
        </w:rPr>
      </w:pPr>
    </w:p>
    <w:p>
      <w:pPr>
        <w:pStyle w:val="Heading6"/>
        <w:spacing w:before="0"/>
        <w:ind w:left="137" w:firstLine="0"/>
        <w:jc w:val="center"/>
      </w:pPr>
      <w:r>
        <w:rPr/>
        <w:t>（五）</w:t>
      </w:r>
      <w:r>
        <w:rPr>
          <w:spacing w:val="-1"/>
        </w:rPr>
        <w:t>供应商信誉情况诚信响应承诺书</w:t>
      </w:r>
    </w:p>
    <w:p>
      <w:pPr>
        <w:pStyle w:val="BodyText"/>
        <w:spacing w:before="207"/>
        <w:ind w:left="0"/>
      </w:pPr>
    </w:p>
    <w:p>
      <w:pPr>
        <w:pStyle w:val="BodyText"/>
      </w:pPr>
      <w:r>
        <w:rPr>
          <w:u w:val="single"/>
        </w:rPr>
        <w:t>致：（采购人</w:t>
      </w:r>
      <w:r>
        <w:rPr>
          <w:spacing w:val="-10"/>
          <w:u w:val="single"/>
        </w:rPr>
        <w:t>）</w:t>
      </w:r>
    </w:p>
    <w:p>
      <w:pPr>
        <w:pStyle w:val="BodyText"/>
        <w:spacing w:before="83"/>
        <w:ind w:left="0"/>
      </w:pPr>
    </w:p>
    <w:p>
      <w:pPr>
        <w:pStyle w:val="BodyText"/>
      </w:pPr>
      <w:r>
        <w:rPr>
          <w:spacing w:val="-2"/>
        </w:rPr>
        <w:t>我公司郑重承诺：</w:t>
      </w:r>
    </w:p>
    <w:p>
      <w:pPr>
        <w:pStyle w:val="BodyText"/>
        <w:spacing w:before="83"/>
        <w:ind w:left="0"/>
      </w:pPr>
    </w:p>
    <w:p>
      <w:pPr>
        <w:pStyle w:val="ListParagraph"/>
        <w:numPr>
          <w:ilvl w:val="0"/>
          <w:numId w:val="91"/>
        </w:numPr>
        <w:tabs>
          <w:tab w:pos="1156" w:val="left" w:leader="none"/>
        </w:tabs>
        <w:spacing w:line="360" w:lineRule="auto" w:before="0" w:after="0"/>
        <w:ind w:left="494" w:right="492" w:firstLine="480"/>
        <w:jc w:val="left"/>
        <w:rPr>
          <w:sz w:val="24"/>
        </w:rPr>
      </w:pPr>
      <w:r>
        <w:rPr>
          <w:spacing w:val="-2"/>
          <w:sz w:val="24"/>
        </w:rPr>
        <w:t>遵循公开、公正和诚实信用的原则自愿参加</w:t>
      </w:r>
      <w:r>
        <w:rPr>
          <w:spacing w:val="-2"/>
          <w:sz w:val="24"/>
          <w:u w:val="single"/>
        </w:rPr>
        <w:t>和县市民文化中心功能恢复及安全隐患排</w:t>
      </w:r>
      <w:r>
        <w:rPr>
          <w:spacing w:val="80"/>
          <w:w w:val="150"/>
          <w:sz w:val="24"/>
          <w:u w:val="single"/>
        </w:rPr>
        <w:t>                         </w:t>
      </w:r>
      <w:r>
        <w:rPr>
          <w:sz w:val="24"/>
          <w:u w:val="single"/>
        </w:rPr>
        <w:t>除项目监理（二次），项目编号：</w:t>
      </w:r>
      <w:r>
        <w:rPr>
          <w:rFonts w:ascii="Times New Roman" w:eastAsia="Times New Roman"/>
          <w:sz w:val="24"/>
          <w:u w:val="single"/>
        </w:rPr>
        <w:t>GN2026-Z21-012 </w:t>
      </w:r>
      <w:r>
        <w:rPr>
          <w:sz w:val="24"/>
          <w:u w:val="none"/>
        </w:rPr>
        <w:t>的询比采购活动。</w:t>
      </w:r>
    </w:p>
    <w:p>
      <w:pPr>
        <w:pStyle w:val="ListParagraph"/>
        <w:numPr>
          <w:ilvl w:val="0"/>
          <w:numId w:val="91"/>
        </w:numPr>
        <w:tabs>
          <w:tab w:pos="1154" w:val="left" w:leader="none"/>
        </w:tabs>
        <w:spacing w:line="240" w:lineRule="auto" w:before="238" w:after="0"/>
        <w:ind w:left="1154" w:right="0" w:hanging="180"/>
        <w:jc w:val="left"/>
        <w:rPr>
          <w:sz w:val="24"/>
        </w:rPr>
      </w:pPr>
      <w:r>
        <w:rPr>
          <w:spacing w:val="-1"/>
          <w:sz w:val="24"/>
        </w:rPr>
        <w:t>本次响应提供的资质证书、业绩及奖项等一切材料均真实、有效、合法。</w:t>
      </w:r>
    </w:p>
    <w:p>
      <w:pPr>
        <w:pStyle w:val="BodyText"/>
        <w:spacing w:before="83"/>
        <w:ind w:left="0"/>
      </w:pPr>
    </w:p>
    <w:p>
      <w:pPr>
        <w:pStyle w:val="ListParagraph"/>
        <w:numPr>
          <w:ilvl w:val="0"/>
          <w:numId w:val="91"/>
        </w:numPr>
        <w:tabs>
          <w:tab w:pos="1156" w:val="left" w:leader="none"/>
        </w:tabs>
        <w:spacing w:line="360" w:lineRule="auto" w:before="0" w:after="0"/>
        <w:ind w:left="494" w:right="492" w:firstLine="480"/>
        <w:jc w:val="left"/>
        <w:rPr>
          <w:sz w:val="24"/>
        </w:rPr>
      </w:pPr>
      <w:r>
        <w:rPr>
          <w:spacing w:val="-2"/>
          <w:sz w:val="24"/>
        </w:rPr>
        <w:t>本次响应为我公司自行参与询比采购活动，未出借、转让资质证书，未让他人挂靠参与询比询比采购活动。</w:t>
      </w:r>
    </w:p>
    <w:p>
      <w:pPr>
        <w:pStyle w:val="ListParagraph"/>
        <w:numPr>
          <w:ilvl w:val="0"/>
          <w:numId w:val="91"/>
        </w:numPr>
        <w:tabs>
          <w:tab w:pos="1156" w:val="left" w:leader="none"/>
        </w:tabs>
        <w:spacing w:line="360" w:lineRule="auto" w:before="237" w:after="0"/>
        <w:ind w:left="494" w:right="492" w:firstLine="480"/>
        <w:jc w:val="left"/>
        <w:rPr>
          <w:sz w:val="24"/>
        </w:rPr>
      </w:pPr>
      <w:r>
        <w:rPr>
          <w:spacing w:val="-2"/>
          <w:sz w:val="24"/>
        </w:rPr>
        <w:t>未与其他供应商相互串通响应报价，未排挤其他供应商的公平竞争、损害采购人的合</w:t>
      </w:r>
      <w:r>
        <w:rPr>
          <w:spacing w:val="-4"/>
          <w:sz w:val="24"/>
        </w:rPr>
        <w:t>法权益。</w:t>
      </w:r>
    </w:p>
    <w:p>
      <w:pPr>
        <w:pStyle w:val="ListParagraph"/>
        <w:numPr>
          <w:ilvl w:val="0"/>
          <w:numId w:val="91"/>
        </w:numPr>
        <w:tabs>
          <w:tab w:pos="1156" w:val="left" w:leader="none"/>
        </w:tabs>
        <w:spacing w:line="360" w:lineRule="auto" w:before="238" w:after="0"/>
        <w:ind w:left="494" w:right="492" w:firstLine="480"/>
        <w:jc w:val="left"/>
        <w:rPr>
          <w:sz w:val="24"/>
        </w:rPr>
      </w:pPr>
      <w:r>
        <w:rPr>
          <w:spacing w:val="-2"/>
          <w:sz w:val="24"/>
        </w:rPr>
        <w:t>未与采购人、询比代理机构或其他供应商串通询比响应，损害国家利益、社会公共利益或者他人的合法权益。</w:t>
      </w:r>
    </w:p>
    <w:p>
      <w:pPr>
        <w:pStyle w:val="ListParagraph"/>
        <w:numPr>
          <w:ilvl w:val="0"/>
          <w:numId w:val="91"/>
        </w:numPr>
        <w:tabs>
          <w:tab w:pos="1156" w:val="left" w:leader="none"/>
        </w:tabs>
        <w:spacing w:line="360" w:lineRule="auto" w:before="0" w:after="0"/>
        <w:ind w:left="494" w:right="492" w:firstLine="480"/>
        <w:jc w:val="left"/>
        <w:rPr>
          <w:sz w:val="24"/>
        </w:rPr>
      </w:pPr>
      <w:r>
        <w:rPr>
          <w:spacing w:val="-2"/>
          <w:sz w:val="24"/>
        </w:rPr>
        <w:t>成交后按照合同约定履行义务，完成成交项目；不向他人转让成交项目，不将成交项目肢解后分别向他人转让；不违法分包。</w:t>
      </w:r>
    </w:p>
    <w:p>
      <w:pPr>
        <w:pStyle w:val="ListParagraph"/>
        <w:numPr>
          <w:ilvl w:val="0"/>
          <w:numId w:val="91"/>
        </w:numPr>
        <w:tabs>
          <w:tab w:pos="1163" w:val="left" w:leader="none"/>
        </w:tabs>
        <w:spacing w:line="360" w:lineRule="auto" w:before="0" w:after="0"/>
        <w:ind w:left="494" w:right="492" w:firstLine="480"/>
        <w:jc w:val="both"/>
        <w:rPr>
          <w:sz w:val="24"/>
        </w:rPr>
      </w:pPr>
      <w:r>
        <w:rPr>
          <w:spacing w:val="9"/>
          <w:sz w:val="24"/>
        </w:rPr>
        <w:t>如提出异议（投诉），对提供的异议（投诉）材料的真实性负责，不恶意异议（</w:t>
      </w:r>
      <w:r>
        <w:rPr>
          <w:sz w:val="24"/>
        </w:rPr>
        <w:t>投诉）；不捏造事实、提供虚假材料或者以非法手段取得证明材料进行异议（投诉），影响交易活动正常进行；否则，我公司愿意接受交易监督管理部门作出的相关处理、处罚。</w:t>
      </w:r>
    </w:p>
    <w:p>
      <w:pPr>
        <w:pStyle w:val="ListParagraph"/>
        <w:numPr>
          <w:ilvl w:val="0"/>
          <w:numId w:val="91"/>
        </w:numPr>
        <w:tabs>
          <w:tab w:pos="1154" w:val="left" w:leader="none"/>
        </w:tabs>
        <w:spacing w:line="309" w:lineRule="exact" w:before="0" w:after="0"/>
        <w:ind w:left="1154" w:right="0" w:hanging="180"/>
        <w:jc w:val="both"/>
        <w:rPr>
          <w:sz w:val="24"/>
        </w:rPr>
      </w:pPr>
      <w:r>
        <w:rPr>
          <w:sz w:val="24"/>
        </w:rPr>
        <w:t>本次响应不存在第二章</w:t>
      </w:r>
      <w:r>
        <w:rPr>
          <w:rFonts w:ascii="Times New Roman" w:hAnsi="Times New Roman" w:eastAsia="Times New Roman"/>
          <w:sz w:val="24"/>
        </w:rPr>
        <w:t>“</w:t>
      </w:r>
      <w:r>
        <w:rPr>
          <w:sz w:val="24"/>
        </w:rPr>
        <w:t>供应商须知</w:t>
      </w:r>
      <w:r>
        <w:rPr>
          <w:rFonts w:ascii="Times New Roman" w:hAnsi="Times New Roman" w:eastAsia="Times New Roman"/>
          <w:sz w:val="24"/>
        </w:rPr>
        <w:t>”</w:t>
      </w:r>
      <w:r>
        <w:rPr>
          <w:spacing w:val="-30"/>
          <w:sz w:val="24"/>
        </w:rPr>
        <w:t>第 </w:t>
      </w:r>
      <w:r>
        <w:rPr>
          <w:rFonts w:ascii="Times New Roman" w:hAnsi="Times New Roman" w:eastAsia="Times New Roman"/>
          <w:sz w:val="24"/>
        </w:rPr>
        <w:t>1.2.2 </w:t>
      </w:r>
      <w:r>
        <w:rPr>
          <w:spacing w:val="-15"/>
          <w:sz w:val="24"/>
        </w:rPr>
        <w:t>项、第 </w:t>
      </w:r>
      <w:r>
        <w:rPr>
          <w:rFonts w:ascii="Times New Roman" w:hAnsi="Times New Roman" w:eastAsia="Times New Roman"/>
          <w:sz w:val="24"/>
        </w:rPr>
        <w:t>1.2.3 </w:t>
      </w:r>
      <w:r>
        <w:rPr>
          <w:spacing w:val="-1"/>
          <w:sz w:val="24"/>
        </w:rPr>
        <w:t>项规定的任何一种情形。</w:t>
      </w:r>
    </w:p>
    <w:p>
      <w:pPr>
        <w:pStyle w:val="ListParagraph"/>
        <w:numPr>
          <w:ilvl w:val="0"/>
          <w:numId w:val="91"/>
        </w:numPr>
        <w:tabs>
          <w:tab w:pos="1154" w:val="left" w:leader="none"/>
          <w:tab w:pos="3553" w:val="left" w:leader="none"/>
        </w:tabs>
        <w:spacing w:line="240" w:lineRule="auto" w:before="150" w:after="0"/>
        <w:ind w:left="1154" w:right="0" w:hanging="180"/>
        <w:jc w:val="left"/>
        <w:rPr>
          <w:sz w:val="24"/>
        </w:rPr>
      </w:pPr>
      <w:r>
        <w:rPr>
          <w:rFonts w:ascii="Times New Roman" w:eastAsia="Times New Roman"/>
          <w:sz w:val="24"/>
          <w:u w:val="single"/>
        </w:rPr>
        <w:tab/>
      </w:r>
      <w:r>
        <w:rPr>
          <w:sz w:val="24"/>
          <w:u w:val="none"/>
        </w:rPr>
        <w:t>（其他补充承诺）</w:t>
      </w:r>
      <w:r>
        <w:rPr>
          <w:spacing w:val="-10"/>
          <w:sz w:val="24"/>
          <w:u w:val="none"/>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9"/>
        <w:ind w:left="0"/>
      </w:pPr>
    </w:p>
    <w:p>
      <w:pPr>
        <w:pStyle w:val="BodyText"/>
        <w:tabs>
          <w:tab w:pos="7453" w:val="left" w:leader="none"/>
          <w:tab w:pos="8113" w:val="left" w:leader="none"/>
          <w:tab w:pos="8528" w:val="left" w:leader="none"/>
        </w:tabs>
        <w:spacing w:line="338" w:lineRule="auto"/>
        <w:ind w:left="2174" w:right="1551"/>
        <w:rPr>
          <w:rFonts w:ascii="Times New Roman" w:eastAsia="Times New Roman"/>
        </w:rPr>
      </w:pPr>
      <w:r>
        <w:rPr>
          <w:spacing w:val="-4"/>
        </w:rPr>
        <w:t>供应商：</w:t>
      </w:r>
      <w:r>
        <w:rPr>
          <w:rFonts w:ascii="Times New Roman" w:eastAsia="Times New Roman"/>
          <w:u w:val="single"/>
        </w:rPr>
        <w:tab/>
      </w:r>
      <w:r>
        <w:rPr>
          <w:spacing w:val="-2"/>
          <w:u w:val="none"/>
        </w:rPr>
        <w:t>（盖单位章）法定代表人（单位负责人）：</w:t>
      </w:r>
      <w:r>
        <w:rPr>
          <w:rFonts w:ascii="Times New Roman" w:eastAsia="Times New Roman"/>
          <w:u w:val="single"/>
        </w:rPr>
        <w:tab/>
        <w:tab/>
      </w:r>
      <w:r>
        <w:rPr>
          <w:spacing w:val="-4"/>
          <w:u w:val="none"/>
        </w:rPr>
        <w:t>（签字</w:t>
      </w:r>
      <w:r>
        <w:rPr>
          <w:spacing w:val="-4"/>
          <w:u w:val="none"/>
        </w:rPr>
        <w:t>）</w:t>
      </w:r>
      <w:r>
        <w:rPr>
          <w:spacing w:val="-2"/>
          <w:u w:val="none"/>
        </w:rPr>
        <w:t>身份证号码：</w:t>
      </w:r>
      <w:r>
        <w:rPr>
          <w:rFonts w:ascii="Times New Roman" w:eastAsia="Times New Roman"/>
          <w:u w:val="single"/>
        </w:rPr>
        <w:tab/>
        <w:tab/>
        <w:tab/>
      </w:r>
    </w:p>
    <w:p>
      <w:pPr>
        <w:spacing w:after="0" w:line="338" w:lineRule="auto"/>
        <w:rPr>
          <w:rFonts w:ascii="Times New Roman" w:eastAsia="Times New Roman"/>
        </w:rPr>
        <w:sectPr>
          <w:pgSz w:w="11910" w:h="16840"/>
          <w:pgMar w:header="732" w:footer="719" w:top="1060" w:bottom="900" w:left="640" w:right="640"/>
        </w:sectPr>
      </w:pPr>
    </w:p>
    <w:p>
      <w:pPr>
        <w:pStyle w:val="BodyText"/>
        <w:tabs>
          <w:tab w:pos="7753" w:val="left" w:leader="none"/>
          <w:tab w:pos="8528" w:val="left" w:leader="none"/>
        </w:tabs>
        <w:spacing w:line="338" w:lineRule="auto" w:before="167"/>
        <w:ind w:left="2174" w:right="1911"/>
        <w:rPr>
          <w:rFonts w:ascii="Times New Roman" w:eastAsia="Times New Roman"/>
        </w:rPr>
      </w:pPr>
      <w:r>
        <w:rPr>
          <w:spacing w:val="-2"/>
        </w:rPr>
        <w:t>委托代理人：</w:t>
      </w:r>
      <w:r>
        <w:rPr>
          <w:rFonts w:ascii="Times New Roman" w:eastAsia="Times New Roman"/>
          <w:u w:val="single"/>
        </w:rPr>
        <w:tab/>
      </w:r>
      <w:r>
        <w:rPr>
          <w:spacing w:val="-4"/>
          <w:u w:val="none"/>
        </w:rPr>
        <w:t>（签字</w:t>
      </w:r>
      <w:r>
        <w:rPr>
          <w:spacing w:val="-4"/>
          <w:u w:val="none"/>
        </w:rPr>
        <w:t>）</w:t>
      </w:r>
      <w:r>
        <w:rPr>
          <w:spacing w:val="-2"/>
          <w:u w:val="none"/>
        </w:rPr>
        <w:t>身份证号码：</w:t>
      </w:r>
      <w:r>
        <w:rPr>
          <w:rFonts w:ascii="Times New Roman" w:eastAsia="Times New Roman"/>
          <w:u w:val="single"/>
        </w:rPr>
        <w:tab/>
        <w:tab/>
      </w:r>
    </w:p>
    <w:p>
      <w:pPr>
        <w:pStyle w:val="BodyText"/>
        <w:ind w:left="0"/>
        <w:rPr>
          <w:rFonts w:ascii="Times New Roman"/>
        </w:rPr>
      </w:pPr>
    </w:p>
    <w:p>
      <w:pPr>
        <w:pStyle w:val="BodyText"/>
        <w:spacing w:before="220"/>
        <w:ind w:left="0"/>
        <w:rPr>
          <w:rFonts w:ascii="Times New Roman"/>
        </w:rPr>
      </w:pPr>
    </w:p>
    <w:p>
      <w:pPr>
        <w:pStyle w:val="BodyText"/>
        <w:tabs>
          <w:tab w:pos="719" w:val="left" w:leader="none"/>
          <w:tab w:pos="1439" w:val="left" w:leader="none"/>
        </w:tabs>
        <w:ind w:left="0" w:right="493"/>
        <w:jc w:val="right"/>
      </w:pPr>
      <w:r>
        <w:rPr>
          <w:spacing w:val="-10"/>
        </w:rPr>
        <w:t>年</w:t>
      </w:r>
      <w:r>
        <w:rPr/>
        <w:tab/>
      </w:r>
      <w:r>
        <w:rPr>
          <w:spacing w:val="-10"/>
        </w:rPr>
        <w:t>月</w:t>
      </w:r>
      <w:r>
        <w:rPr/>
        <w:tab/>
      </w:r>
      <w:r>
        <w:rPr>
          <w:spacing w:val="-10"/>
        </w:rPr>
        <w:t>日</w:t>
      </w:r>
    </w:p>
    <w:p>
      <w:pPr>
        <w:spacing w:after="0"/>
        <w:jc w:val="right"/>
        <w:sectPr>
          <w:pgSz w:w="11910" w:h="16840"/>
          <w:pgMar w:header="732" w:footer="719" w:top="1060" w:bottom="900" w:left="640" w:right="640"/>
        </w:sectPr>
      </w:pPr>
    </w:p>
    <w:p>
      <w:pPr>
        <w:pStyle w:val="BodyText"/>
        <w:spacing w:before="356"/>
        <w:ind w:left="0"/>
        <w:rPr>
          <w:sz w:val="32"/>
        </w:rPr>
      </w:pPr>
    </w:p>
    <w:p>
      <w:pPr>
        <w:pStyle w:val="Heading4"/>
        <w:ind w:left="734" w:right="735" w:firstLine="0"/>
        <w:jc w:val="center"/>
      </w:pPr>
      <w:r>
        <w:rPr>
          <w:spacing w:val="-2"/>
        </w:rPr>
        <w:t>八、服务方案</w:t>
      </w:r>
    </w:p>
    <w:p>
      <w:pPr>
        <w:pStyle w:val="Heading3"/>
      </w:pPr>
      <w:r>
        <w:rPr>
          <w:color w:val="FF0000"/>
          <w:highlight w:val="yellow"/>
        </w:rPr>
        <w:t>（根据评审办法自行填写</w:t>
      </w:r>
      <w:r>
        <w:rPr>
          <w:color w:val="FF0000"/>
          <w:spacing w:val="-10"/>
          <w:highlight w:val="yellow"/>
        </w:rPr>
        <w:t>）</w:t>
      </w:r>
    </w:p>
    <w:p>
      <w:pPr>
        <w:spacing w:after="0"/>
        <w:sectPr>
          <w:pgSz w:w="11910" w:h="16840"/>
          <w:pgMar w:header="732" w:footer="719" w:top="1060" w:bottom="900" w:left="640" w:right="640"/>
        </w:sectPr>
      </w:pPr>
    </w:p>
    <w:p>
      <w:pPr>
        <w:pStyle w:val="BodyText"/>
        <w:spacing w:before="96"/>
        <w:ind w:left="0"/>
        <w:rPr>
          <w:rFonts w:ascii="Microsoft JhengHei"/>
          <w:b/>
          <w:sz w:val="32"/>
        </w:rPr>
      </w:pPr>
    </w:p>
    <w:p>
      <w:pPr>
        <w:pStyle w:val="Heading4"/>
        <w:ind w:left="734" w:right="735" w:firstLine="0"/>
        <w:jc w:val="center"/>
      </w:pPr>
      <w:r>
        <w:rPr>
          <w:spacing w:val="-2"/>
        </w:rPr>
        <w:t>九、其他资料</w:t>
      </w:r>
    </w:p>
    <w:p>
      <w:pPr>
        <w:pStyle w:val="BodyText"/>
        <w:spacing w:before="3"/>
        <w:ind w:left="0"/>
        <w:rPr>
          <w:rFonts w:ascii="Microsoft JhengHei"/>
          <w:b/>
        </w:rPr>
      </w:pPr>
    </w:p>
    <w:p>
      <w:pPr>
        <w:pStyle w:val="BodyText"/>
      </w:pPr>
      <w:r>
        <w:rPr>
          <w:spacing w:val="-1"/>
        </w:rPr>
        <w:t>供应商需递交的其他资料。</w:t>
      </w:r>
    </w:p>
    <w:sectPr>
      <w:pgSz w:w="11910" w:h="16840"/>
      <w:pgMar w:header="732" w:footer="719" w:top="1060" w:bottom="900" w:left="64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Microsoft JhengHei">
    <w:altName w:val="Microsoft JhengHei"/>
    <w:charset w:val="0"/>
    <w:family w:val="swiss"/>
    <w:pitch w:val="variable"/>
  </w:font>
  <w:font w:name="Cambria Math">
    <w:altName w:val="Cambria Math"/>
    <w:charset w:val="0"/>
    <w:family w:val="roman"/>
    <w:pitch w:val="variable"/>
  </w:font>
  <w:font w:name="Wingdings 2">
    <w:altName w:val="Wingdings 2"/>
    <w:charset w:val="2"/>
    <w:family w:val="roman"/>
    <w:pitch w:val="variable"/>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5588992">
              <wp:simplePos x="0" y="0"/>
              <wp:positionH relativeFrom="page">
                <wp:posOffset>3684904</wp:posOffset>
              </wp:positionH>
              <wp:positionV relativeFrom="page">
                <wp:posOffset>10095648</wp:posOffset>
              </wp:positionV>
              <wp:extent cx="20320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49994pt;margin-top:794.932983pt;width:16pt;height:12pt;mso-position-horizontal-relative:page;mso-position-vertical-relative:page;z-index:-17727488" type="#_x0000_t202" id="docshape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5587456">
              <wp:simplePos x="0" y="0"/>
              <wp:positionH relativeFrom="page">
                <wp:posOffset>808355</wp:posOffset>
              </wp:positionH>
              <wp:positionV relativeFrom="page">
                <wp:posOffset>588788</wp:posOffset>
              </wp:positionV>
              <wp:extent cx="59436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43600" cy="1270"/>
                      </a:xfrm>
                      <a:custGeom>
                        <a:avLst/>
                        <a:gdLst/>
                        <a:ahLst/>
                        <a:cxnLst/>
                        <a:rect l="l" t="t" r="r" b="b"/>
                        <a:pathLst>
                          <a:path w="5943600" h="0">
                            <a:moveTo>
                              <a:pt x="0" y="0"/>
                            </a:moveTo>
                            <a:lnTo>
                              <a:pt x="5943600" y="0"/>
                            </a:lnTo>
                          </a:path>
                        </a:pathLst>
                      </a:custGeom>
                      <a:ln w="56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9024" from="63.650002pt,46.361301pt" to="531.650002pt,46.361301pt" stroked="true" strokeweight=".446pt" strokecolor="#000000">
              <v:stroke dashstyle="solid"/>
              <w10:wrap type="none"/>
            </v:line>
          </w:pict>
        </mc:Fallback>
      </mc:AlternateContent>
    </w:r>
    <w:r>
      <w:rPr/>
      <mc:AlternateContent>
        <mc:Choice Requires="wps">
          <w:drawing>
            <wp:anchor distT="0" distB="0" distL="0" distR="0" allowOverlap="1" layoutInCell="1" locked="0" behindDoc="1" simplePos="0" relativeHeight="485587968">
              <wp:simplePos x="0" y="0"/>
              <wp:positionH relativeFrom="page">
                <wp:posOffset>795655</wp:posOffset>
              </wp:positionH>
              <wp:positionV relativeFrom="page">
                <wp:posOffset>462364</wp:posOffset>
              </wp:positionV>
              <wp:extent cx="311150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11500" cy="139700"/>
                      </a:xfrm>
                      <a:prstGeom prst="rect">
                        <a:avLst/>
                      </a:prstGeom>
                    </wps:spPr>
                    <wps:txbx>
                      <w:txbxContent>
                        <w:p>
                          <w:pPr>
                            <w:spacing w:line="220" w:lineRule="exact" w:before="0"/>
                            <w:ind w:left="20" w:right="0" w:firstLine="0"/>
                            <w:jc w:val="left"/>
                            <w:rPr>
                              <w:sz w:val="18"/>
                            </w:rPr>
                          </w:pPr>
                          <w:r>
                            <w:rPr>
                              <w:sz w:val="18"/>
                            </w:rPr>
                            <w:t>和县市民文化中心功能恢复及安全隐患排除项目监理（二次</w:t>
                          </w:r>
                          <w:r>
                            <w:rPr>
                              <w:spacing w:val="-10"/>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50002pt;margin-top:36.406651pt;width:245pt;height:11pt;mso-position-horizontal-relative:page;mso-position-vertical-relative:page;z-index:-17728512" type="#_x0000_t202" id="docshape1" filled="false" stroked="false">
              <v:textbox inset="0,0,0,0">
                <w:txbxContent>
                  <w:p>
                    <w:pPr>
                      <w:spacing w:line="220" w:lineRule="exact" w:before="0"/>
                      <w:ind w:left="20" w:right="0" w:firstLine="0"/>
                      <w:jc w:val="left"/>
                      <w:rPr>
                        <w:sz w:val="18"/>
                      </w:rPr>
                    </w:pPr>
                    <w:r>
                      <w:rPr>
                        <w:sz w:val="18"/>
                      </w:rPr>
                      <w:t>和县市民文化中心功能恢复及安全隐患排除项目监理（二次</w:t>
                    </w:r>
                    <w:r>
                      <w:rPr>
                        <w:spacing w:val="-10"/>
                        <w:sz w:val="18"/>
                      </w:rPr>
                      <w:t>）</w:t>
                    </w:r>
                  </w:p>
                </w:txbxContent>
              </v:textbox>
              <w10:wrap type="none"/>
            </v:shape>
          </w:pict>
        </mc:Fallback>
      </mc:AlternateContent>
    </w:r>
    <w:r>
      <w:rPr/>
      <mc:AlternateContent>
        <mc:Choice Requires="wps">
          <w:drawing>
            <wp:anchor distT="0" distB="0" distL="0" distR="0" allowOverlap="1" layoutInCell="1" locked="0" behindDoc="1" simplePos="0" relativeHeight="485588480">
              <wp:simplePos x="0" y="0"/>
              <wp:positionH relativeFrom="page">
                <wp:posOffset>5367654</wp:posOffset>
              </wp:positionH>
              <wp:positionV relativeFrom="page">
                <wp:posOffset>462364</wp:posOffset>
              </wp:positionV>
              <wp:extent cx="139700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7000" cy="139700"/>
                      </a:xfrm>
                      <a:prstGeom prst="rect">
                        <a:avLst/>
                      </a:prstGeom>
                    </wps:spPr>
                    <wps:txbx>
                      <w:txbxContent>
                        <w:p>
                          <w:pPr>
                            <w:spacing w:line="220" w:lineRule="exact" w:before="0"/>
                            <w:ind w:left="20" w:right="0" w:firstLine="0"/>
                            <w:jc w:val="left"/>
                            <w:rPr>
                              <w:sz w:val="18"/>
                            </w:rPr>
                          </w:pPr>
                          <w:r>
                            <w:rPr>
                              <w:spacing w:val="-1"/>
                              <w:sz w:val="18"/>
                            </w:rPr>
                            <w:t>安徽和州项目咨询有限公司</w:t>
                          </w:r>
                        </w:p>
                      </w:txbxContent>
                    </wps:txbx>
                    <wps:bodyPr wrap="square" lIns="0" tIns="0" rIns="0" bIns="0" rtlCol="0">
                      <a:noAutofit/>
                    </wps:bodyPr>
                  </wps:wsp>
                </a:graphicData>
              </a:graphic>
            </wp:anchor>
          </w:drawing>
        </mc:Choice>
        <mc:Fallback>
          <w:pict>
            <v:shape style="position:absolute;margin-left:422.649994pt;margin-top:36.406651pt;width:110pt;height:11pt;mso-position-horizontal-relative:page;mso-position-vertical-relative:page;z-index:-17728000" type="#_x0000_t202" id="docshape2" filled="false" stroked="false">
              <v:textbox inset="0,0,0,0">
                <w:txbxContent>
                  <w:p>
                    <w:pPr>
                      <w:spacing w:line="220" w:lineRule="exact" w:before="0"/>
                      <w:ind w:left="20" w:right="0" w:firstLine="0"/>
                      <w:jc w:val="left"/>
                      <w:rPr>
                        <w:sz w:val="18"/>
                      </w:rPr>
                    </w:pPr>
                    <w:r>
                      <w:rPr>
                        <w:spacing w:val="-1"/>
                        <w:sz w:val="18"/>
                      </w:rPr>
                      <w:t>安徽和州项目咨询有限公司</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0">
    <w:multiLevelType w:val="hybridMultilevel"/>
    <w:lvl w:ilvl="0">
      <w:start w:val="1"/>
      <w:numFmt w:val="decimal"/>
      <w:lvlText w:val="%1."/>
      <w:lvlJc w:val="left"/>
      <w:pPr>
        <w:ind w:left="494" w:hanging="183"/>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1512" w:hanging="183"/>
      </w:pPr>
      <w:rPr>
        <w:rFonts w:hint="default"/>
        <w:lang w:val="en-US" w:eastAsia="zh-CN" w:bidi="ar-SA"/>
      </w:rPr>
    </w:lvl>
    <w:lvl w:ilvl="2">
      <w:start w:val="0"/>
      <w:numFmt w:val="bullet"/>
      <w:lvlText w:val="•"/>
      <w:lvlJc w:val="left"/>
      <w:pPr>
        <w:ind w:left="2525" w:hanging="183"/>
      </w:pPr>
      <w:rPr>
        <w:rFonts w:hint="default"/>
        <w:lang w:val="en-US" w:eastAsia="zh-CN" w:bidi="ar-SA"/>
      </w:rPr>
    </w:lvl>
    <w:lvl w:ilvl="3">
      <w:start w:val="0"/>
      <w:numFmt w:val="bullet"/>
      <w:lvlText w:val="•"/>
      <w:lvlJc w:val="left"/>
      <w:pPr>
        <w:ind w:left="3537" w:hanging="183"/>
      </w:pPr>
      <w:rPr>
        <w:rFonts w:hint="default"/>
        <w:lang w:val="en-US" w:eastAsia="zh-CN" w:bidi="ar-SA"/>
      </w:rPr>
    </w:lvl>
    <w:lvl w:ilvl="4">
      <w:start w:val="0"/>
      <w:numFmt w:val="bullet"/>
      <w:lvlText w:val="•"/>
      <w:lvlJc w:val="left"/>
      <w:pPr>
        <w:ind w:left="4550" w:hanging="183"/>
      </w:pPr>
      <w:rPr>
        <w:rFonts w:hint="default"/>
        <w:lang w:val="en-US" w:eastAsia="zh-CN" w:bidi="ar-SA"/>
      </w:rPr>
    </w:lvl>
    <w:lvl w:ilvl="5">
      <w:start w:val="0"/>
      <w:numFmt w:val="bullet"/>
      <w:lvlText w:val="•"/>
      <w:lvlJc w:val="left"/>
      <w:pPr>
        <w:ind w:left="5563" w:hanging="183"/>
      </w:pPr>
      <w:rPr>
        <w:rFonts w:hint="default"/>
        <w:lang w:val="en-US" w:eastAsia="zh-CN" w:bidi="ar-SA"/>
      </w:rPr>
    </w:lvl>
    <w:lvl w:ilvl="6">
      <w:start w:val="0"/>
      <w:numFmt w:val="bullet"/>
      <w:lvlText w:val="•"/>
      <w:lvlJc w:val="left"/>
      <w:pPr>
        <w:ind w:left="6575" w:hanging="183"/>
      </w:pPr>
      <w:rPr>
        <w:rFonts w:hint="default"/>
        <w:lang w:val="en-US" w:eastAsia="zh-CN" w:bidi="ar-SA"/>
      </w:rPr>
    </w:lvl>
    <w:lvl w:ilvl="7">
      <w:start w:val="0"/>
      <w:numFmt w:val="bullet"/>
      <w:lvlText w:val="•"/>
      <w:lvlJc w:val="left"/>
      <w:pPr>
        <w:ind w:left="7588" w:hanging="183"/>
      </w:pPr>
      <w:rPr>
        <w:rFonts w:hint="default"/>
        <w:lang w:val="en-US" w:eastAsia="zh-CN" w:bidi="ar-SA"/>
      </w:rPr>
    </w:lvl>
    <w:lvl w:ilvl="8">
      <w:start w:val="0"/>
      <w:numFmt w:val="bullet"/>
      <w:lvlText w:val="•"/>
      <w:lvlJc w:val="left"/>
      <w:pPr>
        <w:ind w:left="8600" w:hanging="183"/>
      </w:pPr>
      <w:rPr>
        <w:rFonts w:hint="default"/>
        <w:lang w:val="en-US" w:eastAsia="zh-CN" w:bidi="ar-SA"/>
      </w:rPr>
    </w:lvl>
  </w:abstractNum>
  <w:abstractNum w:abstractNumId="89">
    <w:multiLevelType w:val="hybridMultilevel"/>
    <w:lvl w:ilvl="0">
      <w:start w:val="1"/>
      <w:numFmt w:val="decimal"/>
      <w:lvlText w:val="%1."/>
      <w:lvlJc w:val="left"/>
      <w:pPr>
        <w:ind w:left="494" w:hanging="3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512" w:hanging="300"/>
      </w:pPr>
      <w:rPr>
        <w:rFonts w:hint="default"/>
        <w:lang w:val="en-US" w:eastAsia="zh-CN" w:bidi="ar-SA"/>
      </w:rPr>
    </w:lvl>
    <w:lvl w:ilvl="2">
      <w:start w:val="0"/>
      <w:numFmt w:val="bullet"/>
      <w:lvlText w:val="•"/>
      <w:lvlJc w:val="left"/>
      <w:pPr>
        <w:ind w:left="2525" w:hanging="300"/>
      </w:pPr>
      <w:rPr>
        <w:rFonts w:hint="default"/>
        <w:lang w:val="en-US" w:eastAsia="zh-CN" w:bidi="ar-SA"/>
      </w:rPr>
    </w:lvl>
    <w:lvl w:ilvl="3">
      <w:start w:val="0"/>
      <w:numFmt w:val="bullet"/>
      <w:lvlText w:val="•"/>
      <w:lvlJc w:val="left"/>
      <w:pPr>
        <w:ind w:left="3537" w:hanging="300"/>
      </w:pPr>
      <w:rPr>
        <w:rFonts w:hint="default"/>
        <w:lang w:val="en-US" w:eastAsia="zh-CN" w:bidi="ar-SA"/>
      </w:rPr>
    </w:lvl>
    <w:lvl w:ilvl="4">
      <w:start w:val="0"/>
      <w:numFmt w:val="bullet"/>
      <w:lvlText w:val="•"/>
      <w:lvlJc w:val="left"/>
      <w:pPr>
        <w:ind w:left="4550" w:hanging="300"/>
      </w:pPr>
      <w:rPr>
        <w:rFonts w:hint="default"/>
        <w:lang w:val="en-US" w:eastAsia="zh-CN" w:bidi="ar-SA"/>
      </w:rPr>
    </w:lvl>
    <w:lvl w:ilvl="5">
      <w:start w:val="0"/>
      <w:numFmt w:val="bullet"/>
      <w:lvlText w:val="•"/>
      <w:lvlJc w:val="left"/>
      <w:pPr>
        <w:ind w:left="5563" w:hanging="300"/>
      </w:pPr>
      <w:rPr>
        <w:rFonts w:hint="default"/>
        <w:lang w:val="en-US" w:eastAsia="zh-CN" w:bidi="ar-SA"/>
      </w:rPr>
    </w:lvl>
    <w:lvl w:ilvl="6">
      <w:start w:val="0"/>
      <w:numFmt w:val="bullet"/>
      <w:lvlText w:val="•"/>
      <w:lvlJc w:val="left"/>
      <w:pPr>
        <w:ind w:left="6575" w:hanging="300"/>
      </w:pPr>
      <w:rPr>
        <w:rFonts w:hint="default"/>
        <w:lang w:val="en-US" w:eastAsia="zh-CN" w:bidi="ar-SA"/>
      </w:rPr>
    </w:lvl>
    <w:lvl w:ilvl="7">
      <w:start w:val="0"/>
      <w:numFmt w:val="bullet"/>
      <w:lvlText w:val="•"/>
      <w:lvlJc w:val="left"/>
      <w:pPr>
        <w:ind w:left="7588" w:hanging="300"/>
      </w:pPr>
      <w:rPr>
        <w:rFonts w:hint="default"/>
        <w:lang w:val="en-US" w:eastAsia="zh-CN" w:bidi="ar-SA"/>
      </w:rPr>
    </w:lvl>
    <w:lvl w:ilvl="8">
      <w:start w:val="0"/>
      <w:numFmt w:val="bullet"/>
      <w:lvlText w:val="•"/>
      <w:lvlJc w:val="left"/>
      <w:pPr>
        <w:ind w:left="8600" w:hanging="300"/>
      </w:pPr>
      <w:rPr>
        <w:rFonts w:hint="default"/>
        <w:lang w:val="en-US" w:eastAsia="zh-CN" w:bidi="ar-SA"/>
      </w:rPr>
    </w:lvl>
  </w:abstractNum>
  <w:abstractNum w:abstractNumId="88">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834" w:hanging="601"/>
      </w:pPr>
      <w:rPr>
        <w:rFonts w:hint="default"/>
        <w:lang w:val="en-US" w:eastAsia="zh-CN" w:bidi="ar-SA"/>
      </w:rPr>
    </w:lvl>
    <w:lvl w:ilvl="2">
      <w:start w:val="0"/>
      <w:numFmt w:val="bullet"/>
      <w:lvlText w:val="•"/>
      <w:lvlJc w:val="left"/>
      <w:pPr>
        <w:ind w:left="1569" w:hanging="601"/>
      </w:pPr>
      <w:rPr>
        <w:rFonts w:hint="default"/>
        <w:lang w:val="en-US" w:eastAsia="zh-CN" w:bidi="ar-SA"/>
      </w:rPr>
    </w:lvl>
    <w:lvl w:ilvl="3">
      <w:start w:val="0"/>
      <w:numFmt w:val="bullet"/>
      <w:lvlText w:val="•"/>
      <w:lvlJc w:val="left"/>
      <w:pPr>
        <w:ind w:left="2303" w:hanging="601"/>
      </w:pPr>
      <w:rPr>
        <w:rFonts w:hint="default"/>
        <w:lang w:val="en-US" w:eastAsia="zh-CN" w:bidi="ar-SA"/>
      </w:rPr>
    </w:lvl>
    <w:lvl w:ilvl="4">
      <w:start w:val="0"/>
      <w:numFmt w:val="bullet"/>
      <w:lvlText w:val="•"/>
      <w:lvlJc w:val="left"/>
      <w:pPr>
        <w:ind w:left="3038" w:hanging="601"/>
      </w:pPr>
      <w:rPr>
        <w:rFonts w:hint="default"/>
        <w:lang w:val="en-US" w:eastAsia="zh-CN" w:bidi="ar-SA"/>
      </w:rPr>
    </w:lvl>
    <w:lvl w:ilvl="5">
      <w:start w:val="0"/>
      <w:numFmt w:val="bullet"/>
      <w:lvlText w:val="•"/>
      <w:lvlJc w:val="left"/>
      <w:pPr>
        <w:ind w:left="3773" w:hanging="601"/>
      </w:pPr>
      <w:rPr>
        <w:rFonts w:hint="default"/>
        <w:lang w:val="en-US" w:eastAsia="zh-CN" w:bidi="ar-SA"/>
      </w:rPr>
    </w:lvl>
    <w:lvl w:ilvl="6">
      <w:start w:val="0"/>
      <w:numFmt w:val="bullet"/>
      <w:lvlText w:val="•"/>
      <w:lvlJc w:val="left"/>
      <w:pPr>
        <w:ind w:left="4507" w:hanging="601"/>
      </w:pPr>
      <w:rPr>
        <w:rFonts w:hint="default"/>
        <w:lang w:val="en-US" w:eastAsia="zh-CN" w:bidi="ar-SA"/>
      </w:rPr>
    </w:lvl>
    <w:lvl w:ilvl="7">
      <w:start w:val="0"/>
      <w:numFmt w:val="bullet"/>
      <w:lvlText w:val="•"/>
      <w:lvlJc w:val="left"/>
      <w:pPr>
        <w:ind w:left="5242" w:hanging="601"/>
      </w:pPr>
      <w:rPr>
        <w:rFonts w:hint="default"/>
        <w:lang w:val="en-US" w:eastAsia="zh-CN" w:bidi="ar-SA"/>
      </w:rPr>
    </w:lvl>
    <w:lvl w:ilvl="8">
      <w:start w:val="0"/>
      <w:numFmt w:val="bullet"/>
      <w:lvlText w:val="•"/>
      <w:lvlJc w:val="left"/>
      <w:pPr>
        <w:ind w:left="5976" w:hanging="601"/>
      </w:pPr>
      <w:rPr>
        <w:rFonts w:hint="default"/>
        <w:lang w:val="en-US" w:eastAsia="zh-CN" w:bidi="ar-SA"/>
      </w:rPr>
    </w:lvl>
  </w:abstractNum>
  <w:abstractNum w:abstractNumId="87">
    <w:multiLevelType w:val="hybridMultilevel"/>
    <w:lvl w:ilvl="0">
      <w:start w:val="1"/>
      <w:numFmt w:val="decimal"/>
      <w:lvlText w:val="%1."/>
      <w:lvlJc w:val="left"/>
      <w:pPr>
        <w:ind w:left="1274" w:hanging="300"/>
        <w:jc w:val="left"/>
      </w:pPr>
      <w:rPr>
        <w:rFonts w:hint="default" w:ascii="Times New Roman" w:hAnsi="Times New Roman" w:eastAsia="Times New Roman" w:cs="Times New Roman"/>
        <w:b w:val="0"/>
        <w:bCs w:val="0"/>
        <w:i w:val="0"/>
        <w:iCs w:val="0"/>
        <w:spacing w:val="0"/>
        <w:w w:val="88"/>
        <w:sz w:val="24"/>
        <w:szCs w:val="24"/>
        <w:lang w:val="en-US" w:eastAsia="zh-CN" w:bidi="ar-SA"/>
      </w:rPr>
    </w:lvl>
    <w:lvl w:ilvl="1">
      <w:start w:val="0"/>
      <w:numFmt w:val="bullet"/>
      <w:lvlText w:val="•"/>
      <w:lvlJc w:val="left"/>
      <w:pPr>
        <w:ind w:left="2214" w:hanging="300"/>
      </w:pPr>
      <w:rPr>
        <w:rFonts w:hint="default"/>
        <w:lang w:val="en-US" w:eastAsia="zh-CN" w:bidi="ar-SA"/>
      </w:rPr>
    </w:lvl>
    <w:lvl w:ilvl="2">
      <w:start w:val="0"/>
      <w:numFmt w:val="bullet"/>
      <w:lvlText w:val="•"/>
      <w:lvlJc w:val="left"/>
      <w:pPr>
        <w:ind w:left="3149" w:hanging="300"/>
      </w:pPr>
      <w:rPr>
        <w:rFonts w:hint="default"/>
        <w:lang w:val="en-US" w:eastAsia="zh-CN" w:bidi="ar-SA"/>
      </w:rPr>
    </w:lvl>
    <w:lvl w:ilvl="3">
      <w:start w:val="0"/>
      <w:numFmt w:val="bullet"/>
      <w:lvlText w:val="•"/>
      <w:lvlJc w:val="left"/>
      <w:pPr>
        <w:ind w:left="4083" w:hanging="300"/>
      </w:pPr>
      <w:rPr>
        <w:rFonts w:hint="default"/>
        <w:lang w:val="en-US" w:eastAsia="zh-CN" w:bidi="ar-SA"/>
      </w:rPr>
    </w:lvl>
    <w:lvl w:ilvl="4">
      <w:start w:val="0"/>
      <w:numFmt w:val="bullet"/>
      <w:lvlText w:val="•"/>
      <w:lvlJc w:val="left"/>
      <w:pPr>
        <w:ind w:left="5018" w:hanging="300"/>
      </w:pPr>
      <w:rPr>
        <w:rFonts w:hint="default"/>
        <w:lang w:val="en-US" w:eastAsia="zh-CN" w:bidi="ar-SA"/>
      </w:rPr>
    </w:lvl>
    <w:lvl w:ilvl="5">
      <w:start w:val="0"/>
      <w:numFmt w:val="bullet"/>
      <w:lvlText w:val="•"/>
      <w:lvlJc w:val="left"/>
      <w:pPr>
        <w:ind w:left="5953" w:hanging="300"/>
      </w:pPr>
      <w:rPr>
        <w:rFonts w:hint="default"/>
        <w:lang w:val="en-US" w:eastAsia="zh-CN" w:bidi="ar-SA"/>
      </w:rPr>
    </w:lvl>
    <w:lvl w:ilvl="6">
      <w:start w:val="0"/>
      <w:numFmt w:val="bullet"/>
      <w:lvlText w:val="•"/>
      <w:lvlJc w:val="left"/>
      <w:pPr>
        <w:ind w:left="6887" w:hanging="300"/>
      </w:pPr>
      <w:rPr>
        <w:rFonts w:hint="default"/>
        <w:lang w:val="en-US" w:eastAsia="zh-CN" w:bidi="ar-SA"/>
      </w:rPr>
    </w:lvl>
    <w:lvl w:ilvl="7">
      <w:start w:val="0"/>
      <w:numFmt w:val="bullet"/>
      <w:lvlText w:val="•"/>
      <w:lvlJc w:val="left"/>
      <w:pPr>
        <w:ind w:left="7822" w:hanging="300"/>
      </w:pPr>
      <w:rPr>
        <w:rFonts w:hint="default"/>
        <w:lang w:val="en-US" w:eastAsia="zh-CN" w:bidi="ar-SA"/>
      </w:rPr>
    </w:lvl>
    <w:lvl w:ilvl="8">
      <w:start w:val="0"/>
      <w:numFmt w:val="bullet"/>
      <w:lvlText w:val="•"/>
      <w:lvlJc w:val="left"/>
      <w:pPr>
        <w:ind w:left="8756" w:hanging="300"/>
      </w:pPr>
      <w:rPr>
        <w:rFonts w:hint="default"/>
        <w:lang w:val="en-US" w:eastAsia="zh-CN" w:bidi="ar-SA"/>
      </w:rPr>
    </w:lvl>
  </w:abstractNum>
  <w:abstractNum w:abstractNumId="86">
    <w:multiLevelType w:val="hybridMultilevel"/>
    <w:lvl w:ilvl="0">
      <w:start w:val="1"/>
      <w:numFmt w:val="decimal"/>
      <w:lvlText w:val="（%1）"/>
      <w:lvlJc w:val="left"/>
      <w:pPr>
        <w:ind w:left="1500"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12" w:hanging="601"/>
      </w:pPr>
      <w:rPr>
        <w:rFonts w:hint="default"/>
        <w:lang w:val="en-US" w:eastAsia="zh-CN" w:bidi="ar-SA"/>
      </w:rPr>
    </w:lvl>
    <w:lvl w:ilvl="2">
      <w:start w:val="0"/>
      <w:numFmt w:val="bullet"/>
      <w:lvlText w:val="•"/>
      <w:lvlJc w:val="left"/>
      <w:pPr>
        <w:ind w:left="3325" w:hanging="601"/>
      </w:pPr>
      <w:rPr>
        <w:rFonts w:hint="default"/>
        <w:lang w:val="en-US" w:eastAsia="zh-CN" w:bidi="ar-SA"/>
      </w:rPr>
    </w:lvl>
    <w:lvl w:ilvl="3">
      <w:start w:val="0"/>
      <w:numFmt w:val="bullet"/>
      <w:lvlText w:val="•"/>
      <w:lvlJc w:val="left"/>
      <w:pPr>
        <w:ind w:left="4237" w:hanging="601"/>
      </w:pPr>
      <w:rPr>
        <w:rFonts w:hint="default"/>
        <w:lang w:val="en-US" w:eastAsia="zh-CN" w:bidi="ar-SA"/>
      </w:rPr>
    </w:lvl>
    <w:lvl w:ilvl="4">
      <w:start w:val="0"/>
      <w:numFmt w:val="bullet"/>
      <w:lvlText w:val="•"/>
      <w:lvlJc w:val="left"/>
      <w:pPr>
        <w:ind w:left="5150" w:hanging="601"/>
      </w:pPr>
      <w:rPr>
        <w:rFonts w:hint="default"/>
        <w:lang w:val="en-US" w:eastAsia="zh-CN" w:bidi="ar-SA"/>
      </w:rPr>
    </w:lvl>
    <w:lvl w:ilvl="5">
      <w:start w:val="0"/>
      <w:numFmt w:val="bullet"/>
      <w:lvlText w:val="•"/>
      <w:lvlJc w:val="left"/>
      <w:pPr>
        <w:ind w:left="6063" w:hanging="601"/>
      </w:pPr>
      <w:rPr>
        <w:rFonts w:hint="default"/>
        <w:lang w:val="en-US" w:eastAsia="zh-CN" w:bidi="ar-SA"/>
      </w:rPr>
    </w:lvl>
    <w:lvl w:ilvl="6">
      <w:start w:val="0"/>
      <w:numFmt w:val="bullet"/>
      <w:lvlText w:val="•"/>
      <w:lvlJc w:val="left"/>
      <w:pPr>
        <w:ind w:left="6975" w:hanging="601"/>
      </w:pPr>
      <w:rPr>
        <w:rFonts w:hint="default"/>
        <w:lang w:val="en-US" w:eastAsia="zh-CN" w:bidi="ar-SA"/>
      </w:rPr>
    </w:lvl>
    <w:lvl w:ilvl="7">
      <w:start w:val="0"/>
      <w:numFmt w:val="bullet"/>
      <w:lvlText w:val="•"/>
      <w:lvlJc w:val="left"/>
      <w:pPr>
        <w:ind w:left="7888" w:hanging="601"/>
      </w:pPr>
      <w:rPr>
        <w:rFonts w:hint="default"/>
        <w:lang w:val="en-US" w:eastAsia="zh-CN" w:bidi="ar-SA"/>
      </w:rPr>
    </w:lvl>
    <w:lvl w:ilvl="8">
      <w:start w:val="0"/>
      <w:numFmt w:val="bullet"/>
      <w:lvlText w:val="•"/>
      <w:lvlJc w:val="left"/>
      <w:pPr>
        <w:ind w:left="8800" w:hanging="601"/>
      </w:pPr>
      <w:rPr>
        <w:rFonts w:hint="default"/>
        <w:lang w:val="en-US" w:eastAsia="zh-CN" w:bidi="ar-SA"/>
      </w:rPr>
    </w:lvl>
  </w:abstractNum>
  <w:abstractNum w:abstractNumId="85">
    <w:multiLevelType w:val="hybridMultilevel"/>
    <w:lvl w:ilvl="0">
      <w:start w:val="1"/>
      <w:numFmt w:val="decimal"/>
      <w:lvlText w:val="（%1）"/>
      <w:lvlJc w:val="left"/>
      <w:pPr>
        <w:ind w:left="1500"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12" w:hanging="601"/>
      </w:pPr>
      <w:rPr>
        <w:rFonts w:hint="default"/>
        <w:lang w:val="en-US" w:eastAsia="zh-CN" w:bidi="ar-SA"/>
      </w:rPr>
    </w:lvl>
    <w:lvl w:ilvl="2">
      <w:start w:val="0"/>
      <w:numFmt w:val="bullet"/>
      <w:lvlText w:val="•"/>
      <w:lvlJc w:val="left"/>
      <w:pPr>
        <w:ind w:left="3325" w:hanging="601"/>
      </w:pPr>
      <w:rPr>
        <w:rFonts w:hint="default"/>
        <w:lang w:val="en-US" w:eastAsia="zh-CN" w:bidi="ar-SA"/>
      </w:rPr>
    </w:lvl>
    <w:lvl w:ilvl="3">
      <w:start w:val="0"/>
      <w:numFmt w:val="bullet"/>
      <w:lvlText w:val="•"/>
      <w:lvlJc w:val="left"/>
      <w:pPr>
        <w:ind w:left="4237" w:hanging="601"/>
      </w:pPr>
      <w:rPr>
        <w:rFonts w:hint="default"/>
        <w:lang w:val="en-US" w:eastAsia="zh-CN" w:bidi="ar-SA"/>
      </w:rPr>
    </w:lvl>
    <w:lvl w:ilvl="4">
      <w:start w:val="0"/>
      <w:numFmt w:val="bullet"/>
      <w:lvlText w:val="•"/>
      <w:lvlJc w:val="left"/>
      <w:pPr>
        <w:ind w:left="5150" w:hanging="601"/>
      </w:pPr>
      <w:rPr>
        <w:rFonts w:hint="default"/>
        <w:lang w:val="en-US" w:eastAsia="zh-CN" w:bidi="ar-SA"/>
      </w:rPr>
    </w:lvl>
    <w:lvl w:ilvl="5">
      <w:start w:val="0"/>
      <w:numFmt w:val="bullet"/>
      <w:lvlText w:val="•"/>
      <w:lvlJc w:val="left"/>
      <w:pPr>
        <w:ind w:left="6063" w:hanging="601"/>
      </w:pPr>
      <w:rPr>
        <w:rFonts w:hint="default"/>
        <w:lang w:val="en-US" w:eastAsia="zh-CN" w:bidi="ar-SA"/>
      </w:rPr>
    </w:lvl>
    <w:lvl w:ilvl="6">
      <w:start w:val="0"/>
      <w:numFmt w:val="bullet"/>
      <w:lvlText w:val="•"/>
      <w:lvlJc w:val="left"/>
      <w:pPr>
        <w:ind w:left="6975" w:hanging="601"/>
      </w:pPr>
      <w:rPr>
        <w:rFonts w:hint="default"/>
        <w:lang w:val="en-US" w:eastAsia="zh-CN" w:bidi="ar-SA"/>
      </w:rPr>
    </w:lvl>
    <w:lvl w:ilvl="7">
      <w:start w:val="0"/>
      <w:numFmt w:val="bullet"/>
      <w:lvlText w:val="•"/>
      <w:lvlJc w:val="left"/>
      <w:pPr>
        <w:ind w:left="7888" w:hanging="601"/>
      </w:pPr>
      <w:rPr>
        <w:rFonts w:hint="default"/>
        <w:lang w:val="en-US" w:eastAsia="zh-CN" w:bidi="ar-SA"/>
      </w:rPr>
    </w:lvl>
    <w:lvl w:ilvl="8">
      <w:start w:val="0"/>
      <w:numFmt w:val="bullet"/>
      <w:lvlText w:val="•"/>
      <w:lvlJc w:val="left"/>
      <w:pPr>
        <w:ind w:left="8800" w:hanging="601"/>
      </w:pPr>
      <w:rPr>
        <w:rFonts w:hint="default"/>
        <w:lang w:val="en-US" w:eastAsia="zh-CN" w:bidi="ar-SA"/>
      </w:rPr>
    </w:lvl>
  </w:abstractNum>
  <w:abstractNum w:abstractNumId="84">
    <w:multiLevelType w:val="hybridMultilevel"/>
    <w:lvl w:ilvl="0">
      <w:start w:val="1"/>
      <w:numFmt w:val="decimal"/>
      <w:lvlText w:val="%1."/>
      <w:lvlJc w:val="left"/>
      <w:pPr>
        <w:ind w:left="494" w:hanging="361"/>
        <w:jc w:val="right"/>
      </w:pPr>
      <w:rPr>
        <w:rFonts w:hint="default"/>
        <w:spacing w:val="0"/>
        <w:w w:val="88"/>
        <w:lang w:val="en-US" w:eastAsia="zh-CN" w:bidi="ar-SA"/>
      </w:rPr>
    </w:lvl>
    <w:lvl w:ilvl="1">
      <w:start w:val="0"/>
      <w:numFmt w:val="bullet"/>
      <w:lvlText w:val="•"/>
      <w:lvlJc w:val="left"/>
      <w:pPr>
        <w:ind w:left="1512" w:hanging="361"/>
      </w:pPr>
      <w:rPr>
        <w:rFonts w:hint="default"/>
        <w:lang w:val="en-US" w:eastAsia="zh-CN" w:bidi="ar-SA"/>
      </w:rPr>
    </w:lvl>
    <w:lvl w:ilvl="2">
      <w:start w:val="0"/>
      <w:numFmt w:val="bullet"/>
      <w:lvlText w:val="•"/>
      <w:lvlJc w:val="left"/>
      <w:pPr>
        <w:ind w:left="2525" w:hanging="361"/>
      </w:pPr>
      <w:rPr>
        <w:rFonts w:hint="default"/>
        <w:lang w:val="en-US" w:eastAsia="zh-CN" w:bidi="ar-SA"/>
      </w:rPr>
    </w:lvl>
    <w:lvl w:ilvl="3">
      <w:start w:val="0"/>
      <w:numFmt w:val="bullet"/>
      <w:lvlText w:val="•"/>
      <w:lvlJc w:val="left"/>
      <w:pPr>
        <w:ind w:left="3537" w:hanging="361"/>
      </w:pPr>
      <w:rPr>
        <w:rFonts w:hint="default"/>
        <w:lang w:val="en-US" w:eastAsia="zh-CN" w:bidi="ar-SA"/>
      </w:rPr>
    </w:lvl>
    <w:lvl w:ilvl="4">
      <w:start w:val="0"/>
      <w:numFmt w:val="bullet"/>
      <w:lvlText w:val="•"/>
      <w:lvlJc w:val="left"/>
      <w:pPr>
        <w:ind w:left="4550" w:hanging="361"/>
      </w:pPr>
      <w:rPr>
        <w:rFonts w:hint="default"/>
        <w:lang w:val="en-US" w:eastAsia="zh-CN" w:bidi="ar-SA"/>
      </w:rPr>
    </w:lvl>
    <w:lvl w:ilvl="5">
      <w:start w:val="0"/>
      <w:numFmt w:val="bullet"/>
      <w:lvlText w:val="•"/>
      <w:lvlJc w:val="left"/>
      <w:pPr>
        <w:ind w:left="5563" w:hanging="361"/>
      </w:pPr>
      <w:rPr>
        <w:rFonts w:hint="default"/>
        <w:lang w:val="en-US" w:eastAsia="zh-CN" w:bidi="ar-SA"/>
      </w:rPr>
    </w:lvl>
    <w:lvl w:ilvl="6">
      <w:start w:val="0"/>
      <w:numFmt w:val="bullet"/>
      <w:lvlText w:val="•"/>
      <w:lvlJc w:val="left"/>
      <w:pPr>
        <w:ind w:left="6575" w:hanging="361"/>
      </w:pPr>
      <w:rPr>
        <w:rFonts w:hint="default"/>
        <w:lang w:val="en-US" w:eastAsia="zh-CN" w:bidi="ar-SA"/>
      </w:rPr>
    </w:lvl>
    <w:lvl w:ilvl="7">
      <w:start w:val="0"/>
      <w:numFmt w:val="bullet"/>
      <w:lvlText w:val="•"/>
      <w:lvlJc w:val="left"/>
      <w:pPr>
        <w:ind w:left="7588" w:hanging="361"/>
      </w:pPr>
      <w:rPr>
        <w:rFonts w:hint="default"/>
        <w:lang w:val="en-US" w:eastAsia="zh-CN" w:bidi="ar-SA"/>
      </w:rPr>
    </w:lvl>
    <w:lvl w:ilvl="8">
      <w:start w:val="0"/>
      <w:numFmt w:val="bullet"/>
      <w:lvlText w:val="•"/>
      <w:lvlJc w:val="left"/>
      <w:pPr>
        <w:ind w:left="8600" w:hanging="361"/>
      </w:pPr>
      <w:rPr>
        <w:rFonts w:hint="default"/>
        <w:lang w:val="en-US" w:eastAsia="zh-CN" w:bidi="ar-SA"/>
      </w:rPr>
    </w:lvl>
  </w:abstractNum>
  <w:abstractNum w:abstractNumId="83">
    <w:multiLevelType w:val="hybridMultilevel"/>
    <w:lvl w:ilvl="0">
      <w:start w:val="1"/>
      <w:numFmt w:val="decimal"/>
      <w:lvlText w:val="%1."/>
      <w:lvlJc w:val="left"/>
      <w:pPr>
        <w:ind w:left="289"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1289" w:hanging="181"/>
      </w:pPr>
      <w:rPr>
        <w:rFonts w:hint="default"/>
        <w:lang w:val="en-US" w:eastAsia="zh-CN" w:bidi="ar-SA"/>
      </w:rPr>
    </w:lvl>
    <w:lvl w:ilvl="2">
      <w:start w:val="0"/>
      <w:numFmt w:val="bullet"/>
      <w:lvlText w:val="•"/>
      <w:lvlJc w:val="left"/>
      <w:pPr>
        <w:ind w:left="2298" w:hanging="181"/>
      </w:pPr>
      <w:rPr>
        <w:rFonts w:hint="default"/>
        <w:lang w:val="en-US" w:eastAsia="zh-CN" w:bidi="ar-SA"/>
      </w:rPr>
    </w:lvl>
    <w:lvl w:ilvl="3">
      <w:start w:val="0"/>
      <w:numFmt w:val="bullet"/>
      <w:lvlText w:val="•"/>
      <w:lvlJc w:val="left"/>
      <w:pPr>
        <w:ind w:left="3307" w:hanging="181"/>
      </w:pPr>
      <w:rPr>
        <w:rFonts w:hint="default"/>
        <w:lang w:val="en-US" w:eastAsia="zh-CN" w:bidi="ar-SA"/>
      </w:rPr>
    </w:lvl>
    <w:lvl w:ilvl="4">
      <w:start w:val="0"/>
      <w:numFmt w:val="bullet"/>
      <w:lvlText w:val="•"/>
      <w:lvlJc w:val="left"/>
      <w:pPr>
        <w:ind w:left="4316" w:hanging="181"/>
      </w:pPr>
      <w:rPr>
        <w:rFonts w:hint="default"/>
        <w:lang w:val="en-US" w:eastAsia="zh-CN" w:bidi="ar-SA"/>
      </w:rPr>
    </w:lvl>
    <w:lvl w:ilvl="5">
      <w:start w:val="0"/>
      <w:numFmt w:val="bullet"/>
      <w:lvlText w:val="•"/>
      <w:lvlJc w:val="left"/>
      <w:pPr>
        <w:ind w:left="5326" w:hanging="181"/>
      </w:pPr>
      <w:rPr>
        <w:rFonts w:hint="default"/>
        <w:lang w:val="en-US" w:eastAsia="zh-CN" w:bidi="ar-SA"/>
      </w:rPr>
    </w:lvl>
    <w:lvl w:ilvl="6">
      <w:start w:val="0"/>
      <w:numFmt w:val="bullet"/>
      <w:lvlText w:val="•"/>
      <w:lvlJc w:val="left"/>
      <w:pPr>
        <w:ind w:left="6335" w:hanging="181"/>
      </w:pPr>
      <w:rPr>
        <w:rFonts w:hint="default"/>
        <w:lang w:val="en-US" w:eastAsia="zh-CN" w:bidi="ar-SA"/>
      </w:rPr>
    </w:lvl>
    <w:lvl w:ilvl="7">
      <w:start w:val="0"/>
      <w:numFmt w:val="bullet"/>
      <w:lvlText w:val="•"/>
      <w:lvlJc w:val="left"/>
      <w:pPr>
        <w:ind w:left="7344" w:hanging="181"/>
      </w:pPr>
      <w:rPr>
        <w:rFonts w:hint="default"/>
        <w:lang w:val="en-US" w:eastAsia="zh-CN" w:bidi="ar-SA"/>
      </w:rPr>
    </w:lvl>
    <w:lvl w:ilvl="8">
      <w:start w:val="0"/>
      <w:numFmt w:val="bullet"/>
      <w:lvlText w:val="•"/>
      <w:lvlJc w:val="left"/>
      <w:pPr>
        <w:ind w:left="8353" w:hanging="181"/>
      </w:pPr>
      <w:rPr>
        <w:rFonts w:hint="default"/>
        <w:lang w:val="en-US" w:eastAsia="zh-CN" w:bidi="ar-SA"/>
      </w:rPr>
    </w:lvl>
  </w:abstractNum>
  <w:abstractNum w:abstractNumId="82">
    <w:multiLevelType w:val="hybridMultilevel"/>
    <w:lvl w:ilvl="0">
      <w:start w:val="2"/>
      <w:numFmt w:val="decimal"/>
      <w:lvlText w:val="%1"/>
      <w:lvlJc w:val="left"/>
      <w:pPr>
        <w:ind w:left="1275" w:hanging="301"/>
        <w:jc w:val="left"/>
      </w:pPr>
      <w:rPr>
        <w:rFonts w:hint="default"/>
        <w:lang w:val="en-US" w:eastAsia="zh-CN" w:bidi="ar-SA"/>
      </w:rPr>
    </w:lvl>
    <w:lvl w:ilvl="1">
      <w:start w:val="1"/>
      <w:numFmt w:val="decimal"/>
      <w:lvlText w:val="%1.%2"/>
      <w:lvlJc w:val="left"/>
      <w:pPr>
        <w:ind w:left="1275"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3149" w:hanging="301"/>
      </w:pPr>
      <w:rPr>
        <w:rFonts w:hint="default"/>
        <w:lang w:val="en-US" w:eastAsia="zh-CN" w:bidi="ar-SA"/>
      </w:rPr>
    </w:lvl>
    <w:lvl w:ilvl="3">
      <w:start w:val="0"/>
      <w:numFmt w:val="bullet"/>
      <w:lvlText w:val="•"/>
      <w:lvlJc w:val="left"/>
      <w:pPr>
        <w:ind w:left="4083" w:hanging="301"/>
      </w:pPr>
      <w:rPr>
        <w:rFonts w:hint="default"/>
        <w:lang w:val="en-US" w:eastAsia="zh-CN" w:bidi="ar-SA"/>
      </w:rPr>
    </w:lvl>
    <w:lvl w:ilvl="4">
      <w:start w:val="0"/>
      <w:numFmt w:val="bullet"/>
      <w:lvlText w:val="•"/>
      <w:lvlJc w:val="left"/>
      <w:pPr>
        <w:ind w:left="5018" w:hanging="301"/>
      </w:pPr>
      <w:rPr>
        <w:rFonts w:hint="default"/>
        <w:lang w:val="en-US" w:eastAsia="zh-CN" w:bidi="ar-SA"/>
      </w:rPr>
    </w:lvl>
    <w:lvl w:ilvl="5">
      <w:start w:val="0"/>
      <w:numFmt w:val="bullet"/>
      <w:lvlText w:val="•"/>
      <w:lvlJc w:val="left"/>
      <w:pPr>
        <w:ind w:left="5953" w:hanging="301"/>
      </w:pPr>
      <w:rPr>
        <w:rFonts w:hint="default"/>
        <w:lang w:val="en-US" w:eastAsia="zh-CN" w:bidi="ar-SA"/>
      </w:rPr>
    </w:lvl>
    <w:lvl w:ilvl="6">
      <w:start w:val="0"/>
      <w:numFmt w:val="bullet"/>
      <w:lvlText w:val="•"/>
      <w:lvlJc w:val="left"/>
      <w:pPr>
        <w:ind w:left="6887" w:hanging="301"/>
      </w:pPr>
      <w:rPr>
        <w:rFonts w:hint="default"/>
        <w:lang w:val="en-US" w:eastAsia="zh-CN" w:bidi="ar-SA"/>
      </w:rPr>
    </w:lvl>
    <w:lvl w:ilvl="7">
      <w:start w:val="0"/>
      <w:numFmt w:val="bullet"/>
      <w:lvlText w:val="•"/>
      <w:lvlJc w:val="left"/>
      <w:pPr>
        <w:ind w:left="7822" w:hanging="301"/>
      </w:pPr>
      <w:rPr>
        <w:rFonts w:hint="default"/>
        <w:lang w:val="en-US" w:eastAsia="zh-CN" w:bidi="ar-SA"/>
      </w:rPr>
    </w:lvl>
    <w:lvl w:ilvl="8">
      <w:start w:val="0"/>
      <w:numFmt w:val="bullet"/>
      <w:lvlText w:val="•"/>
      <w:lvlJc w:val="left"/>
      <w:pPr>
        <w:ind w:left="8756" w:hanging="301"/>
      </w:pPr>
      <w:rPr>
        <w:rFonts w:hint="default"/>
        <w:lang w:val="en-US" w:eastAsia="zh-CN" w:bidi="ar-SA"/>
      </w:rPr>
    </w:lvl>
  </w:abstractNum>
  <w:abstractNum w:abstractNumId="81">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80">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79">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78">
    <w:multiLevelType w:val="hybridMultilevel"/>
    <w:lvl w:ilvl="0">
      <w:start w:val="12"/>
      <w:numFmt w:val="decimal"/>
      <w:lvlText w:val="%1"/>
      <w:lvlJc w:val="left"/>
      <w:pPr>
        <w:ind w:left="494" w:hanging="423"/>
        <w:jc w:val="left"/>
      </w:pPr>
      <w:rPr>
        <w:rFonts w:hint="default"/>
        <w:lang w:val="en-US" w:eastAsia="zh-CN" w:bidi="ar-SA"/>
      </w:rPr>
    </w:lvl>
    <w:lvl w:ilvl="1">
      <w:start w:val="1"/>
      <w:numFmt w:val="decimal"/>
      <w:lvlText w:val="%1.%2"/>
      <w:lvlJc w:val="left"/>
      <w:pPr>
        <w:ind w:left="494" w:hanging="423"/>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2525" w:hanging="423"/>
      </w:pPr>
      <w:rPr>
        <w:rFonts w:hint="default"/>
        <w:lang w:val="en-US" w:eastAsia="zh-CN" w:bidi="ar-SA"/>
      </w:rPr>
    </w:lvl>
    <w:lvl w:ilvl="3">
      <w:start w:val="0"/>
      <w:numFmt w:val="bullet"/>
      <w:lvlText w:val="•"/>
      <w:lvlJc w:val="left"/>
      <w:pPr>
        <w:ind w:left="3537" w:hanging="423"/>
      </w:pPr>
      <w:rPr>
        <w:rFonts w:hint="default"/>
        <w:lang w:val="en-US" w:eastAsia="zh-CN" w:bidi="ar-SA"/>
      </w:rPr>
    </w:lvl>
    <w:lvl w:ilvl="4">
      <w:start w:val="0"/>
      <w:numFmt w:val="bullet"/>
      <w:lvlText w:val="•"/>
      <w:lvlJc w:val="left"/>
      <w:pPr>
        <w:ind w:left="4550" w:hanging="423"/>
      </w:pPr>
      <w:rPr>
        <w:rFonts w:hint="default"/>
        <w:lang w:val="en-US" w:eastAsia="zh-CN" w:bidi="ar-SA"/>
      </w:rPr>
    </w:lvl>
    <w:lvl w:ilvl="5">
      <w:start w:val="0"/>
      <w:numFmt w:val="bullet"/>
      <w:lvlText w:val="•"/>
      <w:lvlJc w:val="left"/>
      <w:pPr>
        <w:ind w:left="5563" w:hanging="423"/>
      </w:pPr>
      <w:rPr>
        <w:rFonts w:hint="default"/>
        <w:lang w:val="en-US" w:eastAsia="zh-CN" w:bidi="ar-SA"/>
      </w:rPr>
    </w:lvl>
    <w:lvl w:ilvl="6">
      <w:start w:val="0"/>
      <w:numFmt w:val="bullet"/>
      <w:lvlText w:val="•"/>
      <w:lvlJc w:val="left"/>
      <w:pPr>
        <w:ind w:left="6575" w:hanging="423"/>
      </w:pPr>
      <w:rPr>
        <w:rFonts w:hint="default"/>
        <w:lang w:val="en-US" w:eastAsia="zh-CN" w:bidi="ar-SA"/>
      </w:rPr>
    </w:lvl>
    <w:lvl w:ilvl="7">
      <w:start w:val="0"/>
      <w:numFmt w:val="bullet"/>
      <w:lvlText w:val="•"/>
      <w:lvlJc w:val="left"/>
      <w:pPr>
        <w:ind w:left="7588" w:hanging="423"/>
      </w:pPr>
      <w:rPr>
        <w:rFonts w:hint="default"/>
        <w:lang w:val="en-US" w:eastAsia="zh-CN" w:bidi="ar-SA"/>
      </w:rPr>
    </w:lvl>
    <w:lvl w:ilvl="8">
      <w:start w:val="0"/>
      <w:numFmt w:val="bullet"/>
      <w:lvlText w:val="•"/>
      <w:lvlJc w:val="left"/>
      <w:pPr>
        <w:ind w:left="8600" w:hanging="423"/>
      </w:pPr>
      <w:rPr>
        <w:rFonts w:hint="default"/>
        <w:lang w:val="en-US" w:eastAsia="zh-CN" w:bidi="ar-SA"/>
      </w:rPr>
    </w:lvl>
  </w:abstractNum>
  <w:abstractNum w:abstractNumId="77">
    <w:multiLevelType w:val="hybridMultilevel"/>
    <w:lvl w:ilvl="0">
      <w:start w:val="9"/>
      <w:numFmt w:val="decimal"/>
      <w:lvlText w:val="%1"/>
      <w:lvlJc w:val="left"/>
      <w:pPr>
        <w:ind w:left="494" w:hanging="301"/>
        <w:jc w:val="left"/>
      </w:pPr>
      <w:rPr>
        <w:rFonts w:hint="default"/>
        <w:lang w:val="en-US" w:eastAsia="zh-CN" w:bidi="ar-SA"/>
      </w:rPr>
    </w:lvl>
    <w:lvl w:ilvl="1">
      <w:start w:val="1"/>
      <w:numFmt w:val="decimal"/>
      <w:lvlText w:val="%1.%2"/>
      <w:lvlJc w:val="left"/>
      <w:pPr>
        <w:ind w:left="494"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2525" w:hanging="301"/>
      </w:pPr>
      <w:rPr>
        <w:rFonts w:hint="default"/>
        <w:lang w:val="en-US" w:eastAsia="zh-CN" w:bidi="ar-SA"/>
      </w:rPr>
    </w:lvl>
    <w:lvl w:ilvl="3">
      <w:start w:val="0"/>
      <w:numFmt w:val="bullet"/>
      <w:lvlText w:val="•"/>
      <w:lvlJc w:val="left"/>
      <w:pPr>
        <w:ind w:left="3537" w:hanging="301"/>
      </w:pPr>
      <w:rPr>
        <w:rFonts w:hint="default"/>
        <w:lang w:val="en-US" w:eastAsia="zh-CN" w:bidi="ar-SA"/>
      </w:rPr>
    </w:lvl>
    <w:lvl w:ilvl="4">
      <w:start w:val="0"/>
      <w:numFmt w:val="bullet"/>
      <w:lvlText w:val="•"/>
      <w:lvlJc w:val="left"/>
      <w:pPr>
        <w:ind w:left="4550" w:hanging="301"/>
      </w:pPr>
      <w:rPr>
        <w:rFonts w:hint="default"/>
        <w:lang w:val="en-US" w:eastAsia="zh-CN" w:bidi="ar-SA"/>
      </w:rPr>
    </w:lvl>
    <w:lvl w:ilvl="5">
      <w:start w:val="0"/>
      <w:numFmt w:val="bullet"/>
      <w:lvlText w:val="•"/>
      <w:lvlJc w:val="left"/>
      <w:pPr>
        <w:ind w:left="5563" w:hanging="301"/>
      </w:pPr>
      <w:rPr>
        <w:rFonts w:hint="default"/>
        <w:lang w:val="en-US" w:eastAsia="zh-CN" w:bidi="ar-SA"/>
      </w:rPr>
    </w:lvl>
    <w:lvl w:ilvl="6">
      <w:start w:val="0"/>
      <w:numFmt w:val="bullet"/>
      <w:lvlText w:val="•"/>
      <w:lvlJc w:val="left"/>
      <w:pPr>
        <w:ind w:left="6575" w:hanging="301"/>
      </w:pPr>
      <w:rPr>
        <w:rFonts w:hint="default"/>
        <w:lang w:val="en-US" w:eastAsia="zh-CN" w:bidi="ar-SA"/>
      </w:rPr>
    </w:lvl>
    <w:lvl w:ilvl="7">
      <w:start w:val="0"/>
      <w:numFmt w:val="bullet"/>
      <w:lvlText w:val="•"/>
      <w:lvlJc w:val="left"/>
      <w:pPr>
        <w:ind w:left="7588" w:hanging="301"/>
      </w:pPr>
      <w:rPr>
        <w:rFonts w:hint="default"/>
        <w:lang w:val="en-US" w:eastAsia="zh-CN" w:bidi="ar-SA"/>
      </w:rPr>
    </w:lvl>
    <w:lvl w:ilvl="8">
      <w:start w:val="0"/>
      <w:numFmt w:val="bullet"/>
      <w:lvlText w:val="•"/>
      <w:lvlJc w:val="left"/>
      <w:pPr>
        <w:ind w:left="8600" w:hanging="301"/>
      </w:pPr>
      <w:rPr>
        <w:rFonts w:hint="default"/>
        <w:lang w:val="en-US" w:eastAsia="zh-CN" w:bidi="ar-SA"/>
      </w:rPr>
    </w:lvl>
  </w:abstractNum>
  <w:abstractNum w:abstractNumId="76">
    <w:multiLevelType w:val="hybridMultilevel"/>
    <w:lvl w:ilvl="0">
      <w:start w:val="8"/>
      <w:numFmt w:val="decimal"/>
      <w:lvlText w:val="%1"/>
      <w:lvlJc w:val="left"/>
      <w:pPr>
        <w:ind w:left="1275" w:hanging="301"/>
        <w:jc w:val="left"/>
      </w:pPr>
      <w:rPr>
        <w:rFonts w:hint="default"/>
        <w:lang w:val="en-US" w:eastAsia="zh-CN" w:bidi="ar-SA"/>
      </w:rPr>
    </w:lvl>
    <w:lvl w:ilvl="1">
      <w:start w:val="1"/>
      <w:numFmt w:val="decimal"/>
      <w:lvlText w:val="%1.%2"/>
      <w:lvlJc w:val="left"/>
      <w:pPr>
        <w:ind w:left="1275"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3149" w:hanging="301"/>
      </w:pPr>
      <w:rPr>
        <w:rFonts w:hint="default"/>
        <w:lang w:val="en-US" w:eastAsia="zh-CN" w:bidi="ar-SA"/>
      </w:rPr>
    </w:lvl>
    <w:lvl w:ilvl="3">
      <w:start w:val="0"/>
      <w:numFmt w:val="bullet"/>
      <w:lvlText w:val="•"/>
      <w:lvlJc w:val="left"/>
      <w:pPr>
        <w:ind w:left="4083" w:hanging="301"/>
      </w:pPr>
      <w:rPr>
        <w:rFonts w:hint="default"/>
        <w:lang w:val="en-US" w:eastAsia="zh-CN" w:bidi="ar-SA"/>
      </w:rPr>
    </w:lvl>
    <w:lvl w:ilvl="4">
      <w:start w:val="0"/>
      <w:numFmt w:val="bullet"/>
      <w:lvlText w:val="•"/>
      <w:lvlJc w:val="left"/>
      <w:pPr>
        <w:ind w:left="5018" w:hanging="301"/>
      </w:pPr>
      <w:rPr>
        <w:rFonts w:hint="default"/>
        <w:lang w:val="en-US" w:eastAsia="zh-CN" w:bidi="ar-SA"/>
      </w:rPr>
    </w:lvl>
    <w:lvl w:ilvl="5">
      <w:start w:val="0"/>
      <w:numFmt w:val="bullet"/>
      <w:lvlText w:val="•"/>
      <w:lvlJc w:val="left"/>
      <w:pPr>
        <w:ind w:left="5953" w:hanging="301"/>
      </w:pPr>
      <w:rPr>
        <w:rFonts w:hint="default"/>
        <w:lang w:val="en-US" w:eastAsia="zh-CN" w:bidi="ar-SA"/>
      </w:rPr>
    </w:lvl>
    <w:lvl w:ilvl="6">
      <w:start w:val="0"/>
      <w:numFmt w:val="bullet"/>
      <w:lvlText w:val="•"/>
      <w:lvlJc w:val="left"/>
      <w:pPr>
        <w:ind w:left="6887" w:hanging="301"/>
      </w:pPr>
      <w:rPr>
        <w:rFonts w:hint="default"/>
        <w:lang w:val="en-US" w:eastAsia="zh-CN" w:bidi="ar-SA"/>
      </w:rPr>
    </w:lvl>
    <w:lvl w:ilvl="7">
      <w:start w:val="0"/>
      <w:numFmt w:val="bullet"/>
      <w:lvlText w:val="•"/>
      <w:lvlJc w:val="left"/>
      <w:pPr>
        <w:ind w:left="7822" w:hanging="301"/>
      </w:pPr>
      <w:rPr>
        <w:rFonts w:hint="default"/>
        <w:lang w:val="en-US" w:eastAsia="zh-CN" w:bidi="ar-SA"/>
      </w:rPr>
    </w:lvl>
    <w:lvl w:ilvl="8">
      <w:start w:val="0"/>
      <w:numFmt w:val="bullet"/>
      <w:lvlText w:val="•"/>
      <w:lvlJc w:val="left"/>
      <w:pPr>
        <w:ind w:left="8756" w:hanging="301"/>
      </w:pPr>
      <w:rPr>
        <w:rFonts w:hint="default"/>
        <w:lang w:val="en-US" w:eastAsia="zh-CN" w:bidi="ar-SA"/>
      </w:rPr>
    </w:lvl>
  </w:abstractNum>
  <w:abstractNum w:abstractNumId="75">
    <w:multiLevelType w:val="hybridMultilevel"/>
    <w:lvl w:ilvl="0">
      <w:start w:val="7"/>
      <w:numFmt w:val="decimal"/>
      <w:lvlText w:val="%1"/>
      <w:lvlJc w:val="left"/>
      <w:pPr>
        <w:ind w:left="494" w:hanging="301"/>
        <w:jc w:val="left"/>
      </w:pPr>
      <w:rPr>
        <w:rFonts w:hint="default"/>
        <w:lang w:val="en-US" w:eastAsia="zh-CN" w:bidi="ar-SA"/>
      </w:rPr>
    </w:lvl>
    <w:lvl w:ilvl="1">
      <w:start w:val="1"/>
      <w:numFmt w:val="decimal"/>
      <w:lvlText w:val="%1.%2"/>
      <w:lvlJc w:val="left"/>
      <w:pPr>
        <w:ind w:left="494"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2525" w:hanging="301"/>
      </w:pPr>
      <w:rPr>
        <w:rFonts w:hint="default"/>
        <w:lang w:val="en-US" w:eastAsia="zh-CN" w:bidi="ar-SA"/>
      </w:rPr>
    </w:lvl>
    <w:lvl w:ilvl="3">
      <w:start w:val="0"/>
      <w:numFmt w:val="bullet"/>
      <w:lvlText w:val="•"/>
      <w:lvlJc w:val="left"/>
      <w:pPr>
        <w:ind w:left="3537" w:hanging="301"/>
      </w:pPr>
      <w:rPr>
        <w:rFonts w:hint="default"/>
        <w:lang w:val="en-US" w:eastAsia="zh-CN" w:bidi="ar-SA"/>
      </w:rPr>
    </w:lvl>
    <w:lvl w:ilvl="4">
      <w:start w:val="0"/>
      <w:numFmt w:val="bullet"/>
      <w:lvlText w:val="•"/>
      <w:lvlJc w:val="left"/>
      <w:pPr>
        <w:ind w:left="4550" w:hanging="301"/>
      </w:pPr>
      <w:rPr>
        <w:rFonts w:hint="default"/>
        <w:lang w:val="en-US" w:eastAsia="zh-CN" w:bidi="ar-SA"/>
      </w:rPr>
    </w:lvl>
    <w:lvl w:ilvl="5">
      <w:start w:val="0"/>
      <w:numFmt w:val="bullet"/>
      <w:lvlText w:val="•"/>
      <w:lvlJc w:val="left"/>
      <w:pPr>
        <w:ind w:left="5563" w:hanging="301"/>
      </w:pPr>
      <w:rPr>
        <w:rFonts w:hint="default"/>
        <w:lang w:val="en-US" w:eastAsia="zh-CN" w:bidi="ar-SA"/>
      </w:rPr>
    </w:lvl>
    <w:lvl w:ilvl="6">
      <w:start w:val="0"/>
      <w:numFmt w:val="bullet"/>
      <w:lvlText w:val="•"/>
      <w:lvlJc w:val="left"/>
      <w:pPr>
        <w:ind w:left="6575" w:hanging="301"/>
      </w:pPr>
      <w:rPr>
        <w:rFonts w:hint="default"/>
        <w:lang w:val="en-US" w:eastAsia="zh-CN" w:bidi="ar-SA"/>
      </w:rPr>
    </w:lvl>
    <w:lvl w:ilvl="7">
      <w:start w:val="0"/>
      <w:numFmt w:val="bullet"/>
      <w:lvlText w:val="•"/>
      <w:lvlJc w:val="left"/>
      <w:pPr>
        <w:ind w:left="7588" w:hanging="301"/>
      </w:pPr>
      <w:rPr>
        <w:rFonts w:hint="default"/>
        <w:lang w:val="en-US" w:eastAsia="zh-CN" w:bidi="ar-SA"/>
      </w:rPr>
    </w:lvl>
    <w:lvl w:ilvl="8">
      <w:start w:val="0"/>
      <w:numFmt w:val="bullet"/>
      <w:lvlText w:val="•"/>
      <w:lvlJc w:val="left"/>
      <w:pPr>
        <w:ind w:left="8600" w:hanging="301"/>
      </w:pPr>
      <w:rPr>
        <w:rFonts w:hint="default"/>
        <w:lang w:val="en-US" w:eastAsia="zh-CN" w:bidi="ar-SA"/>
      </w:rPr>
    </w:lvl>
  </w:abstractNum>
  <w:abstractNum w:abstractNumId="74">
    <w:multiLevelType w:val="hybridMultilevel"/>
    <w:lvl w:ilvl="0">
      <w:start w:val="6"/>
      <w:numFmt w:val="decimal"/>
      <w:lvlText w:val="%1"/>
      <w:lvlJc w:val="left"/>
      <w:pPr>
        <w:ind w:left="494" w:hanging="301"/>
        <w:jc w:val="left"/>
      </w:pPr>
      <w:rPr>
        <w:rFonts w:hint="default"/>
        <w:lang w:val="en-US" w:eastAsia="zh-CN" w:bidi="ar-SA"/>
      </w:rPr>
    </w:lvl>
    <w:lvl w:ilvl="1">
      <w:start w:val="1"/>
      <w:numFmt w:val="decimal"/>
      <w:lvlText w:val="%1.%2"/>
      <w:lvlJc w:val="left"/>
      <w:pPr>
        <w:ind w:left="494"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2525" w:hanging="301"/>
      </w:pPr>
      <w:rPr>
        <w:rFonts w:hint="default"/>
        <w:lang w:val="en-US" w:eastAsia="zh-CN" w:bidi="ar-SA"/>
      </w:rPr>
    </w:lvl>
    <w:lvl w:ilvl="3">
      <w:start w:val="0"/>
      <w:numFmt w:val="bullet"/>
      <w:lvlText w:val="•"/>
      <w:lvlJc w:val="left"/>
      <w:pPr>
        <w:ind w:left="3537" w:hanging="301"/>
      </w:pPr>
      <w:rPr>
        <w:rFonts w:hint="default"/>
        <w:lang w:val="en-US" w:eastAsia="zh-CN" w:bidi="ar-SA"/>
      </w:rPr>
    </w:lvl>
    <w:lvl w:ilvl="4">
      <w:start w:val="0"/>
      <w:numFmt w:val="bullet"/>
      <w:lvlText w:val="•"/>
      <w:lvlJc w:val="left"/>
      <w:pPr>
        <w:ind w:left="4550" w:hanging="301"/>
      </w:pPr>
      <w:rPr>
        <w:rFonts w:hint="default"/>
        <w:lang w:val="en-US" w:eastAsia="zh-CN" w:bidi="ar-SA"/>
      </w:rPr>
    </w:lvl>
    <w:lvl w:ilvl="5">
      <w:start w:val="0"/>
      <w:numFmt w:val="bullet"/>
      <w:lvlText w:val="•"/>
      <w:lvlJc w:val="left"/>
      <w:pPr>
        <w:ind w:left="5563" w:hanging="301"/>
      </w:pPr>
      <w:rPr>
        <w:rFonts w:hint="default"/>
        <w:lang w:val="en-US" w:eastAsia="zh-CN" w:bidi="ar-SA"/>
      </w:rPr>
    </w:lvl>
    <w:lvl w:ilvl="6">
      <w:start w:val="0"/>
      <w:numFmt w:val="bullet"/>
      <w:lvlText w:val="•"/>
      <w:lvlJc w:val="left"/>
      <w:pPr>
        <w:ind w:left="6575" w:hanging="301"/>
      </w:pPr>
      <w:rPr>
        <w:rFonts w:hint="default"/>
        <w:lang w:val="en-US" w:eastAsia="zh-CN" w:bidi="ar-SA"/>
      </w:rPr>
    </w:lvl>
    <w:lvl w:ilvl="7">
      <w:start w:val="0"/>
      <w:numFmt w:val="bullet"/>
      <w:lvlText w:val="•"/>
      <w:lvlJc w:val="left"/>
      <w:pPr>
        <w:ind w:left="7588" w:hanging="301"/>
      </w:pPr>
      <w:rPr>
        <w:rFonts w:hint="default"/>
        <w:lang w:val="en-US" w:eastAsia="zh-CN" w:bidi="ar-SA"/>
      </w:rPr>
    </w:lvl>
    <w:lvl w:ilvl="8">
      <w:start w:val="0"/>
      <w:numFmt w:val="bullet"/>
      <w:lvlText w:val="•"/>
      <w:lvlJc w:val="left"/>
      <w:pPr>
        <w:ind w:left="8600" w:hanging="301"/>
      </w:pPr>
      <w:rPr>
        <w:rFonts w:hint="default"/>
        <w:lang w:val="en-US" w:eastAsia="zh-CN" w:bidi="ar-SA"/>
      </w:rPr>
    </w:lvl>
  </w:abstractNum>
  <w:abstractNum w:abstractNumId="73">
    <w:multiLevelType w:val="hybridMultilevel"/>
    <w:lvl w:ilvl="0">
      <w:start w:val="5"/>
      <w:numFmt w:val="decimal"/>
      <w:lvlText w:val="%1"/>
      <w:lvlJc w:val="left"/>
      <w:pPr>
        <w:ind w:left="1275" w:hanging="301"/>
        <w:jc w:val="left"/>
      </w:pPr>
      <w:rPr>
        <w:rFonts w:hint="default"/>
        <w:lang w:val="en-US" w:eastAsia="zh-CN" w:bidi="ar-SA"/>
      </w:rPr>
    </w:lvl>
    <w:lvl w:ilvl="1">
      <w:start w:val="1"/>
      <w:numFmt w:val="decimal"/>
      <w:lvlText w:val="%1.%2"/>
      <w:lvlJc w:val="left"/>
      <w:pPr>
        <w:ind w:left="1275"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3149" w:hanging="301"/>
      </w:pPr>
      <w:rPr>
        <w:rFonts w:hint="default"/>
        <w:lang w:val="en-US" w:eastAsia="zh-CN" w:bidi="ar-SA"/>
      </w:rPr>
    </w:lvl>
    <w:lvl w:ilvl="3">
      <w:start w:val="0"/>
      <w:numFmt w:val="bullet"/>
      <w:lvlText w:val="•"/>
      <w:lvlJc w:val="left"/>
      <w:pPr>
        <w:ind w:left="4083" w:hanging="301"/>
      </w:pPr>
      <w:rPr>
        <w:rFonts w:hint="default"/>
        <w:lang w:val="en-US" w:eastAsia="zh-CN" w:bidi="ar-SA"/>
      </w:rPr>
    </w:lvl>
    <w:lvl w:ilvl="4">
      <w:start w:val="0"/>
      <w:numFmt w:val="bullet"/>
      <w:lvlText w:val="•"/>
      <w:lvlJc w:val="left"/>
      <w:pPr>
        <w:ind w:left="5018" w:hanging="301"/>
      </w:pPr>
      <w:rPr>
        <w:rFonts w:hint="default"/>
        <w:lang w:val="en-US" w:eastAsia="zh-CN" w:bidi="ar-SA"/>
      </w:rPr>
    </w:lvl>
    <w:lvl w:ilvl="5">
      <w:start w:val="0"/>
      <w:numFmt w:val="bullet"/>
      <w:lvlText w:val="•"/>
      <w:lvlJc w:val="left"/>
      <w:pPr>
        <w:ind w:left="5953" w:hanging="301"/>
      </w:pPr>
      <w:rPr>
        <w:rFonts w:hint="default"/>
        <w:lang w:val="en-US" w:eastAsia="zh-CN" w:bidi="ar-SA"/>
      </w:rPr>
    </w:lvl>
    <w:lvl w:ilvl="6">
      <w:start w:val="0"/>
      <w:numFmt w:val="bullet"/>
      <w:lvlText w:val="•"/>
      <w:lvlJc w:val="left"/>
      <w:pPr>
        <w:ind w:left="6887" w:hanging="301"/>
      </w:pPr>
      <w:rPr>
        <w:rFonts w:hint="default"/>
        <w:lang w:val="en-US" w:eastAsia="zh-CN" w:bidi="ar-SA"/>
      </w:rPr>
    </w:lvl>
    <w:lvl w:ilvl="7">
      <w:start w:val="0"/>
      <w:numFmt w:val="bullet"/>
      <w:lvlText w:val="•"/>
      <w:lvlJc w:val="left"/>
      <w:pPr>
        <w:ind w:left="7822" w:hanging="301"/>
      </w:pPr>
      <w:rPr>
        <w:rFonts w:hint="default"/>
        <w:lang w:val="en-US" w:eastAsia="zh-CN" w:bidi="ar-SA"/>
      </w:rPr>
    </w:lvl>
    <w:lvl w:ilvl="8">
      <w:start w:val="0"/>
      <w:numFmt w:val="bullet"/>
      <w:lvlText w:val="•"/>
      <w:lvlJc w:val="left"/>
      <w:pPr>
        <w:ind w:left="8756" w:hanging="301"/>
      </w:pPr>
      <w:rPr>
        <w:rFonts w:hint="default"/>
        <w:lang w:val="en-US" w:eastAsia="zh-CN" w:bidi="ar-SA"/>
      </w:rPr>
    </w:lvl>
  </w:abstractNum>
  <w:abstractNum w:abstractNumId="72">
    <w:multiLevelType w:val="hybridMultilevel"/>
    <w:lvl w:ilvl="0">
      <w:start w:val="4"/>
      <w:numFmt w:val="decimal"/>
      <w:lvlText w:val="%1"/>
      <w:lvlJc w:val="left"/>
      <w:pPr>
        <w:ind w:left="494" w:hanging="301"/>
        <w:jc w:val="left"/>
      </w:pPr>
      <w:rPr>
        <w:rFonts w:hint="default"/>
        <w:lang w:val="en-US" w:eastAsia="zh-CN" w:bidi="ar-SA"/>
      </w:rPr>
    </w:lvl>
    <w:lvl w:ilvl="1">
      <w:start w:val="1"/>
      <w:numFmt w:val="decimal"/>
      <w:lvlText w:val="%1.%2"/>
      <w:lvlJc w:val="left"/>
      <w:pPr>
        <w:ind w:left="494" w:hanging="30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2">
      <w:start w:val="0"/>
      <w:numFmt w:val="bullet"/>
      <w:lvlText w:val="•"/>
      <w:lvlJc w:val="left"/>
      <w:pPr>
        <w:ind w:left="2525" w:hanging="301"/>
      </w:pPr>
      <w:rPr>
        <w:rFonts w:hint="default"/>
        <w:lang w:val="en-US" w:eastAsia="zh-CN" w:bidi="ar-SA"/>
      </w:rPr>
    </w:lvl>
    <w:lvl w:ilvl="3">
      <w:start w:val="0"/>
      <w:numFmt w:val="bullet"/>
      <w:lvlText w:val="•"/>
      <w:lvlJc w:val="left"/>
      <w:pPr>
        <w:ind w:left="3537" w:hanging="301"/>
      </w:pPr>
      <w:rPr>
        <w:rFonts w:hint="default"/>
        <w:lang w:val="en-US" w:eastAsia="zh-CN" w:bidi="ar-SA"/>
      </w:rPr>
    </w:lvl>
    <w:lvl w:ilvl="4">
      <w:start w:val="0"/>
      <w:numFmt w:val="bullet"/>
      <w:lvlText w:val="•"/>
      <w:lvlJc w:val="left"/>
      <w:pPr>
        <w:ind w:left="4550" w:hanging="301"/>
      </w:pPr>
      <w:rPr>
        <w:rFonts w:hint="default"/>
        <w:lang w:val="en-US" w:eastAsia="zh-CN" w:bidi="ar-SA"/>
      </w:rPr>
    </w:lvl>
    <w:lvl w:ilvl="5">
      <w:start w:val="0"/>
      <w:numFmt w:val="bullet"/>
      <w:lvlText w:val="•"/>
      <w:lvlJc w:val="left"/>
      <w:pPr>
        <w:ind w:left="5563" w:hanging="301"/>
      </w:pPr>
      <w:rPr>
        <w:rFonts w:hint="default"/>
        <w:lang w:val="en-US" w:eastAsia="zh-CN" w:bidi="ar-SA"/>
      </w:rPr>
    </w:lvl>
    <w:lvl w:ilvl="6">
      <w:start w:val="0"/>
      <w:numFmt w:val="bullet"/>
      <w:lvlText w:val="•"/>
      <w:lvlJc w:val="left"/>
      <w:pPr>
        <w:ind w:left="6575" w:hanging="301"/>
      </w:pPr>
      <w:rPr>
        <w:rFonts w:hint="default"/>
        <w:lang w:val="en-US" w:eastAsia="zh-CN" w:bidi="ar-SA"/>
      </w:rPr>
    </w:lvl>
    <w:lvl w:ilvl="7">
      <w:start w:val="0"/>
      <w:numFmt w:val="bullet"/>
      <w:lvlText w:val="•"/>
      <w:lvlJc w:val="left"/>
      <w:pPr>
        <w:ind w:left="7588" w:hanging="301"/>
      </w:pPr>
      <w:rPr>
        <w:rFonts w:hint="default"/>
        <w:lang w:val="en-US" w:eastAsia="zh-CN" w:bidi="ar-SA"/>
      </w:rPr>
    </w:lvl>
    <w:lvl w:ilvl="8">
      <w:start w:val="0"/>
      <w:numFmt w:val="bullet"/>
      <w:lvlText w:val="•"/>
      <w:lvlJc w:val="left"/>
      <w:pPr>
        <w:ind w:left="8600" w:hanging="301"/>
      </w:pPr>
      <w:rPr>
        <w:rFonts w:hint="default"/>
        <w:lang w:val="en-US" w:eastAsia="zh-CN" w:bidi="ar-SA"/>
      </w:rPr>
    </w:lvl>
  </w:abstractNum>
  <w:abstractNum w:abstractNumId="71">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70">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69">
    <w:multiLevelType w:val="hybridMultilevel"/>
    <w:lvl w:ilvl="0">
      <w:start w:val="2"/>
      <w:numFmt w:val="decimal"/>
      <w:lvlText w:val="%1"/>
      <w:lvlJc w:val="left"/>
      <w:pPr>
        <w:ind w:left="494" w:hanging="600"/>
        <w:jc w:val="left"/>
      </w:pPr>
      <w:rPr>
        <w:rFonts w:hint="default"/>
        <w:lang w:val="en-US" w:eastAsia="zh-CN" w:bidi="ar-SA"/>
      </w:rPr>
    </w:lvl>
    <w:lvl w:ilvl="1">
      <w:start w:val="1"/>
      <w:numFmt w:val="decimal"/>
      <w:lvlText w:val="%1.%2"/>
      <w:lvlJc w:val="left"/>
      <w:pPr>
        <w:ind w:left="494" w:hanging="600"/>
        <w:jc w:val="left"/>
      </w:pPr>
      <w:rPr>
        <w:rFonts w:hint="default"/>
        <w:lang w:val="en-US" w:eastAsia="zh-CN" w:bidi="ar-SA"/>
      </w:rPr>
    </w:lvl>
    <w:lvl w:ilvl="2">
      <w:start w:val="2"/>
      <w:numFmt w:val="decimal"/>
      <w:lvlText w:val="%1.%2.%3"/>
      <w:lvlJc w:val="left"/>
      <w:pPr>
        <w:ind w:left="49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1"/>
      <w:numFmt w:val="decimal"/>
      <w:lvlText w:val="%1.%2.%3.%4"/>
      <w:lvlJc w:val="left"/>
      <w:pPr>
        <w:ind w:left="494" w:hanging="78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start w:val="0"/>
      <w:numFmt w:val="bullet"/>
      <w:lvlText w:val="•"/>
      <w:lvlJc w:val="left"/>
      <w:pPr>
        <w:ind w:left="4715" w:hanging="780"/>
      </w:pPr>
      <w:rPr>
        <w:rFonts w:hint="default"/>
        <w:lang w:val="en-US" w:eastAsia="zh-CN" w:bidi="ar-SA"/>
      </w:rPr>
    </w:lvl>
    <w:lvl w:ilvl="5">
      <w:start w:val="0"/>
      <w:numFmt w:val="bullet"/>
      <w:lvlText w:val="•"/>
      <w:lvlJc w:val="left"/>
      <w:pPr>
        <w:ind w:left="5700" w:hanging="780"/>
      </w:pPr>
      <w:rPr>
        <w:rFonts w:hint="default"/>
        <w:lang w:val="en-US" w:eastAsia="zh-CN" w:bidi="ar-SA"/>
      </w:rPr>
    </w:lvl>
    <w:lvl w:ilvl="6">
      <w:start w:val="0"/>
      <w:numFmt w:val="bullet"/>
      <w:lvlText w:val="•"/>
      <w:lvlJc w:val="left"/>
      <w:pPr>
        <w:ind w:left="6685" w:hanging="780"/>
      </w:pPr>
      <w:rPr>
        <w:rFonts w:hint="default"/>
        <w:lang w:val="en-US" w:eastAsia="zh-CN" w:bidi="ar-SA"/>
      </w:rPr>
    </w:lvl>
    <w:lvl w:ilvl="7">
      <w:start w:val="0"/>
      <w:numFmt w:val="bullet"/>
      <w:lvlText w:val="•"/>
      <w:lvlJc w:val="left"/>
      <w:pPr>
        <w:ind w:left="7670" w:hanging="780"/>
      </w:pPr>
      <w:rPr>
        <w:rFonts w:hint="default"/>
        <w:lang w:val="en-US" w:eastAsia="zh-CN" w:bidi="ar-SA"/>
      </w:rPr>
    </w:lvl>
    <w:lvl w:ilvl="8">
      <w:start w:val="0"/>
      <w:numFmt w:val="bullet"/>
      <w:lvlText w:val="•"/>
      <w:lvlJc w:val="left"/>
      <w:pPr>
        <w:ind w:left="8655" w:hanging="780"/>
      </w:pPr>
      <w:rPr>
        <w:rFonts w:hint="default"/>
        <w:lang w:val="en-US" w:eastAsia="zh-CN" w:bidi="ar-SA"/>
      </w:rPr>
    </w:lvl>
  </w:abstractNum>
  <w:abstractNum w:abstractNumId="68">
    <w:multiLevelType w:val="hybridMultilevel"/>
    <w:lvl w:ilvl="0">
      <w:start w:val="1"/>
      <w:numFmt w:val="decimal"/>
      <w:lvlText w:val="%1."/>
      <w:lvlJc w:val="left"/>
      <w:pPr>
        <w:ind w:left="1155" w:hanging="181"/>
        <w:jc w:val="left"/>
      </w:pPr>
      <w:rPr>
        <w:rFonts w:hint="default" w:ascii="Times New Roman" w:hAnsi="Times New Roman" w:eastAsia="Times New Roman" w:cs="Times New Roman"/>
        <w:b/>
        <w:bCs/>
        <w:i w:val="0"/>
        <w:iCs w:val="0"/>
        <w:spacing w:val="0"/>
        <w:w w:val="96"/>
        <w:sz w:val="22"/>
        <w:szCs w:val="22"/>
        <w:lang w:val="en-US" w:eastAsia="zh-CN" w:bidi="ar-SA"/>
      </w:rPr>
    </w:lvl>
    <w:lvl w:ilvl="1">
      <w:start w:val="1"/>
      <w:numFmt w:val="decimal"/>
      <w:lvlText w:val="%1.%2"/>
      <w:lvlJc w:val="left"/>
      <w:pPr>
        <w:ind w:left="1334"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57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1"/>
      <w:numFmt w:val="decimal"/>
      <w:lvlText w:val="%1.%2.%3.%4"/>
      <w:lvlJc w:val="left"/>
      <w:pPr>
        <w:ind w:left="1754" w:hanging="78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start w:val="0"/>
      <w:numFmt w:val="bullet"/>
      <w:lvlText w:val="•"/>
      <w:lvlJc w:val="left"/>
      <w:pPr>
        <w:ind w:left="1580" w:hanging="780"/>
      </w:pPr>
      <w:rPr>
        <w:rFonts w:hint="default"/>
        <w:lang w:val="en-US" w:eastAsia="zh-CN" w:bidi="ar-SA"/>
      </w:rPr>
    </w:lvl>
    <w:lvl w:ilvl="5">
      <w:start w:val="0"/>
      <w:numFmt w:val="bullet"/>
      <w:lvlText w:val="•"/>
      <w:lvlJc w:val="left"/>
      <w:pPr>
        <w:ind w:left="1760" w:hanging="780"/>
      </w:pPr>
      <w:rPr>
        <w:rFonts w:hint="default"/>
        <w:lang w:val="en-US" w:eastAsia="zh-CN" w:bidi="ar-SA"/>
      </w:rPr>
    </w:lvl>
    <w:lvl w:ilvl="6">
      <w:start w:val="0"/>
      <w:numFmt w:val="bullet"/>
      <w:lvlText w:val="•"/>
      <w:lvlJc w:val="left"/>
      <w:pPr>
        <w:ind w:left="3533" w:hanging="780"/>
      </w:pPr>
      <w:rPr>
        <w:rFonts w:hint="default"/>
        <w:lang w:val="en-US" w:eastAsia="zh-CN" w:bidi="ar-SA"/>
      </w:rPr>
    </w:lvl>
    <w:lvl w:ilvl="7">
      <w:start w:val="0"/>
      <w:numFmt w:val="bullet"/>
      <w:lvlText w:val="•"/>
      <w:lvlJc w:val="left"/>
      <w:pPr>
        <w:ind w:left="5306" w:hanging="780"/>
      </w:pPr>
      <w:rPr>
        <w:rFonts w:hint="default"/>
        <w:lang w:val="en-US" w:eastAsia="zh-CN" w:bidi="ar-SA"/>
      </w:rPr>
    </w:lvl>
    <w:lvl w:ilvl="8">
      <w:start w:val="0"/>
      <w:numFmt w:val="bullet"/>
      <w:lvlText w:val="•"/>
      <w:lvlJc w:val="left"/>
      <w:pPr>
        <w:ind w:left="7079" w:hanging="780"/>
      </w:pPr>
      <w:rPr>
        <w:rFonts w:hint="default"/>
        <w:lang w:val="en-US" w:eastAsia="zh-CN" w:bidi="ar-SA"/>
      </w:rPr>
    </w:lvl>
  </w:abstractNum>
  <w:abstractNum w:abstractNumId="67">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66">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65">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64">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63">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62">
    <w:multiLevelType w:val="hybridMultilevel"/>
    <w:lvl w:ilvl="0">
      <w:start w:val="1"/>
      <w:numFmt w:val="decimal"/>
      <w:lvlText w:val="%1."/>
      <w:lvlJc w:val="left"/>
      <w:pPr>
        <w:ind w:left="1155" w:hanging="181"/>
        <w:jc w:val="left"/>
      </w:pPr>
      <w:rPr>
        <w:rFonts w:hint="default"/>
        <w:spacing w:val="0"/>
        <w:w w:val="88"/>
        <w:lang w:val="en-US" w:eastAsia="zh-CN" w:bidi="ar-SA"/>
      </w:rPr>
    </w:lvl>
    <w:lvl w:ilvl="1">
      <w:start w:val="1"/>
      <w:numFmt w:val="decimal"/>
      <w:lvlText w:val="%1.%2"/>
      <w:lvlJc w:val="left"/>
      <w:pPr>
        <w:ind w:left="139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55" w:hanging="48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3">
      <w:start w:val="0"/>
      <w:numFmt w:val="bullet"/>
      <w:lvlText w:val="•"/>
      <w:lvlJc w:val="left"/>
      <w:pPr>
        <w:ind w:left="1400" w:hanging="481"/>
      </w:pPr>
      <w:rPr>
        <w:rFonts w:hint="default"/>
        <w:lang w:val="en-US" w:eastAsia="zh-CN" w:bidi="ar-SA"/>
      </w:rPr>
    </w:lvl>
    <w:lvl w:ilvl="4">
      <w:start w:val="0"/>
      <w:numFmt w:val="bullet"/>
      <w:lvlText w:val="•"/>
      <w:lvlJc w:val="left"/>
      <w:pPr>
        <w:ind w:left="1460" w:hanging="481"/>
      </w:pPr>
      <w:rPr>
        <w:rFonts w:hint="default"/>
        <w:lang w:val="en-US" w:eastAsia="zh-CN" w:bidi="ar-SA"/>
      </w:rPr>
    </w:lvl>
    <w:lvl w:ilvl="5">
      <w:start w:val="0"/>
      <w:numFmt w:val="bullet"/>
      <w:lvlText w:val="•"/>
      <w:lvlJc w:val="left"/>
      <w:pPr>
        <w:ind w:left="1520" w:hanging="481"/>
      </w:pPr>
      <w:rPr>
        <w:rFonts w:hint="default"/>
        <w:lang w:val="en-US" w:eastAsia="zh-CN" w:bidi="ar-SA"/>
      </w:rPr>
    </w:lvl>
    <w:lvl w:ilvl="6">
      <w:start w:val="0"/>
      <w:numFmt w:val="bullet"/>
      <w:lvlText w:val="•"/>
      <w:lvlJc w:val="left"/>
      <w:pPr>
        <w:ind w:left="3341" w:hanging="481"/>
      </w:pPr>
      <w:rPr>
        <w:rFonts w:hint="default"/>
        <w:lang w:val="en-US" w:eastAsia="zh-CN" w:bidi="ar-SA"/>
      </w:rPr>
    </w:lvl>
    <w:lvl w:ilvl="7">
      <w:start w:val="0"/>
      <w:numFmt w:val="bullet"/>
      <w:lvlText w:val="•"/>
      <w:lvlJc w:val="left"/>
      <w:pPr>
        <w:ind w:left="5162" w:hanging="481"/>
      </w:pPr>
      <w:rPr>
        <w:rFonts w:hint="default"/>
        <w:lang w:val="en-US" w:eastAsia="zh-CN" w:bidi="ar-SA"/>
      </w:rPr>
    </w:lvl>
    <w:lvl w:ilvl="8">
      <w:start w:val="0"/>
      <w:numFmt w:val="bullet"/>
      <w:lvlText w:val="•"/>
      <w:lvlJc w:val="left"/>
      <w:pPr>
        <w:ind w:left="6983" w:hanging="481"/>
      </w:pPr>
      <w:rPr>
        <w:rFonts w:hint="default"/>
        <w:lang w:val="en-US" w:eastAsia="zh-CN" w:bidi="ar-SA"/>
      </w:rPr>
    </w:lvl>
  </w:abstractNum>
  <w:abstractNum w:abstractNumId="61">
    <w:multiLevelType w:val="hybridMultilevel"/>
    <w:lvl w:ilvl="0">
      <w:start w:val="1"/>
      <w:numFmt w:val="decimal"/>
      <w:lvlText w:val="%1."/>
      <w:lvlJc w:val="left"/>
      <w:pPr>
        <w:ind w:left="1155"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106" w:hanging="181"/>
      </w:pPr>
      <w:rPr>
        <w:rFonts w:hint="default"/>
        <w:lang w:val="en-US" w:eastAsia="zh-CN" w:bidi="ar-SA"/>
      </w:rPr>
    </w:lvl>
    <w:lvl w:ilvl="2">
      <w:start w:val="0"/>
      <w:numFmt w:val="bullet"/>
      <w:lvlText w:val="•"/>
      <w:lvlJc w:val="left"/>
      <w:pPr>
        <w:ind w:left="3053" w:hanging="181"/>
      </w:pPr>
      <w:rPr>
        <w:rFonts w:hint="default"/>
        <w:lang w:val="en-US" w:eastAsia="zh-CN" w:bidi="ar-SA"/>
      </w:rPr>
    </w:lvl>
    <w:lvl w:ilvl="3">
      <w:start w:val="0"/>
      <w:numFmt w:val="bullet"/>
      <w:lvlText w:val="•"/>
      <w:lvlJc w:val="left"/>
      <w:pPr>
        <w:ind w:left="3999" w:hanging="181"/>
      </w:pPr>
      <w:rPr>
        <w:rFonts w:hint="default"/>
        <w:lang w:val="en-US" w:eastAsia="zh-CN" w:bidi="ar-SA"/>
      </w:rPr>
    </w:lvl>
    <w:lvl w:ilvl="4">
      <w:start w:val="0"/>
      <w:numFmt w:val="bullet"/>
      <w:lvlText w:val="•"/>
      <w:lvlJc w:val="left"/>
      <w:pPr>
        <w:ind w:left="4946" w:hanging="181"/>
      </w:pPr>
      <w:rPr>
        <w:rFonts w:hint="default"/>
        <w:lang w:val="en-US" w:eastAsia="zh-CN" w:bidi="ar-SA"/>
      </w:rPr>
    </w:lvl>
    <w:lvl w:ilvl="5">
      <w:start w:val="0"/>
      <w:numFmt w:val="bullet"/>
      <w:lvlText w:val="•"/>
      <w:lvlJc w:val="left"/>
      <w:pPr>
        <w:ind w:left="5893" w:hanging="181"/>
      </w:pPr>
      <w:rPr>
        <w:rFonts w:hint="default"/>
        <w:lang w:val="en-US" w:eastAsia="zh-CN" w:bidi="ar-SA"/>
      </w:rPr>
    </w:lvl>
    <w:lvl w:ilvl="6">
      <w:start w:val="0"/>
      <w:numFmt w:val="bullet"/>
      <w:lvlText w:val="•"/>
      <w:lvlJc w:val="left"/>
      <w:pPr>
        <w:ind w:left="6839" w:hanging="181"/>
      </w:pPr>
      <w:rPr>
        <w:rFonts w:hint="default"/>
        <w:lang w:val="en-US" w:eastAsia="zh-CN" w:bidi="ar-SA"/>
      </w:rPr>
    </w:lvl>
    <w:lvl w:ilvl="7">
      <w:start w:val="0"/>
      <w:numFmt w:val="bullet"/>
      <w:lvlText w:val="•"/>
      <w:lvlJc w:val="left"/>
      <w:pPr>
        <w:ind w:left="7786" w:hanging="181"/>
      </w:pPr>
      <w:rPr>
        <w:rFonts w:hint="default"/>
        <w:lang w:val="en-US" w:eastAsia="zh-CN" w:bidi="ar-SA"/>
      </w:rPr>
    </w:lvl>
    <w:lvl w:ilvl="8">
      <w:start w:val="0"/>
      <w:numFmt w:val="bullet"/>
      <w:lvlText w:val="•"/>
      <w:lvlJc w:val="left"/>
      <w:pPr>
        <w:ind w:left="8732" w:hanging="181"/>
      </w:pPr>
      <w:rPr>
        <w:rFonts w:hint="default"/>
        <w:lang w:val="en-US" w:eastAsia="zh-CN" w:bidi="ar-SA"/>
      </w:rPr>
    </w:lvl>
  </w:abstractNum>
  <w:abstractNum w:abstractNumId="60">
    <w:multiLevelType w:val="hybridMultilevel"/>
    <w:lvl w:ilvl="0">
      <w:start w:val="1"/>
      <w:numFmt w:val="decimal"/>
      <w:lvlText w:val="%1."/>
      <w:lvlJc w:val="left"/>
      <w:pPr>
        <w:ind w:left="1155"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106" w:hanging="181"/>
      </w:pPr>
      <w:rPr>
        <w:rFonts w:hint="default"/>
        <w:lang w:val="en-US" w:eastAsia="zh-CN" w:bidi="ar-SA"/>
      </w:rPr>
    </w:lvl>
    <w:lvl w:ilvl="2">
      <w:start w:val="0"/>
      <w:numFmt w:val="bullet"/>
      <w:lvlText w:val="•"/>
      <w:lvlJc w:val="left"/>
      <w:pPr>
        <w:ind w:left="3053" w:hanging="181"/>
      </w:pPr>
      <w:rPr>
        <w:rFonts w:hint="default"/>
        <w:lang w:val="en-US" w:eastAsia="zh-CN" w:bidi="ar-SA"/>
      </w:rPr>
    </w:lvl>
    <w:lvl w:ilvl="3">
      <w:start w:val="0"/>
      <w:numFmt w:val="bullet"/>
      <w:lvlText w:val="•"/>
      <w:lvlJc w:val="left"/>
      <w:pPr>
        <w:ind w:left="3999" w:hanging="181"/>
      </w:pPr>
      <w:rPr>
        <w:rFonts w:hint="default"/>
        <w:lang w:val="en-US" w:eastAsia="zh-CN" w:bidi="ar-SA"/>
      </w:rPr>
    </w:lvl>
    <w:lvl w:ilvl="4">
      <w:start w:val="0"/>
      <w:numFmt w:val="bullet"/>
      <w:lvlText w:val="•"/>
      <w:lvlJc w:val="left"/>
      <w:pPr>
        <w:ind w:left="4946" w:hanging="181"/>
      </w:pPr>
      <w:rPr>
        <w:rFonts w:hint="default"/>
        <w:lang w:val="en-US" w:eastAsia="zh-CN" w:bidi="ar-SA"/>
      </w:rPr>
    </w:lvl>
    <w:lvl w:ilvl="5">
      <w:start w:val="0"/>
      <w:numFmt w:val="bullet"/>
      <w:lvlText w:val="•"/>
      <w:lvlJc w:val="left"/>
      <w:pPr>
        <w:ind w:left="5893" w:hanging="181"/>
      </w:pPr>
      <w:rPr>
        <w:rFonts w:hint="default"/>
        <w:lang w:val="en-US" w:eastAsia="zh-CN" w:bidi="ar-SA"/>
      </w:rPr>
    </w:lvl>
    <w:lvl w:ilvl="6">
      <w:start w:val="0"/>
      <w:numFmt w:val="bullet"/>
      <w:lvlText w:val="•"/>
      <w:lvlJc w:val="left"/>
      <w:pPr>
        <w:ind w:left="6839" w:hanging="181"/>
      </w:pPr>
      <w:rPr>
        <w:rFonts w:hint="default"/>
        <w:lang w:val="en-US" w:eastAsia="zh-CN" w:bidi="ar-SA"/>
      </w:rPr>
    </w:lvl>
    <w:lvl w:ilvl="7">
      <w:start w:val="0"/>
      <w:numFmt w:val="bullet"/>
      <w:lvlText w:val="•"/>
      <w:lvlJc w:val="left"/>
      <w:pPr>
        <w:ind w:left="7786" w:hanging="181"/>
      </w:pPr>
      <w:rPr>
        <w:rFonts w:hint="default"/>
        <w:lang w:val="en-US" w:eastAsia="zh-CN" w:bidi="ar-SA"/>
      </w:rPr>
    </w:lvl>
    <w:lvl w:ilvl="8">
      <w:start w:val="0"/>
      <w:numFmt w:val="bullet"/>
      <w:lvlText w:val="•"/>
      <w:lvlJc w:val="left"/>
      <w:pPr>
        <w:ind w:left="8732" w:hanging="181"/>
      </w:pPr>
      <w:rPr>
        <w:rFonts w:hint="default"/>
        <w:lang w:val="en-US" w:eastAsia="zh-CN" w:bidi="ar-SA"/>
      </w:rPr>
    </w:lvl>
  </w:abstractNum>
  <w:abstractNum w:abstractNumId="59">
    <w:multiLevelType w:val="hybridMultilevel"/>
    <w:lvl w:ilvl="0">
      <w:start w:val="5"/>
      <w:numFmt w:val="decimal"/>
      <w:lvlText w:val="%1"/>
      <w:lvlJc w:val="left"/>
      <w:pPr>
        <w:ind w:left="1334" w:hanging="360"/>
        <w:jc w:val="left"/>
      </w:pPr>
      <w:rPr>
        <w:rFonts w:hint="default"/>
        <w:lang w:val="en-US" w:eastAsia="zh-CN" w:bidi="ar-SA"/>
      </w:rPr>
    </w:lvl>
    <w:lvl w:ilvl="1">
      <w:start w:val="1"/>
      <w:numFmt w:val="decimal"/>
      <w:lvlText w:val="%1.%2"/>
      <w:lvlJc w:val="left"/>
      <w:pPr>
        <w:ind w:left="1334" w:hanging="360"/>
        <w:jc w:val="left"/>
      </w:pPr>
      <w:rPr>
        <w:rFonts w:hint="default"/>
        <w:spacing w:val="0"/>
        <w:w w:val="100"/>
        <w:lang w:val="en-US" w:eastAsia="zh-CN" w:bidi="ar-SA"/>
      </w:rPr>
    </w:lvl>
    <w:lvl w:ilvl="2">
      <w:start w:val="0"/>
      <w:numFmt w:val="bullet"/>
      <w:lvlText w:val="•"/>
      <w:lvlJc w:val="left"/>
      <w:pPr>
        <w:ind w:left="3197" w:hanging="360"/>
      </w:pPr>
      <w:rPr>
        <w:rFonts w:hint="default"/>
        <w:lang w:val="en-US" w:eastAsia="zh-CN" w:bidi="ar-SA"/>
      </w:rPr>
    </w:lvl>
    <w:lvl w:ilvl="3">
      <w:start w:val="0"/>
      <w:numFmt w:val="bullet"/>
      <w:lvlText w:val="•"/>
      <w:lvlJc w:val="left"/>
      <w:pPr>
        <w:ind w:left="4125" w:hanging="360"/>
      </w:pPr>
      <w:rPr>
        <w:rFonts w:hint="default"/>
        <w:lang w:val="en-US" w:eastAsia="zh-CN" w:bidi="ar-SA"/>
      </w:rPr>
    </w:lvl>
    <w:lvl w:ilvl="4">
      <w:start w:val="0"/>
      <w:numFmt w:val="bullet"/>
      <w:lvlText w:val="•"/>
      <w:lvlJc w:val="left"/>
      <w:pPr>
        <w:ind w:left="5054" w:hanging="360"/>
      </w:pPr>
      <w:rPr>
        <w:rFonts w:hint="default"/>
        <w:lang w:val="en-US" w:eastAsia="zh-CN" w:bidi="ar-SA"/>
      </w:rPr>
    </w:lvl>
    <w:lvl w:ilvl="5">
      <w:start w:val="0"/>
      <w:numFmt w:val="bullet"/>
      <w:lvlText w:val="•"/>
      <w:lvlJc w:val="left"/>
      <w:pPr>
        <w:ind w:left="5983" w:hanging="360"/>
      </w:pPr>
      <w:rPr>
        <w:rFonts w:hint="default"/>
        <w:lang w:val="en-US" w:eastAsia="zh-CN" w:bidi="ar-SA"/>
      </w:rPr>
    </w:lvl>
    <w:lvl w:ilvl="6">
      <w:start w:val="0"/>
      <w:numFmt w:val="bullet"/>
      <w:lvlText w:val="•"/>
      <w:lvlJc w:val="left"/>
      <w:pPr>
        <w:ind w:left="6911" w:hanging="360"/>
      </w:pPr>
      <w:rPr>
        <w:rFonts w:hint="default"/>
        <w:lang w:val="en-US" w:eastAsia="zh-CN" w:bidi="ar-SA"/>
      </w:rPr>
    </w:lvl>
    <w:lvl w:ilvl="7">
      <w:start w:val="0"/>
      <w:numFmt w:val="bullet"/>
      <w:lvlText w:val="•"/>
      <w:lvlJc w:val="left"/>
      <w:pPr>
        <w:ind w:left="7840" w:hanging="360"/>
      </w:pPr>
      <w:rPr>
        <w:rFonts w:hint="default"/>
        <w:lang w:val="en-US" w:eastAsia="zh-CN" w:bidi="ar-SA"/>
      </w:rPr>
    </w:lvl>
    <w:lvl w:ilvl="8">
      <w:start w:val="0"/>
      <w:numFmt w:val="bullet"/>
      <w:lvlText w:val="•"/>
      <w:lvlJc w:val="left"/>
      <w:pPr>
        <w:ind w:left="8768" w:hanging="360"/>
      </w:pPr>
      <w:rPr>
        <w:rFonts w:hint="default"/>
        <w:lang w:val="en-US" w:eastAsia="zh-CN" w:bidi="ar-SA"/>
      </w:rPr>
    </w:lvl>
  </w:abstractNum>
  <w:abstractNum w:abstractNumId="58">
    <w:multiLevelType w:val="hybridMultilevel"/>
    <w:lvl w:ilvl="0">
      <w:start w:val="1"/>
      <w:numFmt w:val="decimal"/>
      <w:lvlText w:val="%1."/>
      <w:lvlJc w:val="left"/>
      <w:pPr>
        <w:ind w:left="1155"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106" w:hanging="181"/>
      </w:pPr>
      <w:rPr>
        <w:rFonts w:hint="default"/>
        <w:lang w:val="en-US" w:eastAsia="zh-CN" w:bidi="ar-SA"/>
      </w:rPr>
    </w:lvl>
    <w:lvl w:ilvl="2">
      <w:start w:val="0"/>
      <w:numFmt w:val="bullet"/>
      <w:lvlText w:val="•"/>
      <w:lvlJc w:val="left"/>
      <w:pPr>
        <w:ind w:left="3053" w:hanging="181"/>
      </w:pPr>
      <w:rPr>
        <w:rFonts w:hint="default"/>
        <w:lang w:val="en-US" w:eastAsia="zh-CN" w:bidi="ar-SA"/>
      </w:rPr>
    </w:lvl>
    <w:lvl w:ilvl="3">
      <w:start w:val="0"/>
      <w:numFmt w:val="bullet"/>
      <w:lvlText w:val="•"/>
      <w:lvlJc w:val="left"/>
      <w:pPr>
        <w:ind w:left="3999" w:hanging="181"/>
      </w:pPr>
      <w:rPr>
        <w:rFonts w:hint="default"/>
        <w:lang w:val="en-US" w:eastAsia="zh-CN" w:bidi="ar-SA"/>
      </w:rPr>
    </w:lvl>
    <w:lvl w:ilvl="4">
      <w:start w:val="0"/>
      <w:numFmt w:val="bullet"/>
      <w:lvlText w:val="•"/>
      <w:lvlJc w:val="left"/>
      <w:pPr>
        <w:ind w:left="4946" w:hanging="181"/>
      </w:pPr>
      <w:rPr>
        <w:rFonts w:hint="default"/>
        <w:lang w:val="en-US" w:eastAsia="zh-CN" w:bidi="ar-SA"/>
      </w:rPr>
    </w:lvl>
    <w:lvl w:ilvl="5">
      <w:start w:val="0"/>
      <w:numFmt w:val="bullet"/>
      <w:lvlText w:val="•"/>
      <w:lvlJc w:val="left"/>
      <w:pPr>
        <w:ind w:left="5893" w:hanging="181"/>
      </w:pPr>
      <w:rPr>
        <w:rFonts w:hint="default"/>
        <w:lang w:val="en-US" w:eastAsia="zh-CN" w:bidi="ar-SA"/>
      </w:rPr>
    </w:lvl>
    <w:lvl w:ilvl="6">
      <w:start w:val="0"/>
      <w:numFmt w:val="bullet"/>
      <w:lvlText w:val="•"/>
      <w:lvlJc w:val="left"/>
      <w:pPr>
        <w:ind w:left="6839" w:hanging="181"/>
      </w:pPr>
      <w:rPr>
        <w:rFonts w:hint="default"/>
        <w:lang w:val="en-US" w:eastAsia="zh-CN" w:bidi="ar-SA"/>
      </w:rPr>
    </w:lvl>
    <w:lvl w:ilvl="7">
      <w:start w:val="0"/>
      <w:numFmt w:val="bullet"/>
      <w:lvlText w:val="•"/>
      <w:lvlJc w:val="left"/>
      <w:pPr>
        <w:ind w:left="7786" w:hanging="181"/>
      </w:pPr>
      <w:rPr>
        <w:rFonts w:hint="default"/>
        <w:lang w:val="en-US" w:eastAsia="zh-CN" w:bidi="ar-SA"/>
      </w:rPr>
    </w:lvl>
    <w:lvl w:ilvl="8">
      <w:start w:val="0"/>
      <w:numFmt w:val="bullet"/>
      <w:lvlText w:val="•"/>
      <w:lvlJc w:val="left"/>
      <w:pPr>
        <w:ind w:left="8732" w:hanging="181"/>
      </w:pPr>
      <w:rPr>
        <w:rFonts w:hint="default"/>
        <w:lang w:val="en-US" w:eastAsia="zh-CN" w:bidi="ar-SA"/>
      </w:rPr>
    </w:lvl>
  </w:abstractNum>
  <w:abstractNum w:abstractNumId="57">
    <w:multiLevelType w:val="hybridMultilevel"/>
    <w:lvl w:ilvl="0">
      <w:start w:val="1"/>
      <w:numFmt w:val="decimal"/>
      <w:lvlText w:val="%1."/>
      <w:lvlJc w:val="left"/>
      <w:pPr>
        <w:ind w:left="1155"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106" w:hanging="181"/>
      </w:pPr>
      <w:rPr>
        <w:rFonts w:hint="default"/>
        <w:lang w:val="en-US" w:eastAsia="zh-CN" w:bidi="ar-SA"/>
      </w:rPr>
    </w:lvl>
    <w:lvl w:ilvl="2">
      <w:start w:val="0"/>
      <w:numFmt w:val="bullet"/>
      <w:lvlText w:val="•"/>
      <w:lvlJc w:val="left"/>
      <w:pPr>
        <w:ind w:left="3053" w:hanging="181"/>
      </w:pPr>
      <w:rPr>
        <w:rFonts w:hint="default"/>
        <w:lang w:val="en-US" w:eastAsia="zh-CN" w:bidi="ar-SA"/>
      </w:rPr>
    </w:lvl>
    <w:lvl w:ilvl="3">
      <w:start w:val="0"/>
      <w:numFmt w:val="bullet"/>
      <w:lvlText w:val="•"/>
      <w:lvlJc w:val="left"/>
      <w:pPr>
        <w:ind w:left="3999" w:hanging="181"/>
      </w:pPr>
      <w:rPr>
        <w:rFonts w:hint="default"/>
        <w:lang w:val="en-US" w:eastAsia="zh-CN" w:bidi="ar-SA"/>
      </w:rPr>
    </w:lvl>
    <w:lvl w:ilvl="4">
      <w:start w:val="0"/>
      <w:numFmt w:val="bullet"/>
      <w:lvlText w:val="•"/>
      <w:lvlJc w:val="left"/>
      <w:pPr>
        <w:ind w:left="4946" w:hanging="181"/>
      </w:pPr>
      <w:rPr>
        <w:rFonts w:hint="default"/>
        <w:lang w:val="en-US" w:eastAsia="zh-CN" w:bidi="ar-SA"/>
      </w:rPr>
    </w:lvl>
    <w:lvl w:ilvl="5">
      <w:start w:val="0"/>
      <w:numFmt w:val="bullet"/>
      <w:lvlText w:val="•"/>
      <w:lvlJc w:val="left"/>
      <w:pPr>
        <w:ind w:left="5893" w:hanging="181"/>
      </w:pPr>
      <w:rPr>
        <w:rFonts w:hint="default"/>
        <w:lang w:val="en-US" w:eastAsia="zh-CN" w:bidi="ar-SA"/>
      </w:rPr>
    </w:lvl>
    <w:lvl w:ilvl="6">
      <w:start w:val="0"/>
      <w:numFmt w:val="bullet"/>
      <w:lvlText w:val="•"/>
      <w:lvlJc w:val="left"/>
      <w:pPr>
        <w:ind w:left="6839" w:hanging="181"/>
      </w:pPr>
      <w:rPr>
        <w:rFonts w:hint="default"/>
        <w:lang w:val="en-US" w:eastAsia="zh-CN" w:bidi="ar-SA"/>
      </w:rPr>
    </w:lvl>
    <w:lvl w:ilvl="7">
      <w:start w:val="0"/>
      <w:numFmt w:val="bullet"/>
      <w:lvlText w:val="•"/>
      <w:lvlJc w:val="left"/>
      <w:pPr>
        <w:ind w:left="7786" w:hanging="181"/>
      </w:pPr>
      <w:rPr>
        <w:rFonts w:hint="default"/>
        <w:lang w:val="en-US" w:eastAsia="zh-CN" w:bidi="ar-SA"/>
      </w:rPr>
    </w:lvl>
    <w:lvl w:ilvl="8">
      <w:start w:val="0"/>
      <w:numFmt w:val="bullet"/>
      <w:lvlText w:val="•"/>
      <w:lvlJc w:val="left"/>
      <w:pPr>
        <w:ind w:left="8732" w:hanging="181"/>
      </w:pPr>
      <w:rPr>
        <w:rFonts w:hint="default"/>
        <w:lang w:val="en-US" w:eastAsia="zh-CN" w:bidi="ar-SA"/>
      </w:rPr>
    </w:lvl>
  </w:abstractNum>
  <w:abstractNum w:abstractNumId="56">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55">
    <w:multiLevelType w:val="hybridMultilevel"/>
    <w:lvl w:ilvl="0">
      <w:start w:val="1"/>
      <w:numFmt w:val="decimal"/>
      <w:lvlText w:val="%1）"/>
      <w:lvlJc w:val="left"/>
      <w:pPr>
        <w:ind w:left="494" w:hanging="369"/>
        <w:jc w:val="left"/>
      </w:pPr>
      <w:rPr>
        <w:rFonts w:hint="default" w:ascii="Times New Roman" w:hAnsi="Times New Roman" w:eastAsia="Times New Roman" w:cs="Times New Roman"/>
        <w:b w:val="0"/>
        <w:bCs w:val="0"/>
        <w:i w:val="0"/>
        <w:iCs w:val="0"/>
        <w:spacing w:val="4"/>
        <w:w w:val="82"/>
        <w:sz w:val="22"/>
        <w:szCs w:val="22"/>
        <w:lang w:val="en-US" w:eastAsia="zh-CN" w:bidi="ar-SA"/>
      </w:rPr>
    </w:lvl>
    <w:lvl w:ilvl="1">
      <w:start w:val="0"/>
      <w:numFmt w:val="bullet"/>
      <w:lvlText w:val="•"/>
      <w:lvlJc w:val="left"/>
      <w:pPr>
        <w:ind w:left="1512" w:hanging="369"/>
      </w:pPr>
      <w:rPr>
        <w:rFonts w:hint="default"/>
        <w:lang w:val="en-US" w:eastAsia="zh-CN" w:bidi="ar-SA"/>
      </w:rPr>
    </w:lvl>
    <w:lvl w:ilvl="2">
      <w:start w:val="0"/>
      <w:numFmt w:val="bullet"/>
      <w:lvlText w:val="•"/>
      <w:lvlJc w:val="left"/>
      <w:pPr>
        <w:ind w:left="2525" w:hanging="369"/>
      </w:pPr>
      <w:rPr>
        <w:rFonts w:hint="default"/>
        <w:lang w:val="en-US" w:eastAsia="zh-CN" w:bidi="ar-SA"/>
      </w:rPr>
    </w:lvl>
    <w:lvl w:ilvl="3">
      <w:start w:val="0"/>
      <w:numFmt w:val="bullet"/>
      <w:lvlText w:val="•"/>
      <w:lvlJc w:val="left"/>
      <w:pPr>
        <w:ind w:left="3537" w:hanging="369"/>
      </w:pPr>
      <w:rPr>
        <w:rFonts w:hint="default"/>
        <w:lang w:val="en-US" w:eastAsia="zh-CN" w:bidi="ar-SA"/>
      </w:rPr>
    </w:lvl>
    <w:lvl w:ilvl="4">
      <w:start w:val="0"/>
      <w:numFmt w:val="bullet"/>
      <w:lvlText w:val="•"/>
      <w:lvlJc w:val="left"/>
      <w:pPr>
        <w:ind w:left="4550" w:hanging="369"/>
      </w:pPr>
      <w:rPr>
        <w:rFonts w:hint="default"/>
        <w:lang w:val="en-US" w:eastAsia="zh-CN" w:bidi="ar-SA"/>
      </w:rPr>
    </w:lvl>
    <w:lvl w:ilvl="5">
      <w:start w:val="0"/>
      <w:numFmt w:val="bullet"/>
      <w:lvlText w:val="•"/>
      <w:lvlJc w:val="left"/>
      <w:pPr>
        <w:ind w:left="5563" w:hanging="369"/>
      </w:pPr>
      <w:rPr>
        <w:rFonts w:hint="default"/>
        <w:lang w:val="en-US" w:eastAsia="zh-CN" w:bidi="ar-SA"/>
      </w:rPr>
    </w:lvl>
    <w:lvl w:ilvl="6">
      <w:start w:val="0"/>
      <w:numFmt w:val="bullet"/>
      <w:lvlText w:val="•"/>
      <w:lvlJc w:val="left"/>
      <w:pPr>
        <w:ind w:left="6575" w:hanging="369"/>
      </w:pPr>
      <w:rPr>
        <w:rFonts w:hint="default"/>
        <w:lang w:val="en-US" w:eastAsia="zh-CN" w:bidi="ar-SA"/>
      </w:rPr>
    </w:lvl>
    <w:lvl w:ilvl="7">
      <w:start w:val="0"/>
      <w:numFmt w:val="bullet"/>
      <w:lvlText w:val="•"/>
      <w:lvlJc w:val="left"/>
      <w:pPr>
        <w:ind w:left="7588" w:hanging="369"/>
      </w:pPr>
      <w:rPr>
        <w:rFonts w:hint="default"/>
        <w:lang w:val="en-US" w:eastAsia="zh-CN" w:bidi="ar-SA"/>
      </w:rPr>
    </w:lvl>
    <w:lvl w:ilvl="8">
      <w:start w:val="0"/>
      <w:numFmt w:val="bullet"/>
      <w:lvlText w:val="•"/>
      <w:lvlJc w:val="left"/>
      <w:pPr>
        <w:ind w:left="8600" w:hanging="369"/>
      </w:pPr>
      <w:rPr>
        <w:rFonts w:hint="default"/>
        <w:lang w:val="en-US" w:eastAsia="zh-CN" w:bidi="ar-SA"/>
      </w:rPr>
    </w:lvl>
  </w:abstractNum>
  <w:abstractNum w:abstractNumId="54">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53">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52">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51">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50">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94"/>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49">
    <w:multiLevelType w:val="hybridMultilevel"/>
    <w:lvl w:ilvl="0">
      <w:start w:val="1"/>
      <w:numFmt w:val="decimal"/>
      <w:lvlText w:val="%1."/>
      <w:lvlJc w:val="left"/>
      <w:pPr>
        <w:ind w:left="894" w:hanging="400"/>
        <w:jc w:val="left"/>
      </w:pPr>
      <w:rPr>
        <w:rFonts w:hint="default" w:ascii="Times New Roman" w:hAnsi="Times New Roman" w:eastAsia="Times New Roman" w:cs="Times New Roman"/>
        <w:b/>
        <w:bCs/>
        <w:i w:val="0"/>
        <w:iCs w:val="0"/>
        <w:spacing w:val="0"/>
        <w:w w:val="100"/>
        <w:sz w:val="32"/>
        <w:szCs w:val="32"/>
        <w:lang w:val="en-US" w:eastAsia="zh-CN" w:bidi="ar-SA"/>
      </w:rPr>
    </w:lvl>
    <w:lvl w:ilvl="1">
      <w:start w:val="1"/>
      <w:numFmt w:val="decimal"/>
      <w:lvlText w:val="%1.%2"/>
      <w:lvlJc w:val="left"/>
      <w:pPr>
        <w:ind w:left="1121" w:hanging="49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2">
      <w:start w:val="1"/>
      <w:numFmt w:val="decimal"/>
      <w:lvlText w:val="%1.%2.%3"/>
      <w:lvlJc w:val="left"/>
      <w:pPr>
        <w:ind w:left="157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1580" w:hanging="600"/>
      </w:pPr>
      <w:rPr>
        <w:rFonts w:hint="default"/>
        <w:lang w:val="en-US" w:eastAsia="zh-CN" w:bidi="ar-SA"/>
      </w:rPr>
    </w:lvl>
    <w:lvl w:ilvl="4">
      <w:start w:val="0"/>
      <w:numFmt w:val="bullet"/>
      <w:lvlText w:val="•"/>
      <w:lvlJc w:val="left"/>
      <w:pPr>
        <w:ind w:left="2872" w:hanging="600"/>
      </w:pPr>
      <w:rPr>
        <w:rFonts w:hint="default"/>
        <w:lang w:val="en-US" w:eastAsia="zh-CN" w:bidi="ar-SA"/>
      </w:rPr>
    </w:lvl>
    <w:lvl w:ilvl="5">
      <w:start w:val="0"/>
      <w:numFmt w:val="bullet"/>
      <w:lvlText w:val="•"/>
      <w:lvlJc w:val="left"/>
      <w:pPr>
        <w:ind w:left="4164" w:hanging="600"/>
      </w:pPr>
      <w:rPr>
        <w:rFonts w:hint="default"/>
        <w:lang w:val="en-US" w:eastAsia="zh-CN" w:bidi="ar-SA"/>
      </w:rPr>
    </w:lvl>
    <w:lvl w:ilvl="6">
      <w:start w:val="0"/>
      <w:numFmt w:val="bullet"/>
      <w:lvlText w:val="•"/>
      <w:lvlJc w:val="left"/>
      <w:pPr>
        <w:ind w:left="5456" w:hanging="600"/>
      </w:pPr>
      <w:rPr>
        <w:rFonts w:hint="default"/>
        <w:lang w:val="en-US" w:eastAsia="zh-CN" w:bidi="ar-SA"/>
      </w:rPr>
    </w:lvl>
    <w:lvl w:ilvl="7">
      <w:start w:val="0"/>
      <w:numFmt w:val="bullet"/>
      <w:lvlText w:val="•"/>
      <w:lvlJc w:val="left"/>
      <w:pPr>
        <w:ind w:left="6749" w:hanging="600"/>
      </w:pPr>
      <w:rPr>
        <w:rFonts w:hint="default"/>
        <w:lang w:val="en-US" w:eastAsia="zh-CN" w:bidi="ar-SA"/>
      </w:rPr>
    </w:lvl>
    <w:lvl w:ilvl="8">
      <w:start w:val="0"/>
      <w:numFmt w:val="bullet"/>
      <w:lvlText w:val="•"/>
      <w:lvlJc w:val="left"/>
      <w:pPr>
        <w:ind w:left="8041" w:hanging="600"/>
      </w:pPr>
      <w:rPr>
        <w:rFonts w:hint="default"/>
        <w:lang w:val="en-US" w:eastAsia="zh-CN" w:bidi="ar-SA"/>
      </w:rPr>
    </w:lvl>
  </w:abstractNum>
  <w:abstractNum w:abstractNumId="48">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7">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6">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5">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4">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3">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2">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1">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40">
    <w:multiLevelType w:val="hybridMultilevel"/>
    <w:lvl w:ilvl="0">
      <w:start w:val="1"/>
      <w:numFmt w:val="decimal"/>
      <w:lvlText w:val="（%1）"/>
      <w:lvlJc w:val="left"/>
      <w:pPr>
        <w:ind w:left="108" w:hanging="604"/>
        <w:jc w:val="left"/>
      </w:pPr>
      <w:rPr>
        <w:rFonts w:hint="default" w:ascii="Microsoft JhengHei" w:hAnsi="Microsoft JhengHei" w:eastAsia="Microsoft JhengHei" w:cs="Microsoft JhengHei"/>
        <w:b/>
        <w:bCs/>
        <w:i w:val="0"/>
        <w:iCs w:val="0"/>
        <w:color w:val="FF0000"/>
        <w:spacing w:val="0"/>
        <w:w w:val="100"/>
        <w:sz w:val="22"/>
        <w:szCs w:val="22"/>
        <w:lang w:val="en-US" w:eastAsia="zh-CN" w:bidi="ar-SA"/>
      </w:rPr>
    </w:lvl>
    <w:lvl w:ilvl="1">
      <w:start w:val="0"/>
      <w:numFmt w:val="bullet"/>
      <w:lvlText w:val="•"/>
      <w:lvlJc w:val="left"/>
      <w:pPr>
        <w:ind w:left="605" w:hanging="604"/>
      </w:pPr>
      <w:rPr>
        <w:rFonts w:hint="default"/>
        <w:lang w:val="en-US" w:eastAsia="zh-CN" w:bidi="ar-SA"/>
      </w:rPr>
    </w:lvl>
    <w:lvl w:ilvl="2">
      <w:start w:val="0"/>
      <w:numFmt w:val="bullet"/>
      <w:lvlText w:val="•"/>
      <w:lvlJc w:val="left"/>
      <w:pPr>
        <w:ind w:left="1111" w:hanging="604"/>
      </w:pPr>
      <w:rPr>
        <w:rFonts w:hint="default"/>
        <w:lang w:val="en-US" w:eastAsia="zh-CN" w:bidi="ar-SA"/>
      </w:rPr>
    </w:lvl>
    <w:lvl w:ilvl="3">
      <w:start w:val="0"/>
      <w:numFmt w:val="bullet"/>
      <w:lvlText w:val="•"/>
      <w:lvlJc w:val="left"/>
      <w:pPr>
        <w:ind w:left="1617" w:hanging="604"/>
      </w:pPr>
      <w:rPr>
        <w:rFonts w:hint="default"/>
        <w:lang w:val="en-US" w:eastAsia="zh-CN" w:bidi="ar-SA"/>
      </w:rPr>
    </w:lvl>
    <w:lvl w:ilvl="4">
      <w:start w:val="0"/>
      <w:numFmt w:val="bullet"/>
      <w:lvlText w:val="•"/>
      <w:lvlJc w:val="left"/>
      <w:pPr>
        <w:ind w:left="2122" w:hanging="604"/>
      </w:pPr>
      <w:rPr>
        <w:rFonts w:hint="default"/>
        <w:lang w:val="en-US" w:eastAsia="zh-CN" w:bidi="ar-SA"/>
      </w:rPr>
    </w:lvl>
    <w:lvl w:ilvl="5">
      <w:start w:val="0"/>
      <w:numFmt w:val="bullet"/>
      <w:lvlText w:val="•"/>
      <w:lvlJc w:val="left"/>
      <w:pPr>
        <w:ind w:left="2628" w:hanging="604"/>
      </w:pPr>
      <w:rPr>
        <w:rFonts w:hint="default"/>
        <w:lang w:val="en-US" w:eastAsia="zh-CN" w:bidi="ar-SA"/>
      </w:rPr>
    </w:lvl>
    <w:lvl w:ilvl="6">
      <w:start w:val="0"/>
      <w:numFmt w:val="bullet"/>
      <w:lvlText w:val="•"/>
      <w:lvlJc w:val="left"/>
      <w:pPr>
        <w:ind w:left="3134" w:hanging="604"/>
      </w:pPr>
      <w:rPr>
        <w:rFonts w:hint="default"/>
        <w:lang w:val="en-US" w:eastAsia="zh-CN" w:bidi="ar-SA"/>
      </w:rPr>
    </w:lvl>
    <w:lvl w:ilvl="7">
      <w:start w:val="0"/>
      <w:numFmt w:val="bullet"/>
      <w:lvlText w:val="•"/>
      <w:lvlJc w:val="left"/>
      <w:pPr>
        <w:ind w:left="3639" w:hanging="604"/>
      </w:pPr>
      <w:rPr>
        <w:rFonts w:hint="default"/>
        <w:lang w:val="en-US" w:eastAsia="zh-CN" w:bidi="ar-SA"/>
      </w:rPr>
    </w:lvl>
    <w:lvl w:ilvl="8">
      <w:start w:val="0"/>
      <w:numFmt w:val="bullet"/>
      <w:lvlText w:val="•"/>
      <w:lvlJc w:val="left"/>
      <w:pPr>
        <w:ind w:left="4145" w:hanging="604"/>
      </w:pPr>
      <w:rPr>
        <w:rFonts w:hint="default"/>
        <w:lang w:val="en-US" w:eastAsia="zh-CN" w:bidi="ar-SA"/>
      </w:rPr>
    </w:lvl>
  </w:abstractNum>
  <w:abstractNum w:abstractNumId="39">
    <w:multiLevelType w:val="hybridMultilevel"/>
    <w:lvl w:ilvl="0">
      <w:start w:val="1"/>
      <w:numFmt w:val="decimal"/>
      <w:lvlText w:val="%1."/>
      <w:lvlJc w:val="left"/>
      <w:pPr>
        <w:ind w:left="108"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605" w:hanging="181"/>
      </w:pPr>
      <w:rPr>
        <w:rFonts w:hint="default"/>
        <w:lang w:val="en-US" w:eastAsia="zh-CN" w:bidi="ar-SA"/>
      </w:rPr>
    </w:lvl>
    <w:lvl w:ilvl="2">
      <w:start w:val="0"/>
      <w:numFmt w:val="bullet"/>
      <w:lvlText w:val="•"/>
      <w:lvlJc w:val="left"/>
      <w:pPr>
        <w:ind w:left="1111" w:hanging="181"/>
      </w:pPr>
      <w:rPr>
        <w:rFonts w:hint="default"/>
        <w:lang w:val="en-US" w:eastAsia="zh-CN" w:bidi="ar-SA"/>
      </w:rPr>
    </w:lvl>
    <w:lvl w:ilvl="3">
      <w:start w:val="0"/>
      <w:numFmt w:val="bullet"/>
      <w:lvlText w:val="•"/>
      <w:lvlJc w:val="left"/>
      <w:pPr>
        <w:ind w:left="1617" w:hanging="181"/>
      </w:pPr>
      <w:rPr>
        <w:rFonts w:hint="default"/>
        <w:lang w:val="en-US" w:eastAsia="zh-CN" w:bidi="ar-SA"/>
      </w:rPr>
    </w:lvl>
    <w:lvl w:ilvl="4">
      <w:start w:val="0"/>
      <w:numFmt w:val="bullet"/>
      <w:lvlText w:val="•"/>
      <w:lvlJc w:val="left"/>
      <w:pPr>
        <w:ind w:left="2122" w:hanging="181"/>
      </w:pPr>
      <w:rPr>
        <w:rFonts w:hint="default"/>
        <w:lang w:val="en-US" w:eastAsia="zh-CN" w:bidi="ar-SA"/>
      </w:rPr>
    </w:lvl>
    <w:lvl w:ilvl="5">
      <w:start w:val="0"/>
      <w:numFmt w:val="bullet"/>
      <w:lvlText w:val="•"/>
      <w:lvlJc w:val="left"/>
      <w:pPr>
        <w:ind w:left="2628" w:hanging="181"/>
      </w:pPr>
      <w:rPr>
        <w:rFonts w:hint="default"/>
        <w:lang w:val="en-US" w:eastAsia="zh-CN" w:bidi="ar-SA"/>
      </w:rPr>
    </w:lvl>
    <w:lvl w:ilvl="6">
      <w:start w:val="0"/>
      <w:numFmt w:val="bullet"/>
      <w:lvlText w:val="•"/>
      <w:lvlJc w:val="left"/>
      <w:pPr>
        <w:ind w:left="3134" w:hanging="181"/>
      </w:pPr>
      <w:rPr>
        <w:rFonts w:hint="default"/>
        <w:lang w:val="en-US" w:eastAsia="zh-CN" w:bidi="ar-SA"/>
      </w:rPr>
    </w:lvl>
    <w:lvl w:ilvl="7">
      <w:start w:val="0"/>
      <w:numFmt w:val="bullet"/>
      <w:lvlText w:val="•"/>
      <w:lvlJc w:val="left"/>
      <w:pPr>
        <w:ind w:left="3639" w:hanging="181"/>
      </w:pPr>
      <w:rPr>
        <w:rFonts w:hint="default"/>
        <w:lang w:val="en-US" w:eastAsia="zh-CN" w:bidi="ar-SA"/>
      </w:rPr>
    </w:lvl>
    <w:lvl w:ilvl="8">
      <w:start w:val="0"/>
      <w:numFmt w:val="bullet"/>
      <w:lvlText w:val="•"/>
      <w:lvlJc w:val="left"/>
      <w:pPr>
        <w:ind w:left="4145" w:hanging="181"/>
      </w:pPr>
      <w:rPr>
        <w:rFonts w:hint="default"/>
        <w:lang w:val="en-US" w:eastAsia="zh-CN" w:bidi="ar-SA"/>
      </w:rPr>
    </w:lvl>
  </w:abstractNum>
  <w:abstractNum w:abstractNumId="38">
    <w:multiLevelType w:val="hybridMultilevel"/>
    <w:lvl w:ilvl="0">
      <w:start w:val="2"/>
      <w:numFmt w:val="decimal"/>
      <w:lvlText w:val="（%1）"/>
      <w:lvlJc w:val="left"/>
      <w:pPr>
        <w:ind w:left="108" w:hanging="605"/>
        <w:jc w:val="left"/>
      </w:pPr>
      <w:rPr>
        <w:rFonts w:hint="default" w:ascii="Microsoft JhengHei" w:hAnsi="Microsoft JhengHei" w:eastAsia="Microsoft JhengHei" w:cs="Microsoft JhengHei"/>
        <w:b/>
        <w:bCs/>
        <w:i w:val="0"/>
        <w:iCs w:val="0"/>
        <w:color w:val="FF0000"/>
        <w:spacing w:val="1"/>
        <w:w w:val="100"/>
        <w:sz w:val="22"/>
        <w:szCs w:val="22"/>
        <w:lang w:val="en-US" w:eastAsia="zh-CN" w:bidi="ar-SA"/>
      </w:rPr>
    </w:lvl>
    <w:lvl w:ilvl="1">
      <w:start w:val="0"/>
      <w:numFmt w:val="bullet"/>
      <w:lvlText w:val="•"/>
      <w:lvlJc w:val="left"/>
      <w:pPr>
        <w:ind w:left="605" w:hanging="605"/>
      </w:pPr>
      <w:rPr>
        <w:rFonts w:hint="default"/>
        <w:lang w:val="en-US" w:eastAsia="zh-CN" w:bidi="ar-SA"/>
      </w:rPr>
    </w:lvl>
    <w:lvl w:ilvl="2">
      <w:start w:val="0"/>
      <w:numFmt w:val="bullet"/>
      <w:lvlText w:val="•"/>
      <w:lvlJc w:val="left"/>
      <w:pPr>
        <w:ind w:left="1111" w:hanging="605"/>
      </w:pPr>
      <w:rPr>
        <w:rFonts w:hint="default"/>
        <w:lang w:val="en-US" w:eastAsia="zh-CN" w:bidi="ar-SA"/>
      </w:rPr>
    </w:lvl>
    <w:lvl w:ilvl="3">
      <w:start w:val="0"/>
      <w:numFmt w:val="bullet"/>
      <w:lvlText w:val="•"/>
      <w:lvlJc w:val="left"/>
      <w:pPr>
        <w:ind w:left="1617" w:hanging="605"/>
      </w:pPr>
      <w:rPr>
        <w:rFonts w:hint="default"/>
        <w:lang w:val="en-US" w:eastAsia="zh-CN" w:bidi="ar-SA"/>
      </w:rPr>
    </w:lvl>
    <w:lvl w:ilvl="4">
      <w:start w:val="0"/>
      <w:numFmt w:val="bullet"/>
      <w:lvlText w:val="•"/>
      <w:lvlJc w:val="left"/>
      <w:pPr>
        <w:ind w:left="2122" w:hanging="605"/>
      </w:pPr>
      <w:rPr>
        <w:rFonts w:hint="default"/>
        <w:lang w:val="en-US" w:eastAsia="zh-CN" w:bidi="ar-SA"/>
      </w:rPr>
    </w:lvl>
    <w:lvl w:ilvl="5">
      <w:start w:val="0"/>
      <w:numFmt w:val="bullet"/>
      <w:lvlText w:val="•"/>
      <w:lvlJc w:val="left"/>
      <w:pPr>
        <w:ind w:left="2628" w:hanging="605"/>
      </w:pPr>
      <w:rPr>
        <w:rFonts w:hint="default"/>
        <w:lang w:val="en-US" w:eastAsia="zh-CN" w:bidi="ar-SA"/>
      </w:rPr>
    </w:lvl>
    <w:lvl w:ilvl="6">
      <w:start w:val="0"/>
      <w:numFmt w:val="bullet"/>
      <w:lvlText w:val="•"/>
      <w:lvlJc w:val="left"/>
      <w:pPr>
        <w:ind w:left="3134" w:hanging="605"/>
      </w:pPr>
      <w:rPr>
        <w:rFonts w:hint="default"/>
        <w:lang w:val="en-US" w:eastAsia="zh-CN" w:bidi="ar-SA"/>
      </w:rPr>
    </w:lvl>
    <w:lvl w:ilvl="7">
      <w:start w:val="0"/>
      <w:numFmt w:val="bullet"/>
      <w:lvlText w:val="•"/>
      <w:lvlJc w:val="left"/>
      <w:pPr>
        <w:ind w:left="3639" w:hanging="605"/>
      </w:pPr>
      <w:rPr>
        <w:rFonts w:hint="default"/>
        <w:lang w:val="en-US" w:eastAsia="zh-CN" w:bidi="ar-SA"/>
      </w:rPr>
    </w:lvl>
    <w:lvl w:ilvl="8">
      <w:start w:val="0"/>
      <w:numFmt w:val="bullet"/>
      <w:lvlText w:val="•"/>
      <w:lvlJc w:val="left"/>
      <w:pPr>
        <w:ind w:left="4145" w:hanging="605"/>
      </w:pPr>
      <w:rPr>
        <w:rFonts w:hint="default"/>
        <w:lang w:val="en-US" w:eastAsia="zh-CN" w:bidi="ar-SA"/>
      </w:rPr>
    </w:lvl>
  </w:abstractNum>
  <w:abstractNum w:abstractNumId="37">
    <w:multiLevelType w:val="hybridMultilevel"/>
    <w:lvl w:ilvl="0">
      <w:start w:val="2"/>
      <w:numFmt w:val="decimal"/>
      <w:lvlText w:val="%1"/>
      <w:lvlJc w:val="left"/>
      <w:pPr>
        <w:ind w:left="108" w:hanging="360"/>
        <w:jc w:val="left"/>
      </w:pPr>
      <w:rPr>
        <w:rFonts w:hint="default"/>
        <w:lang w:val="en-US" w:eastAsia="zh-CN" w:bidi="ar-SA"/>
      </w:rPr>
    </w:lvl>
    <w:lvl w:ilvl="1">
      <w:start w:val="1"/>
      <w:numFmt w:val="decimal"/>
      <w:lvlText w:val="%1.%2"/>
      <w:lvlJc w:val="left"/>
      <w:pPr>
        <w:ind w:left="108"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1111" w:hanging="360"/>
      </w:pPr>
      <w:rPr>
        <w:rFonts w:hint="default"/>
        <w:lang w:val="en-US" w:eastAsia="zh-CN" w:bidi="ar-SA"/>
      </w:rPr>
    </w:lvl>
    <w:lvl w:ilvl="3">
      <w:start w:val="0"/>
      <w:numFmt w:val="bullet"/>
      <w:lvlText w:val="•"/>
      <w:lvlJc w:val="left"/>
      <w:pPr>
        <w:ind w:left="1617" w:hanging="360"/>
      </w:pPr>
      <w:rPr>
        <w:rFonts w:hint="default"/>
        <w:lang w:val="en-US" w:eastAsia="zh-CN" w:bidi="ar-SA"/>
      </w:rPr>
    </w:lvl>
    <w:lvl w:ilvl="4">
      <w:start w:val="0"/>
      <w:numFmt w:val="bullet"/>
      <w:lvlText w:val="•"/>
      <w:lvlJc w:val="left"/>
      <w:pPr>
        <w:ind w:left="2122" w:hanging="360"/>
      </w:pPr>
      <w:rPr>
        <w:rFonts w:hint="default"/>
        <w:lang w:val="en-US" w:eastAsia="zh-CN" w:bidi="ar-SA"/>
      </w:rPr>
    </w:lvl>
    <w:lvl w:ilvl="5">
      <w:start w:val="0"/>
      <w:numFmt w:val="bullet"/>
      <w:lvlText w:val="•"/>
      <w:lvlJc w:val="left"/>
      <w:pPr>
        <w:ind w:left="2628" w:hanging="360"/>
      </w:pPr>
      <w:rPr>
        <w:rFonts w:hint="default"/>
        <w:lang w:val="en-US" w:eastAsia="zh-CN" w:bidi="ar-SA"/>
      </w:rPr>
    </w:lvl>
    <w:lvl w:ilvl="6">
      <w:start w:val="0"/>
      <w:numFmt w:val="bullet"/>
      <w:lvlText w:val="•"/>
      <w:lvlJc w:val="left"/>
      <w:pPr>
        <w:ind w:left="3134" w:hanging="360"/>
      </w:pPr>
      <w:rPr>
        <w:rFonts w:hint="default"/>
        <w:lang w:val="en-US" w:eastAsia="zh-CN" w:bidi="ar-SA"/>
      </w:rPr>
    </w:lvl>
    <w:lvl w:ilvl="7">
      <w:start w:val="0"/>
      <w:numFmt w:val="bullet"/>
      <w:lvlText w:val="•"/>
      <w:lvlJc w:val="left"/>
      <w:pPr>
        <w:ind w:left="3639" w:hanging="360"/>
      </w:pPr>
      <w:rPr>
        <w:rFonts w:hint="default"/>
        <w:lang w:val="en-US" w:eastAsia="zh-CN" w:bidi="ar-SA"/>
      </w:rPr>
    </w:lvl>
    <w:lvl w:ilvl="8">
      <w:start w:val="0"/>
      <w:numFmt w:val="bullet"/>
      <w:lvlText w:val="•"/>
      <w:lvlJc w:val="left"/>
      <w:pPr>
        <w:ind w:left="4145" w:hanging="360"/>
      </w:pPr>
      <w:rPr>
        <w:rFonts w:hint="default"/>
        <w:lang w:val="en-US" w:eastAsia="zh-CN" w:bidi="ar-SA"/>
      </w:rPr>
    </w:lvl>
  </w:abstractNum>
  <w:abstractNum w:abstractNumId="36">
    <w:multiLevelType w:val="hybridMultilevel"/>
    <w:lvl w:ilvl="0">
      <w:start w:val="1"/>
      <w:numFmt w:val="decimal"/>
      <w:lvlText w:val="（%1）"/>
      <w:lvlJc w:val="left"/>
      <w:pPr>
        <w:ind w:left="709" w:hanging="602"/>
        <w:jc w:val="left"/>
      </w:pPr>
      <w:rPr>
        <w:rFonts w:hint="default" w:ascii="Microsoft JhengHei" w:hAnsi="Microsoft JhengHei" w:eastAsia="Microsoft JhengHei" w:cs="Microsoft JhengHei"/>
        <w:b/>
        <w:bCs/>
        <w:i w:val="0"/>
        <w:iCs w:val="0"/>
        <w:color w:val="FF0000"/>
        <w:spacing w:val="-74"/>
        <w:w w:val="100"/>
        <w:sz w:val="22"/>
        <w:szCs w:val="22"/>
        <w:lang w:val="en-US" w:eastAsia="zh-CN" w:bidi="ar-SA"/>
      </w:rPr>
    </w:lvl>
    <w:lvl w:ilvl="1">
      <w:start w:val="0"/>
      <w:numFmt w:val="bullet"/>
      <w:lvlText w:val="•"/>
      <w:lvlJc w:val="left"/>
      <w:pPr>
        <w:ind w:left="1145" w:hanging="602"/>
      </w:pPr>
      <w:rPr>
        <w:rFonts w:hint="default"/>
        <w:lang w:val="en-US" w:eastAsia="zh-CN" w:bidi="ar-SA"/>
      </w:rPr>
    </w:lvl>
    <w:lvl w:ilvl="2">
      <w:start w:val="0"/>
      <w:numFmt w:val="bullet"/>
      <w:lvlText w:val="•"/>
      <w:lvlJc w:val="left"/>
      <w:pPr>
        <w:ind w:left="1591" w:hanging="602"/>
      </w:pPr>
      <w:rPr>
        <w:rFonts w:hint="default"/>
        <w:lang w:val="en-US" w:eastAsia="zh-CN" w:bidi="ar-SA"/>
      </w:rPr>
    </w:lvl>
    <w:lvl w:ilvl="3">
      <w:start w:val="0"/>
      <w:numFmt w:val="bullet"/>
      <w:lvlText w:val="•"/>
      <w:lvlJc w:val="left"/>
      <w:pPr>
        <w:ind w:left="2037" w:hanging="602"/>
      </w:pPr>
      <w:rPr>
        <w:rFonts w:hint="default"/>
        <w:lang w:val="en-US" w:eastAsia="zh-CN" w:bidi="ar-SA"/>
      </w:rPr>
    </w:lvl>
    <w:lvl w:ilvl="4">
      <w:start w:val="0"/>
      <w:numFmt w:val="bullet"/>
      <w:lvlText w:val="•"/>
      <w:lvlJc w:val="left"/>
      <w:pPr>
        <w:ind w:left="2482" w:hanging="602"/>
      </w:pPr>
      <w:rPr>
        <w:rFonts w:hint="default"/>
        <w:lang w:val="en-US" w:eastAsia="zh-CN" w:bidi="ar-SA"/>
      </w:rPr>
    </w:lvl>
    <w:lvl w:ilvl="5">
      <w:start w:val="0"/>
      <w:numFmt w:val="bullet"/>
      <w:lvlText w:val="•"/>
      <w:lvlJc w:val="left"/>
      <w:pPr>
        <w:ind w:left="2928" w:hanging="602"/>
      </w:pPr>
      <w:rPr>
        <w:rFonts w:hint="default"/>
        <w:lang w:val="en-US" w:eastAsia="zh-CN" w:bidi="ar-SA"/>
      </w:rPr>
    </w:lvl>
    <w:lvl w:ilvl="6">
      <w:start w:val="0"/>
      <w:numFmt w:val="bullet"/>
      <w:lvlText w:val="•"/>
      <w:lvlJc w:val="left"/>
      <w:pPr>
        <w:ind w:left="3374" w:hanging="602"/>
      </w:pPr>
      <w:rPr>
        <w:rFonts w:hint="default"/>
        <w:lang w:val="en-US" w:eastAsia="zh-CN" w:bidi="ar-SA"/>
      </w:rPr>
    </w:lvl>
    <w:lvl w:ilvl="7">
      <w:start w:val="0"/>
      <w:numFmt w:val="bullet"/>
      <w:lvlText w:val="•"/>
      <w:lvlJc w:val="left"/>
      <w:pPr>
        <w:ind w:left="3819" w:hanging="602"/>
      </w:pPr>
      <w:rPr>
        <w:rFonts w:hint="default"/>
        <w:lang w:val="en-US" w:eastAsia="zh-CN" w:bidi="ar-SA"/>
      </w:rPr>
    </w:lvl>
    <w:lvl w:ilvl="8">
      <w:start w:val="0"/>
      <w:numFmt w:val="bullet"/>
      <w:lvlText w:val="•"/>
      <w:lvlJc w:val="left"/>
      <w:pPr>
        <w:ind w:left="4265" w:hanging="602"/>
      </w:pPr>
      <w:rPr>
        <w:rFonts w:hint="default"/>
        <w:lang w:val="en-US" w:eastAsia="zh-CN" w:bidi="ar-SA"/>
      </w:rPr>
    </w:lvl>
  </w:abstractNum>
  <w:abstractNum w:abstractNumId="35">
    <w:multiLevelType w:val="hybridMultilevel"/>
    <w:lvl w:ilvl="0">
      <w:start w:val="1"/>
      <w:numFmt w:val="decimal"/>
      <w:lvlText w:val="（%1）"/>
      <w:lvlJc w:val="left"/>
      <w:pPr>
        <w:ind w:left="709" w:hanging="602"/>
        <w:jc w:val="left"/>
      </w:pPr>
      <w:rPr>
        <w:rFonts w:hint="default" w:ascii="Microsoft JhengHei" w:hAnsi="Microsoft JhengHei" w:eastAsia="Microsoft JhengHei" w:cs="Microsoft JhengHei"/>
        <w:b/>
        <w:bCs/>
        <w:i w:val="0"/>
        <w:iCs w:val="0"/>
        <w:color w:val="FF0000"/>
        <w:spacing w:val="0"/>
        <w:w w:val="100"/>
        <w:sz w:val="22"/>
        <w:szCs w:val="22"/>
        <w:lang w:val="en-US" w:eastAsia="zh-CN" w:bidi="ar-SA"/>
      </w:rPr>
    </w:lvl>
    <w:lvl w:ilvl="1">
      <w:start w:val="0"/>
      <w:numFmt w:val="bullet"/>
      <w:lvlText w:val="•"/>
      <w:lvlJc w:val="left"/>
      <w:pPr>
        <w:ind w:left="1145" w:hanging="602"/>
      </w:pPr>
      <w:rPr>
        <w:rFonts w:hint="default"/>
        <w:lang w:val="en-US" w:eastAsia="zh-CN" w:bidi="ar-SA"/>
      </w:rPr>
    </w:lvl>
    <w:lvl w:ilvl="2">
      <w:start w:val="0"/>
      <w:numFmt w:val="bullet"/>
      <w:lvlText w:val="•"/>
      <w:lvlJc w:val="left"/>
      <w:pPr>
        <w:ind w:left="1591" w:hanging="602"/>
      </w:pPr>
      <w:rPr>
        <w:rFonts w:hint="default"/>
        <w:lang w:val="en-US" w:eastAsia="zh-CN" w:bidi="ar-SA"/>
      </w:rPr>
    </w:lvl>
    <w:lvl w:ilvl="3">
      <w:start w:val="0"/>
      <w:numFmt w:val="bullet"/>
      <w:lvlText w:val="•"/>
      <w:lvlJc w:val="left"/>
      <w:pPr>
        <w:ind w:left="2037" w:hanging="602"/>
      </w:pPr>
      <w:rPr>
        <w:rFonts w:hint="default"/>
        <w:lang w:val="en-US" w:eastAsia="zh-CN" w:bidi="ar-SA"/>
      </w:rPr>
    </w:lvl>
    <w:lvl w:ilvl="4">
      <w:start w:val="0"/>
      <w:numFmt w:val="bullet"/>
      <w:lvlText w:val="•"/>
      <w:lvlJc w:val="left"/>
      <w:pPr>
        <w:ind w:left="2482" w:hanging="602"/>
      </w:pPr>
      <w:rPr>
        <w:rFonts w:hint="default"/>
        <w:lang w:val="en-US" w:eastAsia="zh-CN" w:bidi="ar-SA"/>
      </w:rPr>
    </w:lvl>
    <w:lvl w:ilvl="5">
      <w:start w:val="0"/>
      <w:numFmt w:val="bullet"/>
      <w:lvlText w:val="•"/>
      <w:lvlJc w:val="left"/>
      <w:pPr>
        <w:ind w:left="2928" w:hanging="602"/>
      </w:pPr>
      <w:rPr>
        <w:rFonts w:hint="default"/>
        <w:lang w:val="en-US" w:eastAsia="zh-CN" w:bidi="ar-SA"/>
      </w:rPr>
    </w:lvl>
    <w:lvl w:ilvl="6">
      <w:start w:val="0"/>
      <w:numFmt w:val="bullet"/>
      <w:lvlText w:val="•"/>
      <w:lvlJc w:val="left"/>
      <w:pPr>
        <w:ind w:left="3374" w:hanging="602"/>
      </w:pPr>
      <w:rPr>
        <w:rFonts w:hint="default"/>
        <w:lang w:val="en-US" w:eastAsia="zh-CN" w:bidi="ar-SA"/>
      </w:rPr>
    </w:lvl>
    <w:lvl w:ilvl="7">
      <w:start w:val="0"/>
      <w:numFmt w:val="bullet"/>
      <w:lvlText w:val="•"/>
      <w:lvlJc w:val="left"/>
      <w:pPr>
        <w:ind w:left="3819" w:hanging="602"/>
      </w:pPr>
      <w:rPr>
        <w:rFonts w:hint="default"/>
        <w:lang w:val="en-US" w:eastAsia="zh-CN" w:bidi="ar-SA"/>
      </w:rPr>
    </w:lvl>
    <w:lvl w:ilvl="8">
      <w:start w:val="0"/>
      <w:numFmt w:val="bullet"/>
      <w:lvlText w:val="•"/>
      <w:lvlJc w:val="left"/>
      <w:pPr>
        <w:ind w:left="4265" w:hanging="602"/>
      </w:pPr>
      <w:rPr>
        <w:rFonts w:hint="default"/>
        <w:lang w:val="en-US" w:eastAsia="zh-CN" w:bidi="ar-SA"/>
      </w:rPr>
    </w:lvl>
  </w:abstractNum>
  <w:abstractNum w:abstractNumId="34">
    <w:multiLevelType w:val="hybridMultilevel"/>
    <w:lvl w:ilvl="0">
      <w:start w:val="1"/>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145" w:hanging="601"/>
      </w:pPr>
      <w:rPr>
        <w:rFonts w:hint="default"/>
        <w:lang w:val="en-US" w:eastAsia="zh-CN" w:bidi="ar-SA"/>
      </w:rPr>
    </w:lvl>
    <w:lvl w:ilvl="2">
      <w:start w:val="0"/>
      <w:numFmt w:val="bullet"/>
      <w:lvlText w:val="•"/>
      <w:lvlJc w:val="left"/>
      <w:pPr>
        <w:ind w:left="1591" w:hanging="601"/>
      </w:pPr>
      <w:rPr>
        <w:rFonts w:hint="default"/>
        <w:lang w:val="en-US" w:eastAsia="zh-CN" w:bidi="ar-SA"/>
      </w:rPr>
    </w:lvl>
    <w:lvl w:ilvl="3">
      <w:start w:val="0"/>
      <w:numFmt w:val="bullet"/>
      <w:lvlText w:val="•"/>
      <w:lvlJc w:val="left"/>
      <w:pPr>
        <w:ind w:left="2037" w:hanging="601"/>
      </w:pPr>
      <w:rPr>
        <w:rFonts w:hint="default"/>
        <w:lang w:val="en-US" w:eastAsia="zh-CN" w:bidi="ar-SA"/>
      </w:rPr>
    </w:lvl>
    <w:lvl w:ilvl="4">
      <w:start w:val="0"/>
      <w:numFmt w:val="bullet"/>
      <w:lvlText w:val="•"/>
      <w:lvlJc w:val="left"/>
      <w:pPr>
        <w:ind w:left="2482" w:hanging="601"/>
      </w:pPr>
      <w:rPr>
        <w:rFonts w:hint="default"/>
        <w:lang w:val="en-US" w:eastAsia="zh-CN" w:bidi="ar-SA"/>
      </w:rPr>
    </w:lvl>
    <w:lvl w:ilvl="5">
      <w:start w:val="0"/>
      <w:numFmt w:val="bullet"/>
      <w:lvlText w:val="•"/>
      <w:lvlJc w:val="left"/>
      <w:pPr>
        <w:ind w:left="2928" w:hanging="601"/>
      </w:pPr>
      <w:rPr>
        <w:rFonts w:hint="default"/>
        <w:lang w:val="en-US" w:eastAsia="zh-CN" w:bidi="ar-SA"/>
      </w:rPr>
    </w:lvl>
    <w:lvl w:ilvl="6">
      <w:start w:val="0"/>
      <w:numFmt w:val="bullet"/>
      <w:lvlText w:val="•"/>
      <w:lvlJc w:val="left"/>
      <w:pPr>
        <w:ind w:left="3374" w:hanging="601"/>
      </w:pPr>
      <w:rPr>
        <w:rFonts w:hint="default"/>
        <w:lang w:val="en-US" w:eastAsia="zh-CN" w:bidi="ar-SA"/>
      </w:rPr>
    </w:lvl>
    <w:lvl w:ilvl="7">
      <w:start w:val="0"/>
      <w:numFmt w:val="bullet"/>
      <w:lvlText w:val="•"/>
      <w:lvlJc w:val="left"/>
      <w:pPr>
        <w:ind w:left="3819" w:hanging="601"/>
      </w:pPr>
      <w:rPr>
        <w:rFonts w:hint="default"/>
        <w:lang w:val="en-US" w:eastAsia="zh-CN" w:bidi="ar-SA"/>
      </w:rPr>
    </w:lvl>
    <w:lvl w:ilvl="8">
      <w:start w:val="0"/>
      <w:numFmt w:val="bullet"/>
      <w:lvlText w:val="•"/>
      <w:lvlJc w:val="left"/>
      <w:pPr>
        <w:ind w:left="4265" w:hanging="601"/>
      </w:pPr>
      <w:rPr>
        <w:rFonts w:hint="default"/>
        <w:lang w:val="en-US" w:eastAsia="zh-CN" w:bidi="ar-SA"/>
      </w:rPr>
    </w:lvl>
  </w:abstractNum>
  <w:abstractNum w:abstractNumId="33">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605" w:hanging="601"/>
      </w:pPr>
      <w:rPr>
        <w:rFonts w:hint="default"/>
        <w:lang w:val="en-US" w:eastAsia="zh-CN" w:bidi="ar-SA"/>
      </w:rPr>
    </w:lvl>
    <w:lvl w:ilvl="2">
      <w:start w:val="0"/>
      <w:numFmt w:val="bullet"/>
      <w:lvlText w:val="•"/>
      <w:lvlJc w:val="left"/>
      <w:pPr>
        <w:ind w:left="1111" w:hanging="601"/>
      </w:pPr>
      <w:rPr>
        <w:rFonts w:hint="default"/>
        <w:lang w:val="en-US" w:eastAsia="zh-CN" w:bidi="ar-SA"/>
      </w:rPr>
    </w:lvl>
    <w:lvl w:ilvl="3">
      <w:start w:val="0"/>
      <w:numFmt w:val="bullet"/>
      <w:lvlText w:val="•"/>
      <w:lvlJc w:val="left"/>
      <w:pPr>
        <w:ind w:left="1617" w:hanging="601"/>
      </w:pPr>
      <w:rPr>
        <w:rFonts w:hint="default"/>
        <w:lang w:val="en-US" w:eastAsia="zh-CN" w:bidi="ar-SA"/>
      </w:rPr>
    </w:lvl>
    <w:lvl w:ilvl="4">
      <w:start w:val="0"/>
      <w:numFmt w:val="bullet"/>
      <w:lvlText w:val="•"/>
      <w:lvlJc w:val="left"/>
      <w:pPr>
        <w:ind w:left="2122" w:hanging="601"/>
      </w:pPr>
      <w:rPr>
        <w:rFonts w:hint="default"/>
        <w:lang w:val="en-US" w:eastAsia="zh-CN" w:bidi="ar-SA"/>
      </w:rPr>
    </w:lvl>
    <w:lvl w:ilvl="5">
      <w:start w:val="0"/>
      <w:numFmt w:val="bullet"/>
      <w:lvlText w:val="•"/>
      <w:lvlJc w:val="left"/>
      <w:pPr>
        <w:ind w:left="2628" w:hanging="601"/>
      </w:pPr>
      <w:rPr>
        <w:rFonts w:hint="default"/>
        <w:lang w:val="en-US" w:eastAsia="zh-CN" w:bidi="ar-SA"/>
      </w:rPr>
    </w:lvl>
    <w:lvl w:ilvl="6">
      <w:start w:val="0"/>
      <w:numFmt w:val="bullet"/>
      <w:lvlText w:val="•"/>
      <w:lvlJc w:val="left"/>
      <w:pPr>
        <w:ind w:left="3134" w:hanging="601"/>
      </w:pPr>
      <w:rPr>
        <w:rFonts w:hint="default"/>
        <w:lang w:val="en-US" w:eastAsia="zh-CN" w:bidi="ar-SA"/>
      </w:rPr>
    </w:lvl>
    <w:lvl w:ilvl="7">
      <w:start w:val="0"/>
      <w:numFmt w:val="bullet"/>
      <w:lvlText w:val="•"/>
      <w:lvlJc w:val="left"/>
      <w:pPr>
        <w:ind w:left="3639" w:hanging="601"/>
      </w:pPr>
      <w:rPr>
        <w:rFonts w:hint="default"/>
        <w:lang w:val="en-US" w:eastAsia="zh-CN" w:bidi="ar-SA"/>
      </w:rPr>
    </w:lvl>
    <w:lvl w:ilvl="8">
      <w:start w:val="0"/>
      <w:numFmt w:val="bullet"/>
      <w:lvlText w:val="•"/>
      <w:lvlJc w:val="left"/>
      <w:pPr>
        <w:ind w:left="4145" w:hanging="601"/>
      </w:pPr>
      <w:rPr>
        <w:rFonts w:hint="default"/>
        <w:lang w:val="en-US" w:eastAsia="zh-CN" w:bidi="ar-SA"/>
      </w:rPr>
    </w:lvl>
  </w:abstractNum>
  <w:abstractNum w:abstractNumId="32">
    <w:multiLevelType w:val="hybridMultilevel"/>
    <w:lvl w:ilvl="0">
      <w:start w:val="1"/>
      <w:numFmt w:val="decimal"/>
      <w:lvlText w:val="（%1）"/>
      <w:lvlJc w:val="left"/>
      <w:pPr>
        <w:ind w:left="494" w:hanging="531"/>
        <w:jc w:val="left"/>
      </w:pPr>
      <w:rPr>
        <w:rFonts w:hint="default" w:ascii="宋体" w:hAnsi="宋体" w:eastAsia="宋体" w:cs="宋体"/>
        <w:b w:val="0"/>
        <w:bCs w:val="0"/>
        <w:i w:val="0"/>
        <w:iCs w:val="0"/>
        <w:spacing w:val="1"/>
        <w:w w:val="100"/>
        <w:sz w:val="19"/>
        <w:szCs w:val="19"/>
        <w:lang w:val="en-US" w:eastAsia="zh-CN" w:bidi="ar-SA"/>
      </w:rPr>
    </w:lvl>
    <w:lvl w:ilvl="1">
      <w:start w:val="0"/>
      <w:numFmt w:val="bullet"/>
      <w:lvlText w:val="•"/>
      <w:lvlJc w:val="left"/>
      <w:pPr>
        <w:ind w:left="1512" w:hanging="531"/>
      </w:pPr>
      <w:rPr>
        <w:rFonts w:hint="default"/>
        <w:lang w:val="en-US" w:eastAsia="zh-CN" w:bidi="ar-SA"/>
      </w:rPr>
    </w:lvl>
    <w:lvl w:ilvl="2">
      <w:start w:val="0"/>
      <w:numFmt w:val="bullet"/>
      <w:lvlText w:val="•"/>
      <w:lvlJc w:val="left"/>
      <w:pPr>
        <w:ind w:left="2525" w:hanging="531"/>
      </w:pPr>
      <w:rPr>
        <w:rFonts w:hint="default"/>
        <w:lang w:val="en-US" w:eastAsia="zh-CN" w:bidi="ar-SA"/>
      </w:rPr>
    </w:lvl>
    <w:lvl w:ilvl="3">
      <w:start w:val="0"/>
      <w:numFmt w:val="bullet"/>
      <w:lvlText w:val="•"/>
      <w:lvlJc w:val="left"/>
      <w:pPr>
        <w:ind w:left="3537" w:hanging="531"/>
      </w:pPr>
      <w:rPr>
        <w:rFonts w:hint="default"/>
        <w:lang w:val="en-US" w:eastAsia="zh-CN" w:bidi="ar-SA"/>
      </w:rPr>
    </w:lvl>
    <w:lvl w:ilvl="4">
      <w:start w:val="0"/>
      <w:numFmt w:val="bullet"/>
      <w:lvlText w:val="•"/>
      <w:lvlJc w:val="left"/>
      <w:pPr>
        <w:ind w:left="4550" w:hanging="531"/>
      </w:pPr>
      <w:rPr>
        <w:rFonts w:hint="default"/>
        <w:lang w:val="en-US" w:eastAsia="zh-CN" w:bidi="ar-SA"/>
      </w:rPr>
    </w:lvl>
    <w:lvl w:ilvl="5">
      <w:start w:val="0"/>
      <w:numFmt w:val="bullet"/>
      <w:lvlText w:val="•"/>
      <w:lvlJc w:val="left"/>
      <w:pPr>
        <w:ind w:left="5563" w:hanging="531"/>
      </w:pPr>
      <w:rPr>
        <w:rFonts w:hint="default"/>
        <w:lang w:val="en-US" w:eastAsia="zh-CN" w:bidi="ar-SA"/>
      </w:rPr>
    </w:lvl>
    <w:lvl w:ilvl="6">
      <w:start w:val="0"/>
      <w:numFmt w:val="bullet"/>
      <w:lvlText w:val="•"/>
      <w:lvlJc w:val="left"/>
      <w:pPr>
        <w:ind w:left="6575" w:hanging="531"/>
      </w:pPr>
      <w:rPr>
        <w:rFonts w:hint="default"/>
        <w:lang w:val="en-US" w:eastAsia="zh-CN" w:bidi="ar-SA"/>
      </w:rPr>
    </w:lvl>
    <w:lvl w:ilvl="7">
      <w:start w:val="0"/>
      <w:numFmt w:val="bullet"/>
      <w:lvlText w:val="•"/>
      <w:lvlJc w:val="left"/>
      <w:pPr>
        <w:ind w:left="7588" w:hanging="531"/>
      </w:pPr>
      <w:rPr>
        <w:rFonts w:hint="default"/>
        <w:lang w:val="en-US" w:eastAsia="zh-CN" w:bidi="ar-SA"/>
      </w:rPr>
    </w:lvl>
    <w:lvl w:ilvl="8">
      <w:start w:val="0"/>
      <w:numFmt w:val="bullet"/>
      <w:lvlText w:val="•"/>
      <w:lvlJc w:val="left"/>
      <w:pPr>
        <w:ind w:left="8600" w:hanging="531"/>
      </w:pPr>
      <w:rPr>
        <w:rFonts w:hint="default"/>
        <w:lang w:val="en-US" w:eastAsia="zh-CN" w:bidi="ar-SA"/>
      </w:rPr>
    </w:lvl>
  </w:abstractNum>
  <w:abstractNum w:abstractNumId="31">
    <w:multiLevelType w:val="hybridMultilevel"/>
    <w:lvl w:ilvl="0">
      <w:start w:val="1"/>
      <w:numFmt w:val="decimal"/>
      <w:lvlText w:val="(%1)"/>
      <w:lvlJc w:val="left"/>
      <w:pPr>
        <w:ind w:left="1159" w:hanging="246"/>
        <w:jc w:val="left"/>
      </w:pPr>
      <w:rPr>
        <w:rFonts w:hint="default" w:ascii="Times New Roman" w:hAnsi="Times New Roman" w:eastAsia="Times New Roman" w:cs="Times New Roman"/>
        <w:b w:val="0"/>
        <w:bCs w:val="0"/>
        <w:i w:val="0"/>
        <w:iCs w:val="0"/>
        <w:spacing w:val="0"/>
        <w:w w:val="100"/>
        <w:sz w:val="19"/>
        <w:szCs w:val="19"/>
        <w:lang w:val="en-US" w:eastAsia="zh-CN" w:bidi="ar-SA"/>
      </w:rPr>
    </w:lvl>
    <w:lvl w:ilvl="1">
      <w:start w:val="0"/>
      <w:numFmt w:val="bullet"/>
      <w:lvlText w:val="•"/>
      <w:lvlJc w:val="left"/>
      <w:pPr>
        <w:ind w:left="2106" w:hanging="246"/>
      </w:pPr>
      <w:rPr>
        <w:rFonts w:hint="default"/>
        <w:lang w:val="en-US" w:eastAsia="zh-CN" w:bidi="ar-SA"/>
      </w:rPr>
    </w:lvl>
    <w:lvl w:ilvl="2">
      <w:start w:val="0"/>
      <w:numFmt w:val="bullet"/>
      <w:lvlText w:val="•"/>
      <w:lvlJc w:val="left"/>
      <w:pPr>
        <w:ind w:left="3053" w:hanging="246"/>
      </w:pPr>
      <w:rPr>
        <w:rFonts w:hint="default"/>
        <w:lang w:val="en-US" w:eastAsia="zh-CN" w:bidi="ar-SA"/>
      </w:rPr>
    </w:lvl>
    <w:lvl w:ilvl="3">
      <w:start w:val="0"/>
      <w:numFmt w:val="bullet"/>
      <w:lvlText w:val="•"/>
      <w:lvlJc w:val="left"/>
      <w:pPr>
        <w:ind w:left="3999" w:hanging="246"/>
      </w:pPr>
      <w:rPr>
        <w:rFonts w:hint="default"/>
        <w:lang w:val="en-US" w:eastAsia="zh-CN" w:bidi="ar-SA"/>
      </w:rPr>
    </w:lvl>
    <w:lvl w:ilvl="4">
      <w:start w:val="0"/>
      <w:numFmt w:val="bullet"/>
      <w:lvlText w:val="•"/>
      <w:lvlJc w:val="left"/>
      <w:pPr>
        <w:ind w:left="4946" w:hanging="246"/>
      </w:pPr>
      <w:rPr>
        <w:rFonts w:hint="default"/>
        <w:lang w:val="en-US" w:eastAsia="zh-CN" w:bidi="ar-SA"/>
      </w:rPr>
    </w:lvl>
    <w:lvl w:ilvl="5">
      <w:start w:val="0"/>
      <w:numFmt w:val="bullet"/>
      <w:lvlText w:val="•"/>
      <w:lvlJc w:val="left"/>
      <w:pPr>
        <w:ind w:left="5893" w:hanging="246"/>
      </w:pPr>
      <w:rPr>
        <w:rFonts w:hint="default"/>
        <w:lang w:val="en-US" w:eastAsia="zh-CN" w:bidi="ar-SA"/>
      </w:rPr>
    </w:lvl>
    <w:lvl w:ilvl="6">
      <w:start w:val="0"/>
      <w:numFmt w:val="bullet"/>
      <w:lvlText w:val="•"/>
      <w:lvlJc w:val="left"/>
      <w:pPr>
        <w:ind w:left="6839" w:hanging="246"/>
      </w:pPr>
      <w:rPr>
        <w:rFonts w:hint="default"/>
        <w:lang w:val="en-US" w:eastAsia="zh-CN" w:bidi="ar-SA"/>
      </w:rPr>
    </w:lvl>
    <w:lvl w:ilvl="7">
      <w:start w:val="0"/>
      <w:numFmt w:val="bullet"/>
      <w:lvlText w:val="•"/>
      <w:lvlJc w:val="left"/>
      <w:pPr>
        <w:ind w:left="7786" w:hanging="246"/>
      </w:pPr>
      <w:rPr>
        <w:rFonts w:hint="default"/>
        <w:lang w:val="en-US" w:eastAsia="zh-CN" w:bidi="ar-SA"/>
      </w:rPr>
    </w:lvl>
    <w:lvl w:ilvl="8">
      <w:start w:val="0"/>
      <w:numFmt w:val="bullet"/>
      <w:lvlText w:val="•"/>
      <w:lvlJc w:val="left"/>
      <w:pPr>
        <w:ind w:left="8732" w:hanging="246"/>
      </w:pPr>
      <w:rPr>
        <w:rFonts w:hint="default"/>
        <w:lang w:val="en-US" w:eastAsia="zh-CN" w:bidi="ar-SA"/>
      </w:rPr>
    </w:lvl>
  </w:abstractNum>
  <w:abstractNum w:abstractNumId="30">
    <w:multiLevelType w:val="hybridMultilevel"/>
    <w:lvl w:ilvl="0">
      <w:start w:val="1"/>
      <w:numFmt w:val="decimal"/>
      <w:lvlText w:val="（%1）"/>
      <w:lvlJc w:val="left"/>
      <w:pPr>
        <w:ind w:left="1440" w:hanging="526"/>
        <w:jc w:val="left"/>
      </w:pPr>
      <w:rPr>
        <w:rFonts w:hint="default" w:ascii="宋体" w:hAnsi="宋体" w:eastAsia="宋体" w:cs="宋体"/>
        <w:b w:val="0"/>
        <w:bCs w:val="0"/>
        <w:i w:val="0"/>
        <w:iCs w:val="0"/>
        <w:spacing w:val="0"/>
        <w:w w:val="100"/>
        <w:sz w:val="19"/>
        <w:szCs w:val="19"/>
        <w:lang w:val="en-US" w:eastAsia="zh-CN" w:bidi="ar-SA"/>
      </w:rPr>
    </w:lvl>
    <w:lvl w:ilvl="1">
      <w:start w:val="0"/>
      <w:numFmt w:val="bullet"/>
      <w:lvlText w:val="•"/>
      <w:lvlJc w:val="left"/>
      <w:pPr>
        <w:ind w:left="2358" w:hanging="526"/>
      </w:pPr>
      <w:rPr>
        <w:rFonts w:hint="default"/>
        <w:lang w:val="en-US" w:eastAsia="zh-CN" w:bidi="ar-SA"/>
      </w:rPr>
    </w:lvl>
    <w:lvl w:ilvl="2">
      <w:start w:val="0"/>
      <w:numFmt w:val="bullet"/>
      <w:lvlText w:val="•"/>
      <w:lvlJc w:val="left"/>
      <w:pPr>
        <w:ind w:left="3277" w:hanging="526"/>
      </w:pPr>
      <w:rPr>
        <w:rFonts w:hint="default"/>
        <w:lang w:val="en-US" w:eastAsia="zh-CN" w:bidi="ar-SA"/>
      </w:rPr>
    </w:lvl>
    <w:lvl w:ilvl="3">
      <w:start w:val="0"/>
      <w:numFmt w:val="bullet"/>
      <w:lvlText w:val="•"/>
      <w:lvlJc w:val="left"/>
      <w:pPr>
        <w:ind w:left="4195" w:hanging="526"/>
      </w:pPr>
      <w:rPr>
        <w:rFonts w:hint="default"/>
        <w:lang w:val="en-US" w:eastAsia="zh-CN" w:bidi="ar-SA"/>
      </w:rPr>
    </w:lvl>
    <w:lvl w:ilvl="4">
      <w:start w:val="0"/>
      <w:numFmt w:val="bullet"/>
      <w:lvlText w:val="•"/>
      <w:lvlJc w:val="left"/>
      <w:pPr>
        <w:ind w:left="5114" w:hanging="526"/>
      </w:pPr>
      <w:rPr>
        <w:rFonts w:hint="default"/>
        <w:lang w:val="en-US" w:eastAsia="zh-CN" w:bidi="ar-SA"/>
      </w:rPr>
    </w:lvl>
    <w:lvl w:ilvl="5">
      <w:start w:val="0"/>
      <w:numFmt w:val="bullet"/>
      <w:lvlText w:val="•"/>
      <w:lvlJc w:val="left"/>
      <w:pPr>
        <w:ind w:left="6033" w:hanging="526"/>
      </w:pPr>
      <w:rPr>
        <w:rFonts w:hint="default"/>
        <w:lang w:val="en-US" w:eastAsia="zh-CN" w:bidi="ar-SA"/>
      </w:rPr>
    </w:lvl>
    <w:lvl w:ilvl="6">
      <w:start w:val="0"/>
      <w:numFmt w:val="bullet"/>
      <w:lvlText w:val="•"/>
      <w:lvlJc w:val="left"/>
      <w:pPr>
        <w:ind w:left="6951" w:hanging="526"/>
      </w:pPr>
      <w:rPr>
        <w:rFonts w:hint="default"/>
        <w:lang w:val="en-US" w:eastAsia="zh-CN" w:bidi="ar-SA"/>
      </w:rPr>
    </w:lvl>
    <w:lvl w:ilvl="7">
      <w:start w:val="0"/>
      <w:numFmt w:val="bullet"/>
      <w:lvlText w:val="•"/>
      <w:lvlJc w:val="left"/>
      <w:pPr>
        <w:ind w:left="7870" w:hanging="526"/>
      </w:pPr>
      <w:rPr>
        <w:rFonts w:hint="default"/>
        <w:lang w:val="en-US" w:eastAsia="zh-CN" w:bidi="ar-SA"/>
      </w:rPr>
    </w:lvl>
    <w:lvl w:ilvl="8">
      <w:start w:val="0"/>
      <w:numFmt w:val="bullet"/>
      <w:lvlText w:val="•"/>
      <w:lvlJc w:val="left"/>
      <w:pPr>
        <w:ind w:left="8788" w:hanging="526"/>
      </w:pPr>
      <w:rPr>
        <w:rFonts w:hint="default"/>
        <w:lang w:val="en-US" w:eastAsia="zh-CN" w:bidi="ar-SA"/>
      </w:rPr>
    </w:lvl>
  </w:abstractNum>
  <w:abstractNum w:abstractNumId="29">
    <w:multiLevelType w:val="hybridMultilevel"/>
    <w:lvl w:ilvl="0">
      <w:start w:val="1"/>
      <w:numFmt w:val="decimal"/>
      <w:lvlText w:val="%1."/>
      <w:lvlJc w:val="left"/>
      <w:pPr>
        <w:ind w:left="494" w:hanging="159"/>
        <w:jc w:val="left"/>
      </w:pPr>
      <w:rPr>
        <w:rFonts w:hint="default" w:ascii="Times New Roman" w:hAnsi="Times New Roman" w:eastAsia="Times New Roman" w:cs="Times New Roman"/>
        <w:b w:val="0"/>
        <w:bCs w:val="0"/>
        <w:i w:val="0"/>
        <w:iCs w:val="0"/>
        <w:spacing w:val="0"/>
        <w:w w:val="95"/>
        <w:sz w:val="19"/>
        <w:szCs w:val="19"/>
        <w:lang w:val="en-US" w:eastAsia="zh-CN" w:bidi="ar-SA"/>
      </w:rPr>
    </w:lvl>
    <w:lvl w:ilvl="1">
      <w:start w:val="0"/>
      <w:numFmt w:val="bullet"/>
      <w:lvlText w:val="•"/>
      <w:lvlJc w:val="left"/>
      <w:pPr>
        <w:ind w:left="1512" w:hanging="159"/>
      </w:pPr>
      <w:rPr>
        <w:rFonts w:hint="default"/>
        <w:lang w:val="en-US" w:eastAsia="zh-CN" w:bidi="ar-SA"/>
      </w:rPr>
    </w:lvl>
    <w:lvl w:ilvl="2">
      <w:start w:val="0"/>
      <w:numFmt w:val="bullet"/>
      <w:lvlText w:val="•"/>
      <w:lvlJc w:val="left"/>
      <w:pPr>
        <w:ind w:left="2525" w:hanging="159"/>
      </w:pPr>
      <w:rPr>
        <w:rFonts w:hint="default"/>
        <w:lang w:val="en-US" w:eastAsia="zh-CN" w:bidi="ar-SA"/>
      </w:rPr>
    </w:lvl>
    <w:lvl w:ilvl="3">
      <w:start w:val="0"/>
      <w:numFmt w:val="bullet"/>
      <w:lvlText w:val="•"/>
      <w:lvlJc w:val="left"/>
      <w:pPr>
        <w:ind w:left="3537" w:hanging="159"/>
      </w:pPr>
      <w:rPr>
        <w:rFonts w:hint="default"/>
        <w:lang w:val="en-US" w:eastAsia="zh-CN" w:bidi="ar-SA"/>
      </w:rPr>
    </w:lvl>
    <w:lvl w:ilvl="4">
      <w:start w:val="0"/>
      <w:numFmt w:val="bullet"/>
      <w:lvlText w:val="•"/>
      <w:lvlJc w:val="left"/>
      <w:pPr>
        <w:ind w:left="4550" w:hanging="159"/>
      </w:pPr>
      <w:rPr>
        <w:rFonts w:hint="default"/>
        <w:lang w:val="en-US" w:eastAsia="zh-CN" w:bidi="ar-SA"/>
      </w:rPr>
    </w:lvl>
    <w:lvl w:ilvl="5">
      <w:start w:val="0"/>
      <w:numFmt w:val="bullet"/>
      <w:lvlText w:val="•"/>
      <w:lvlJc w:val="left"/>
      <w:pPr>
        <w:ind w:left="5563" w:hanging="159"/>
      </w:pPr>
      <w:rPr>
        <w:rFonts w:hint="default"/>
        <w:lang w:val="en-US" w:eastAsia="zh-CN" w:bidi="ar-SA"/>
      </w:rPr>
    </w:lvl>
    <w:lvl w:ilvl="6">
      <w:start w:val="0"/>
      <w:numFmt w:val="bullet"/>
      <w:lvlText w:val="•"/>
      <w:lvlJc w:val="left"/>
      <w:pPr>
        <w:ind w:left="6575" w:hanging="159"/>
      </w:pPr>
      <w:rPr>
        <w:rFonts w:hint="default"/>
        <w:lang w:val="en-US" w:eastAsia="zh-CN" w:bidi="ar-SA"/>
      </w:rPr>
    </w:lvl>
    <w:lvl w:ilvl="7">
      <w:start w:val="0"/>
      <w:numFmt w:val="bullet"/>
      <w:lvlText w:val="•"/>
      <w:lvlJc w:val="left"/>
      <w:pPr>
        <w:ind w:left="7588" w:hanging="159"/>
      </w:pPr>
      <w:rPr>
        <w:rFonts w:hint="default"/>
        <w:lang w:val="en-US" w:eastAsia="zh-CN" w:bidi="ar-SA"/>
      </w:rPr>
    </w:lvl>
    <w:lvl w:ilvl="8">
      <w:start w:val="0"/>
      <w:numFmt w:val="bullet"/>
      <w:lvlText w:val="•"/>
      <w:lvlJc w:val="left"/>
      <w:pPr>
        <w:ind w:left="8600" w:hanging="159"/>
      </w:pPr>
      <w:rPr>
        <w:rFonts w:hint="default"/>
        <w:lang w:val="en-US" w:eastAsia="zh-CN" w:bidi="ar-SA"/>
      </w:rPr>
    </w:lvl>
  </w:abstractNum>
  <w:abstractNum w:abstractNumId="28">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27">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26">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25">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24">
    <w:multiLevelType w:val="hybridMultilevel"/>
    <w:lvl w:ilvl="0">
      <w:start w:val="1"/>
      <w:numFmt w:val="decimal"/>
      <w:lvlText w:val="（%1）"/>
      <w:lvlJc w:val="left"/>
      <w:pPr>
        <w:ind w:left="494" w:hanging="613"/>
        <w:jc w:val="left"/>
      </w:pPr>
      <w:rPr>
        <w:rFonts w:hint="default" w:ascii="宋体" w:hAnsi="宋体" w:eastAsia="宋体" w:cs="宋体"/>
        <w:b w:val="0"/>
        <w:bCs w:val="0"/>
        <w:i w:val="0"/>
        <w:iCs w:val="0"/>
        <w:spacing w:val="4"/>
        <w:w w:val="92"/>
        <w:sz w:val="22"/>
        <w:szCs w:val="22"/>
        <w:lang w:val="en-US" w:eastAsia="zh-CN" w:bidi="ar-SA"/>
      </w:rPr>
    </w:lvl>
    <w:lvl w:ilvl="1">
      <w:start w:val="0"/>
      <w:numFmt w:val="bullet"/>
      <w:lvlText w:val="•"/>
      <w:lvlJc w:val="left"/>
      <w:pPr>
        <w:ind w:left="1512" w:hanging="613"/>
      </w:pPr>
      <w:rPr>
        <w:rFonts w:hint="default"/>
        <w:lang w:val="en-US" w:eastAsia="zh-CN" w:bidi="ar-SA"/>
      </w:rPr>
    </w:lvl>
    <w:lvl w:ilvl="2">
      <w:start w:val="0"/>
      <w:numFmt w:val="bullet"/>
      <w:lvlText w:val="•"/>
      <w:lvlJc w:val="left"/>
      <w:pPr>
        <w:ind w:left="2525" w:hanging="613"/>
      </w:pPr>
      <w:rPr>
        <w:rFonts w:hint="default"/>
        <w:lang w:val="en-US" w:eastAsia="zh-CN" w:bidi="ar-SA"/>
      </w:rPr>
    </w:lvl>
    <w:lvl w:ilvl="3">
      <w:start w:val="0"/>
      <w:numFmt w:val="bullet"/>
      <w:lvlText w:val="•"/>
      <w:lvlJc w:val="left"/>
      <w:pPr>
        <w:ind w:left="3537" w:hanging="613"/>
      </w:pPr>
      <w:rPr>
        <w:rFonts w:hint="default"/>
        <w:lang w:val="en-US" w:eastAsia="zh-CN" w:bidi="ar-SA"/>
      </w:rPr>
    </w:lvl>
    <w:lvl w:ilvl="4">
      <w:start w:val="0"/>
      <w:numFmt w:val="bullet"/>
      <w:lvlText w:val="•"/>
      <w:lvlJc w:val="left"/>
      <w:pPr>
        <w:ind w:left="4550" w:hanging="613"/>
      </w:pPr>
      <w:rPr>
        <w:rFonts w:hint="default"/>
        <w:lang w:val="en-US" w:eastAsia="zh-CN" w:bidi="ar-SA"/>
      </w:rPr>
    </w:lvl>
    <w:lvl w:ilvl="5">
      <w:start w:val="0"/>
      <w:numFmt w:val="bullet"/>
      <w:lvlText w:val="•"/>
      <w:lvlJc w:val="left"/>
      <w:pPr>
        <w:ind w:left="5563" w:hanging="613"/>
      </w:pPr>
      <w:rPr>
        <w:rFonts w:hint="default"/>
        <w:lang w:val="en-US" w:eastAsia="zh-CN" w:bidi="ar-SA"/>
      </w:rPr>
    </w:lvl>
    <w:lvl w:ilvl="6">
      <w:start w:val="0"/>
      <w:numFmt w:val="bullet"/>
      <w:lvlText w:val="•"/>
      <w:lvlJc w:val="left"/>
      <w:pPr>
        <w:ind w:left="6575" w:hanging="613"/>
      </w:pPr>
      <w:rPr>
        <w:rFonts w:hint="default"/>
        <w:lang w:val="en-US" w:eastAsia="zh-CN" w:bidi="ar-SA"/>
      </w:rPr>
    </w:lvl>
    <w:lvl w:ilvl="7">
      <w:start w:val="0"/>
      <w:numFmt w:val="bullet"/>
      <w:lvlText w:val="•"/>
      <w:lvlJc w:val="left"/>
      <w:pPr>
        <w:ind w:left="7588" w:hanging="613"/>
      </w:pPr>
      <w:rPr>
        <w:rFonts w:hint="default"/>
        <w:lang w:val="en-US" w:eastAsia="zh-CN" w:bidi="ar-SA"/>
      </w:rPr>
    </w:lvl>
    <w:lvl w:ilvl="8">
      <w:start w:val="0"/>
      <w:numFmt w:val="bullet"/>
      <w:lvlText w:val="•"/>
      <w:lvlJc w:val="left"/>
      <w:pPr>
        <w:ind w:left="8600" w:hanging="613"/>
      </w:pPr>
      <w:rPr>
        <w:rFonts w:hint="default"/>
        <w:lang w:val="en-US" w:eastAsia="zh-CN" w:bidi="ar-SA"/>
      </w:rPr>
    </w:lvl>
  </w:abstractNum>
  <w:abstractNum w:abstractNumId="23">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22">
    <w:multiLevelType w:val="hybridMultilevel"/>
    <w:lvl w:ilvl="0">
      <w:start w:val="1"/>
      <w:numFmt w:val="decimal"/>
      <w:lvlText w:val="（%1）"/>
      <w:lvlJc w:val="left"/>
      <w:pPr>
        <w:ind w:left="1455" w:hanging="601"/>
        <w:jc w:val="righ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376" w:hanging="601"/>
      </w:pPr>
      <w:rPr>
        <w:rFonts w:hint="default"/>
        <w:lang w:val="en-US" w:eastAsia="zh-CN" w:bidi="ar-SA"/>
      </w:rPr>
    </w:lvl>
    <w:lvl w:ilvl="2">
      <w:start w:val="0"/>
      <w:numFmt w:val="bullet"/>
      <w:lvlText w:val="•"/>
      <w:lvlJc w:val="left"/>
      <w:pPr>
        <w:ind w:left="3293" w:hanging="601"/>
      </w:pPr>
      <w:rPr>
        <w:rFonts w:hint="default"/>
        <w:lang w:val="en-US" w:eastAsia="zh-CN" w:bidi="ar-SA"/>
      </w:rPr>
    </w:lvl>
    <w:lvl w:ilvl="3">
      <w:start w:val="0"/>
      <w:numFmt w:val="bullet"/>
      <w:lvlText w:val="•"/>
      <w:lvlJc w:val="left"/>
      <w:pPr>
        <w:ind w:left="4209" w:hanging="601"/>
      </w:pPr>
      <w:rPr>
        <w:rFonts w:hint="default"/>
        <w:lang w:val="en-US" w:eastAsia="zh-CN" w:bidi="ar-SA"/>
      </w:rPr>
    </w:lvl>
    <w:lvl w:ilvl="4">
      <w:start w:val="0"/>
      <w:numFmt w:val="bullet"/>
      <w:lvlText w:val="•"/>
      <w:lvlJc w:val="left"/>
      <w:pPr>
        <w:ind w:left="5126" w:hanging="601"/>
      </w:pPr>
      <w:rPr>
        <w:rFonts w:hint="default"/>
        <w:lang w:val="en-US" w:eastAsia="zh-CN" w:bidi="ar-SA"/>
      </w:rPr>
    </w:lvl>
    <w:lvl w:ilvl="5">
      <w:start w:val="0"/>
      <w:numFmt w:val="bullet"/>
      <w:lvlText w:val="•"/>
      <w:lvlJc w:val="left"/>
      <w:pPr>
        <w:ind w:left="6043" w:hanging="601"/>
      </w:pPr>
      <w:rPr>
        <w:rFonts w:hint="default"/>
        <w:lang w:val="en-US" w:eastAsia="zh-CN" w:bidi="ar-SA"/>
      </w:rPr>
    </w:lvl>
    <w:lvl w:ilvl="6">
      <w:start w:val="0"/>
      <w:numFmt w:val="bullet"/>
      <w:lvlText w:val="•"/>
      <w:lvlJc w:val="left"/>
      <w:pPr>
        <w:ind w:left="6959" w:hanging="601"/>
      </w:pPr>
      <w:rPr>
        <w:rFonts w:hint="default"/>
        <w:lang w:val="en-US" w:eastAsia="zh-CN" w:bidi="ar-SA"/>
      </w:rPr>
    </w:lvl>
    <w:lvl w:ilvl="7">
      <w:start w:val="0"/>
      <w:numFmt w:val="bullet"/>
      <w:lvlText w:val="•"/>
      <w:lvlJc w:val="left"/>
      <w:pPr>
        <w:ind w:left="7876" w:hanging="601"/>
      </w:pPr>
      <w:rPr>
        <w:rFonts w:hint="default"/>
        <w:lang w:val="en-US" w:eastAsia="zh-CN" w:bidi="ar-SA"/>
      </w:rPr>
    </w:lvl>
    <w:lvl w:ilvl="8">
      <w:start w:val="0"/>
      <w:numFmt w:val="bullet"/>
      <w:lvlText w:val="•"/>
      <w:lvlJc w:val="left"/>
      <w:pPr>
        <w:ind w:left="8792" w:hanging="601"/>
      </w:pPr>
      <w:rPr>
        <w:rFonts w:hint="default"/>
        <w:lang w:val="en-US" w:eastAsia="zh-CN" w:bidi="ar-SA"/>
      </w:rPr>
    </w:lvl>
  </w:abstractNum>
  <w:abstractNum w:abstractNumId="21">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20">
    <w:multiLevelType w:val="hybridMultilevel"/>
    <w:lvl w:ilvl="0">
      <w:start w:val="1"/>
      <w:numFmt w:val="decimal"/>
      <w:lvlText w:val="（%1）"/>
      <w:lvlJc w:val="left"/>
      <w:pPr>
        <w:ind w:left="150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12" w:hanging="601"/>
      </w:pPr>
      <w:rPr>
        <w:rFonts w:hint="default"/>
        <w:lang w:val="en-US" w:eastAsia="zh-CN" w:bidi="ar-SA"/>
      </w:rPr>
    </w:lvl>
    <w:lvl w:ilvl="2">
      <w:start w:val="0"/>
      <w:numFmt w:val="bullet"/>
      <w:lvlText w:val="•"/>
      <w:lvlJc w:val="left"/>
      <w:pPr>
        <w:ind w:left="3325" w:hanging="601"/>
      </w:pPr>
      <w:rPr>
        <w:rFonts w:hint="default"/>
        <w:lang w:val="en-US" w:eastAsia="zh-CN" w:bidi="ar-SA"/>
      </w:rPr>
    </w:lvl>
    <w:lvl w:ilvl="3">
      <w:start w:val="0"/>
      <w:numFmt w:val="bullet"/>
      <w:lvlText w:val="•"/>
      <w:lvlJc w:val="left"/>
      <w:pPr>
        <w:ind w:left="4237" w:hanging="601"/>
      </w:pPr>
      <w:rPr>
        <w:rFonts w:hint="default"/>
        <w:lang w:val="en-US" w:eastAsia="zh-CN" w:bidi="ar-SA"/>
      </w:rPr>
    </w:lvl>
    <w:lvl w:ilvl="4">
      <w:start w:val="0"/>
      <w:numFmt w:val="bullet"/>
      <w:lvlText w:val="•"/>
      <w:lvlJc w:val="left"/>
      <w:pPr>
        <w:ind w:left="5150" w:hanging="601"/>
      </w:pPr>
      <w:rPr>
        <w:rFonts w:hint="default"/>
        <w:lang w:val="en-US" w:eastAsia="zh-CN" w:bidi="ar-SA"/>
      </w:rPr>
    </w:lvl>
    <w:lvl w:ilvl="5">
      <w:start w:val="0"/>
      <w:numFmt w:val="bullet"/>
      <w:lvlText w:val="•"/>
      <w:lvlJc w:val="left"/>
      <w:pPr>
        <w:ind w:left="6063" w:hanging="601"/>
      </w:pPr>
      <w:rPr>
        <w:rFonts w:hint="default"/>
        <w:lang w:val="en-US" w:eastAsia="zh-CN" w:bidi="ar-SA"/>
      </w:rPr>
    </w:lvl>
    <w:lvl w:ilvl="6">
      <w:start w:val="0"/>
      <w:numFmt w:val="bullet"/>
      <w:lvlText w:val="•"/>
      <w:lvlJc w:val="left"/>
      <w:pPr>
        <w:ind w:left="6975" w:hanging="601"/>
      </w:pPr>
      <w:rPr>
        <w:rFonts w:hint="default"/>
        <w:lang w:val="en-US" w:eastAsia="zh-CN" w:bidi="ar-SA"/>
      </w:rPr>
    </w:lvl>
    <w:lvl w:ilvl="7">
      <w:start w:val="0"/>
      <w:numFmt w:val="bullet"/>
      <w:lvlText w:val="•"/>
      <w:lvlJc w:val="left"/>
      <w:pPr>
        <w:ind w:left="7888" w:hanging="601"/>
      </w:pPr>
      <w:rPr>
        <w:rFonts w:hint="default"/>
        <w:lang w:val="en-US" w:eastAsia="zh-CN" w:bidi="ar-SA"/>
      </w:rPr>
    </w:lvl>
    <w:lvl w:ilvl="8">
      <w:start w:val="0"/>
      <w:numFmt w:val="bullet"/>
      <w:lvlText w:val="•"/>
      <w:lvlJc w:val="left"/>
      <w:pPr>
        <w:ind w:left="8800" w:hanging="601"/>
      </w:pPr>
      <w:rPr>
        <w:rFonts w:hint="default"/>
        <w:lang w:val="en-US" w:eastAsia="zh-CN" w:bidi="ar-SA"/>
      </w:rPr>
    </w:lvl>
  </w:abstractNum>
  <w:abstractNum w:abstractNumId="19">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5"/>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18">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97"/>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17">
    <w:multiLevelType w:val="hybridMultilevel"/>
    <w:lvl w:ilvl="0">
      <w:start w:val="1"/>
      <w:numFmt w:val="decimal"/>
      <w:lvlText w:val="（%1）"/>
      <w:lvlJc w:val="left"/>
      <w:pPr>
        <w:ind w:left="1575"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484" w:hanging="601"/>
      </w:pPr>
      <w:rPr>
        <w:rFonts w:hint="default"/>
        <w:lang w:val="en-US" w:eastAsia="zh-CN" w:bidi="ar-SA"/>
      </w:rPr>
    </w:lvl>
    <w:lvl w:ilvl="2">
      <w:start w:val="0"/>
      <w:numFmt w:val="bullet"/>
      <w:lvlText w:val="•"/>
      <w:lvlJc w:val="left"/>
      <w:pPr>
        <w:ind w:left="3389" w:hanging="601"/>
      </w:pPr>
      <w:rPr>
        <w:rFonts w:hint="default"/>
        <w:lang w:val="en-US" w:eastAsia="zh-CN" w:bidi="ar-SA"/>
      </w:rPr>
    </w:lvl>
    <w:lvl w:ilvl="3">
      <w:start w:val="0"/>
      <w:numFmt w:val="bullet"/>
      <w:lvlText w:val="•"/>
      <w:lvlJc w:val="left"/>
      <w:pPr>
        <w:ind w:left="4293" w:hanging="601"/>
      </w:pPr>
      <w:rPr>
        <w:rFonts w:hint="default"/>
        <w:lang w:val="en-US" w:eastAsia="zh-CN" w:bidi="ar-SA"/>
      </w:rPr>
    </w:lvl>
    <w:lvl w:ilvl="4">
      <w:start w:val="0"/>
      <w:numFmt w:val="bullet"/>
      <w:lvlText w:val="•"/>
      <w:lvlJc w:val="left"/>
      <w:pPr>
        <w:ind w:left="5198" w:hanging="601"/>
      </w:pPr>
      <w:rPr>
        <w:rFonts w:hint="default"/>
        <w:lang w:val="en-US" w:eastAsia="zh-CN" w:bidi="ar-SA"/>
      </w:rPr>
    </w:lvl>
    <w:lvl w:ilvl="5">
      <w:start w:val="0"/>
      <w:numFmt w:val="bullet"/>
      <w:lvlText w:val="•"/>
      <w:lvlJc w:val="left"/>
      <w:pPr>
        <w:ind w:left="6103" w:hanging="601"/>
      </w:pPr>
      <w:rPr>
        <w:rFonts w:hint="default"/>
        <w:lang w:val="en-US" w:eastAsia="zh-CN" w:bidi="ar-SA"/>
      </w:rPr>
    </w:lvl>
    <w:lvl w:ilvl="6">
      <w:start w:val="0"/>
      <w:numFmt w:val="bullet"/>
      <w:lvlText w:val="•"/>
      <w:lvlJc w:val="left"/>
      <w:pPr>
        <w:ind w:left="7007" w:hanging="601"/>
      </w:pPr>
      <w:rPr>
        <w:rFonts w:hint="default"/>
        <w:lang w:val="en-US" w:eastAsia="zh-CN" w:bidi="ar-SA"/>
      </w:rPr>
    </w:lvl>
    <w:lvl w:ilvl="7">
      <w:start w:val="0"/>
      <w:numFmt w:val="bullet"/>
      <w:lvlText w:val="•"/>
      <w:lvlJc w:val="left"/>
      <w:pPr>
        <w:ind w:left="7912" w:hanging="601"/>
      </w:pPr>
      <w:rPr>
        <w:rFonts w:hint="default"/>
        <w:lang w:val="en-US" w:eastAsia="zh-CN" w:bidi="ar-SA"/>
      </w:rPr>
    </w:lvl>
    <w:lvl w:ilvl="8">
      <w:start w:val="0"/>
      <w:numFmt w:val="bullet"/>
      <w:lvlText w:val="•"/>
      <w:lvlJc w:val="left"/>
      <w:pPr>
        <w:ind w:left="8816" w:hanging="601"/>
      </w:pPr>
      <w:rPr>
        <w:rFonts w:hint="default"/>
        <w:lang w:val="en-US" w:eastAsia="zh-CN" w:bidi="ar-SA"/>
      </w:rPr>
    </w:lvl>
  </w:abstractNum>
  <w:abstractNum w:abstractNumId="16">
    <w:multiLevelType w:val="hybridMultilevel"/>
    <w:lvl w:ilvl="0">
      <w:start w:val="1"/>
      <w:numFmt w:val="decimal"/>
      <w:lvlText w:val="%1."/>
      <w:lvlJc w:val="left"/>
      <w:pPr>
        <w:ind w:left="894" w:hanging="400"/>
        <w:jc w:val="left"/>
      </w:pPr>
      <w:rPr>
        <w:rFonts w:hint="default" w:ascii="Times New Roman" w:hAnsi="Times New Roman" w:eastAsia="Times New Roman" w:cs="Times New Roman"/>
        <w:b/>
        <w:bCs/>
        <w:i w:val="0"/>
        <w:iCs w:val="0"/>
        <w:spacing w:val="0"/>
        <w:w w:val="91"/>
        <w:sz w:val="32"/>
        <w:szCs w:val="32"/>
        <w:lang w:val="en-US" w:eastAsia="zh-CN" w:bidi="ar-SA"/>
      </w:rPr>
    </w:lvl>
    <w:lvl w:ilvl="1">
      <w:start w:val="1"/>
      <w:numFmt w:val="decimal"/>
      <w:lvlText w:val="%1.%2"/>
      <w:lvlJc w:val="left"/>
      <w:pPr>
        <w:ind w:left="1261" w:hanging="630"/>
        <w:jc w:val="left"/>
      </w:pPr>
      <w:rPr>
        <w:rFonts w:hint="default"/>
        <w:spacing w:val="0"/>
        <w:w w:val="100"/>
        <w:lang w:val="en-US" w:eastAsia="zh-CN" w:bidi="ar-SA"/>
      </w:rPr>
    </w:lvl>
    <w:lvl w:ilvl="2">
      <w:start w:val="1"/>
      <w:numFmt w:val="decimal"/>
      <w:lvlText w:val="%1.%2.%3"/>
      <w:lvlJc w:val="left"/>
      <w:pPr>
        <w:ind w:left="1574" w:hanging="63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1260" w:hanging="630"/>
      </w:pPr>
      <w:rPr>
        <w:rFonts w:hint="default"/>
        <w:lang w:val="en-US" w:eastAsia="zh-CN" w:bidi="ar-SA"/>
      </w:rPr>
    </w:lvl>
    <w:lvl w:ilvl="4">
      <w:start w:val="0"/>
      <w:numFmt w:val="bullet"/>
      <w:lvlText w:val="•"/>
      <w:lvlJc w:val="left"/>
      <w:pPr>
        <w:ind w:left="1580" w:hanging="630"/>
      </w:pPr>
      <w:rPr>
        <w:rFonts w:hint="default"/>
        <w:lang w:val="en-US" w:eastAsia="zh-CN" w:bidi="ar-SA"/>
      </w:rPr>
    </w:lvl>
    <w:lvl w:ilvl="5">
      <w:start w:val="0"/>
      <w:numFmt w:val="bullet"/>
      <w:lvlText w:val="•"/>
      <w:lvlJc w:val="left"/>
      <w:pPr>
        <w:ind w:left="3087" w:hanging="630"/>
      </w:pPr>
      <w:rPr>
        <w:rFonts w:hint="default"/>
        <w:lang w:val="en-US" w:eastAsia="zh-CN" w:bidi="ar-SA"/>
      </w:rPr>
    </w:lvl>
    <w:lvl w:ilvl="6">
      <w:start w:val="0"/>
      <w:numFmt w:val="bullet"/>
      <w:lvlText w:val="•"/>
      <w:lvlJc w:val="left"/>
      <w:pPr>
        <w:ind w:left="4595" w:hanging="630"/>
      </w:pPr>
      <w:rPr>
        <w:rFonts w:hint="default"/>
        <w:lang w:val="en-US" w:eastAsia="zh-CN" w:bidi="ar-SA"/>
      </w:rPr>
    </w:lvl>
    <w:lvl w:ilvl="7">
      <w:start w:val="0"/>
      <w:numFmt w:val="bullet"/>
      <w:lvlText w:val="•"/>
      <w:lvlJc w:val="left"/>
      <w:pPr>
        <w:ind w:left="6103" w:hanging="630"/>
      </w:pPr>
      <w:rPr>
        <w:rFonts w:hint="default"/>
        <w:lang w:val="en-US" w:eastAsia="zh-CN" w:bidi="ar-SA"/>
      </w:rPr>
    </w:lvl>
    <w:lvl w:ilvl="8">
      <w:start w:val="0"/>
      <w:numFmt w:val="bullet"/>
      <w:lvlText w:val="•"/>
      <w:lvlJc w:val="left"/>
      <w:pPr>
        <w:ind w:left="7610" w:hanging="630"/>
      </w:pPr>
      <w:rPr>
        <w:rFonts w:hint="default"/>
        <w:lang w:val="en-US" w:eastAsia="zh-CN" w:bidi="ar-SA"/>
      </w:rPr>
    </w:lvl>
  </w:abstractNum>
  <w:abstractNum w:abstractNumId="15">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60"/>
        <w:w w:val="100"/>
        <w:sz w:val="22"/>
        <w:szCs w:val="22"/>
        <w:lang w:val="en-US" w:eastAsia="zh-CN" w:bidi="ar-SA"/>
      </w:rPr>
    </w:lvl>
    <w:lvl w:ilvl="1">
      <w:start w:val="0"/>
      <w:numFmt w:val="bullet"/>
      <w:lvlText w:val="•"/>
      <w:lvlJc w:val="left"/>
      <w:pPr>
        <w:ind w:left="670" w:hanging="601"/>
      </w:pPr>
      <w:rPr>
        <w:rFonts w:hint="default"/>
        <w:lang w:val="en-US" w:eastAsia="zh-CN" w:bidi="ar-SA"/>
      </w:rPr>
    </w:lvl>
    <w:lvl w:ilvl="2">
      <w:start w:val="0"/>
      <w:numFmt w:val="bullet"/>
      <w:lvlText w:val="•"/>
      <w:lvlJc w:val="left"/>
      <w:pPr>
        <w:ind w:left="1240" w:hanging="601"/>
      </w:pPr>
      <w:rPr>
        <w:rFonts w:hint="default"/>
        <w:lang w:val="en-US" w:eastAsia="zh-CN" w:bidi="ar-SA"/>
      </w:rPr>
    </w:lvl>
    <w:lvl w:ilvl="3">
      <w:start w:val="0"/>
      <w:numFmt w:val="bullet"/>
      <w:lvlText w:val="•"/>
      <w:lvlJc w:val="left"/>
      <w:pPr>
        <w:ind w:left="1810" w:hanging="601"/>
      </w:pPr>
      <w:rPr>
        <w:rFonts w:hint="default"/>
        <w:lang w:val="en-US" w:eastAsia="zh-CN" w:bidi="ar-SA"/>
      </w:rPr>
    </w:lvl>
    <w:lvl w:ilvl="4">
      <w:start w:val="0"/>
      <w:numFmt w:val="bullet"/>
      <w:lvlText w:val="•"/>
      <w:lvlJc w:val="left"/>
      <w:pPr>
        <w:ind w:left="2380" w:hanging="601"/>
      </w:pPr>
      <w:rPr>
        <w:rFonts w:hint="default"/>
        <w:lang w:val="en-US" w:eastAsia="zh-CN" w:bidi="ar-SA"/>
      </w:rPr>
    </w:lvl>
    <w:lvl w:ilvl="5">
      <w:start w:val="0"/>
      <w:numFmt w:val="bullet"/>
      <w:lvlText w:val="•"/>
      <w:lvlJc w:val="left"/>
      <w:pPr>
        <w:ind w:left="2951" w:hanging="601"/>
      </w:pPr>
      <w:rPr>
        <w:rFonts w:hint="default"/>
        <w:lang w:val="en-US" w:eastAsia="zh-CN" w:bidi="ar-SA"/>
      </w:rPr>
    </w:lvl>
    <w:lvl w:ilvl="6">
      <w:start w:val="0"/>
      <w:numFmt w:val="bullet"/>
      <w:lvlText w:val="•"/>
      <w:lvlJc w:val="left"/>
      <w:pPr>
        <w:ind w:left="3521" w:hanging="601"/>
      </w:pPr>
      <w:rPr>
        <w:rFonts w:hint="default"/>
        <w:lang w:val="en-US" w:eastAsia="zh-CN" w:bidi="ar-SA"/>
      </w:rPr>
    </w:lvl>
    <w:lvl w:ilvl="7">
      <w:start w:val="0"/>
      <w:numFmt w:val="bullet"/>
      <w:lvlText w:val="•"/>
      <w:lvlJc w:val="left"/>
      <w:pPr>
        <w:ind w:left="4091" w:hanging="601"/>
      </w:pPr>
      <w:rPr>
        <w:rFonts w:hint="default"/>
        <w:lang w:val="en-US" w:eastAsia="zh-CN" w:bidi="ar-SA"/>
      </w:rPr>
    </w:lvl>
    <w:lvl w:ilvl="8">
      <w:start w:val="0"/>
      <w:numFmt w:val="bullet"/>
      <w:lvlText w:val="•"/>
      <w:lvlJc w:val="left"/>
      <w:pPr>
        <w:ind w:left="4661" w:hanging="601"/>
      </w:pPr>
      <w:rPr>
        <w:rFonts w:hint="default"/>
        <w:lang w:val="en-US" w:eastAsia="zh-CN" w:bidi="ar-SA"/>
      </w:rPr>
    </w:lvl>
  </w:abstractNum>
  <w:abstractNum w:abstractNumId="14">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23"/>
        <w:w w:val="100"/>
        <w:sz w:val="22"/>
        <w:szCs w:val="22"/>
        <w:lang w:val="en-US" w:eastAsia="zh-CN" w:bidi="ar-SA"/>
      </w:rPr>
    </w:lvl>
    <w:lvl w:ilvl="1">
      <w:start w:val="0"/>
      <w:numFmt w:val="bullet"/>
      <w:lvlText w:val="•"/>
      <w:lvlJc w:val="left"/>
      <w:pPr>
        <w:ind w:left="670" w:hanging="601"/>
      </w:pPr>
      <w:rPr>
        <w:rFonts w:hint="default"/>
        <w:lang w:val="en-US" w:eastAsia="zh-CN" w:bidi="ar-SA"/>
      </w:rPr>
    </w:lvl>
    <w:lvl w:ilvl="2">
      <w:start w:val="0"/>
      <w:numFmt w:val="bullet"/>
      <w:lvlText w:val="•"/>
      <w:lvlJc w:val="left"/>
      <w:pPr>
        <w:ind w:left="1240" w:hanging="601"/>
      </w:pPr>
      <w:rPr>
        <w:rFonts w:hint="default"/>
        <w:lang w:val="en-US" w:eastAsia="zh-CN" w:bidi="ar-SA"/>
      </w:rPr>
    </w:lvl>
    <w:lvl w:ilvl="3">
      <w:start w:val="0"/>
      <w:numFmt w:val="bullet"/>
      <w:lvlText w:val="•"/>
      <w:lvlJc w:val="left"/>
      <w:pPr>
        <w:ind w:left="1810" w:hanging="601"/>
      </w:pPr>
      <w:rPr>
        <w:rFonts w:hint="default"/>
        <w:lang w:val="en-US" w:eastAsia="zh-CN" w:bidi="ar-SA"/>
      </w:rPr>
    </w:lvl>
    <w:lvl w:ilvl="4">
      <w:start w:val="0"/>
      <w:numFmt w:val="bullet"/>
      <w:lvlText w:val="•"/>
      <w:lvlJc w:val="left"/>
      <w:pPr>
        <w:ind w:left="2380" w:hanging="601"/>
      </w:pPr>
      <w:rPr>
        <w:rFonts w:hint="default"/>
        <w:lang w:val="en-US" w:eastAsia="zh-CN" w:bidi="ar-SA"/>
      </w:rPr>
    </w:lvl>
    <w:lvl w:ilvl="5">
      <w:start w:val="0"/>
      <w:numFmt w:val="bullet"/>
      <w:lvlText w:val="•"/>
      <w:lvlJc w:val="left"/>
      <w:pPr>
        <w:ind w:left="2951" w:hanging="601"/>
      </w:pPr>
      <w:rPr>
        <w:rFonts w:hint="default"/>
        <w:lang w:val="en-US" w:eastAsia="zh-CN" w:bidi="ar-SA"/>
      </w:rPr>
    </w:lvl>
    <w:lvl w:ilvl="6">
      <w:start w:val="0"/>
      <w:numFmt w:val="bullet"/>
      <w:lvlText w:val="•"/>
      <w:lvlJc w:val="left"/>
      <w:pPr>
        <w:ind w:left="3521" w:hanging="601"/>
      </w:pPr>
      <w:rPr>
        <w:rFonts w:hint="default"/>
        <w:lang w:val="en-US" w:eastAsia="zh-CN" w:bidi="ar-SA"/>
      </w:rPr>
    </w:lvl>
    <w:lvl w:ilvl="7">
      <w:start w:val="0"/>
      <w:numFmt w:val="bullet"/>
      <w:lvlText w:val="•"/>
      <w:lvlJc w:val="left"/>
      <w:pPr>
        <w:ind w:left="4091" w:hanging="601"/>
      </w:pPr>
      <w:rPr>
        <w:rFonts w:hint="default"/>
        <w:lang w:val="en-US" w:eastAsia="zh-CN" w:bidi="ar-SA"/>
      </w:rPr>
    </w:lvl>
    <w:lvl w:ilvl="8">
      <w:start w:val="0"/>
      <w:numFmt w:val="bullet"/>
      <w:lvlText w:val="•"/>
      <w:lvlJc w:val="left"/>
      <w:pPr>
        <w:ind w:left="4661" w:hanging="601"/>
      </w:pPr>
      <w:rPr>
        <w:rFonts w:hint="default"/>
        <w:lang w:val="en-US" w:eastAsia="zh-CN" w:bidi="ar-SA"/>
      </w:rPr>
    </w:lvl>
  </w:abstractNum>
  <w:abstractNum w:abstractNumId="13">
    <w:multiLevelType w:val="hybridMultilevel"/>
    <w:lvl w:ilvl="0">
      <w:start w:val="3"/>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210" w:hanging="601"/>
      </w:pPr>
      <w:rPr>
        <w:rFonts w:hint="default"/>
        <w:lang w:val="en-US" w:eastAsia="zh-CN" w:bidi="ar-SA"/>
      </w:rPr>
    </w:lvl>
    <w:lvl w:ilvl="2">
      <w:start w:val="0"/>
      <w:numFmt w:val="bullet"/>
      <w:lvlText w:val="•"/>
      <w:lvlJc w:val="left"/>
      <w:pPr>
        <w:ind w:left="1720" w:hanging="601"/>
      </w:pPr>
      <w:rPr>
        <w:rFonts w:hint="default"/>
        <w:lang w:val="en-US" w:eastAsia="zh-CN" w:bidi="ar-SA"/>
      </w:rPr>
    </w:lvl>
    <w:lvl w:ilvl="3">
      <w:start w:val="0"/>
      <w:numFmt w:val="bullet"/>
      <w:lvlText w:val="•"/>
      <w:lvlJc w:val="left"/>
      <w:pPr>
        <w:ind w:left="2230" w:hanging="601"/>
      </w:pPr>
      <w:rPr>
        <w:rFonts w:hint="default"/>
        <w:lang w:val="en-US" w:eastAsia="zh-CN" w:bidi="ar-SA"/>
      </w:rPr>
    </w:lvl>
    <w:lvl w:ilvl="4">
      <w:start w:val="0"/>
      <w:numFmt w:val="bullet"/>
      <w:lvlText w:val="•"/>
      <w:lvlJc w:val="left"/>
      <w:pPr>
        <w:ind w:left="2740" w:hanging="601"/>
      </w:pPr>
      <w:rPr>
        <w:rFonts w:hint="default"/>
        <w:lang w:val="en-US" w:eastAsia="zh-CN" w:bidi="ar-SA"/>
      </w:rPr>
    </w:lvl>
    <w:lvl w:ilvl="5">
      <w:start w:val="0"/>
      <w:numFmt w:val="bullet"/>
      <w:lvlText w:val="•"/>
      <w:lvlJc w:val="left"/>
      <w:pPr>
        <w:ind w:left="3251" w:hanging="601"/>
      </w:pPr>
      <w:rPr>
        <w:rFonts w:hint="default"/>
        <w:lang w:val="en-US" w:eastAsia="zh-CN" w:bidi="ar-SA"/>
      </w:rPr>
    </w:lvl>
    <w:lvl w:ilvl="6">
      <w:start w:val="0"/>
      <w:numFmt w:val="bullet"/>
      <w:lvlText w:val="•"/>
      <w:lvlJc w:val="left"/>
      <w:pPr>
        <w:ind w:left="3761" w:hanging="601"/>
      </w:pPr>
      <w:rPr>
        <w:rFonts w:hint="default"/>
        <w:lang w:val="en-US" w:eastAsia="zh-CN" w:bidi="ar-SA"/>
      </w:rPr>
    </w:lvl>
    <w:lvl w:ilvl="7">
      <w:start w:val="0"/>
      <w:numFmt w:val="bullet"/>
      <w:lvlText w:val="•"/>
      <w:lvlJc w:val="left"/>
      <w:pPr>
        <w:ind w:left="4271" w:hanging="601"/>
      </w:pPr>
      <w:rPr>
        <w:rFonts w:hint="default"/>
        <w:lang w:val="en-US" w:eastAsia="zh-CN" w:bidi="ar-SA"/>
      </w:rPr>
    </w:lvl>
    <w:lvl w:ilvl="8">
      <w:start w:val="0"/>
      <w:numFmt w:val="bullet"/>
      <w:lvlText w:val="•"/>
      <w:lvlJc w:val="left"/>
      <w:pPr>
        <w:ind w:left="4781" w:hanging="601"/>
      </w:pPr>
      <w:rPr>
        <w:rFonts w:hint="default"/>
        <w:lang w:val="en-US" w:eastAsia="zh-CN" w:bidi="ar-SA"/>
      </w:rPr>
    </w:lvl>
  </w:abstractNum>
  <w:abstractNum w:abstractNumId="12">
    <w:multiLevelType w:val="hybridMultilevel"/>
    <w:lvl w:ilvl="0">
      <w:start w:val="1"/>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2">
      <w:start w:val="0"/>
      <w:numFmt w:val="bullet"/>
      <w:lvlText w:val="•"/>
      <w:lvlJc w:val="left"/>
      <w:pPr>
        <w:ind w:left="1266" w:hanging="215"/>
      </w:pPr>
      <w:rPr>
        <w:rFonts w:hint="default"/>
        <w:lang w:val="en-US" w:eastAsia="zh-CN" w:bidi="ar-SA"/>
      </w:rPr>
    </w:lvl>
    <w:lvl w:ilvl="3">
      <w:start w:val="0"/>
      <w:numFmt w:val="bullet"/>
      <w:lvlText w:val="•"/>
      <w:lvlJc w:val="left"/>
      <w:pPr>
        <w:ind w:left="1833" w:hanging="215"/>
      </w:pPr>
      <w:rPr>
        <w:rFonts w:hint="default"/>
        <w:lang w:val="en-US" w:eastAsia="zh-CN" w:bidi="ar-SA"/>
      </w:rPr>
    </w:lvl>
    <w:lvl w:ilvl="4">
      <w:start w:val="0"/>
      <w:numFmt w:val="bullet"/>
      <w:lvlText w:val="•"/>
      <w:lvlJc w:val="left"/>
      <w:pPr>
        <w:ind w:left="2400" w:hanging="215"/>
      </w:pPr>
      <w:rPr>
        <w:rFonts w:hint="default"/>
        <w:lang w:val="en-US" w:eastAsia="zh-CN" w:bidi="ar-SA"/>
      </w:rPr>
    </w:lvl>
    <w:lvl w:ilvl="5">
      <w:start w:val="0"/>
      <w:numFmt w:val="bullet"/>
      <w:lvlText w:val="•"/>
      <w:lvlJc w:val="left"/>
      <w:pPr>
        <w:ind w:left="2967" w:hanging="215"/>
      </w:pPr>
      <w:rPr>
        <w:rFonts w:hint="default"/>
        <w:lang w:val="en-US" w:eastAsia="zh-CN" w:bidi="ar-SA"/>
      </w:rPr>
    </w:lvl>
    <w:lvl w:ilvl="6">
      <w:start w:val="0"/>
      <w:numFmt w:val="bullet"/>
      <w:lvlText w:val="•"/>
      <w:lvlJc w:val="left"/>
      <w:pPr>
        <w:ind w:left="3534" w:hanging="215"/>
      </w:pPr>
      <w:rPr>
        <w:rFonts w:hint="default"/>
        <w:lang w:val="en-US" w:eastAsia="zh-CN" w:bidi="ar-SA"/>
      </w:rPr>
    </w:lvl>
    <w:lvl w:ilvl="7">
      <w:start w:val="0"/>
      <w:numFmt w:val="bullet"/>
      <w:lvlText w:val="•"/>
      <w:lvlJc w:val="left"/>
      <w:pPr>
        <w:ind w:left="4101" w:hanging="215"/>
      </w:pPr>
      <w:rPr>
        <w:rFonts w:hint="default"/>
        <w:lang w:val="en-US" w:eastAsia="zh-CN" w:bidi="ar-SA"/>
      </w:rPr>
    </w:lvl>
    <w:lvl w:ilvl="8">
      <w:start w:val="0"/>
      <w:numFmt w:val="bullet"/>
      <w:lvlText w:val="•"/>
      <w:lvlJc w:val="left"/>
      <w:pPr>
        <w:ind w:left="4668" w:hanging="215"/>
      </w:pPr>
      <w:rPr>
        <w:rFonts w:hint="default"/>
        <w:lang w:val="en-US" w:eastAsia="zh-CN" w:bidi="ar-SA"/>
      </w:rPr>
    </w:lvl>
  </w:abstractNum>
  <w:abstractNum w:abstractNumId="11">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10">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9">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8">
    <w:multiLevelType w:val="hybridMultilevel"/>
    <w:lvl w:ilvl="0">
      <w:start w:val="1"/>
      <w:numFmt w:val="decimal"/>
      <w:lvlText w:val="（%1）"/>
      <w:lvlJc w:val="left"/>
      <w:pPr>
        <w:ind w:left="108" w:hanging="601"/>
        <w:jc w:val="left"/>
      </w:pPr>
      <w:rPr>
        <w:rFonts w:hint="default" w:ascii="宋体" w:hAnsi="宋体" w:eastAsia="宋体" w:cs="宋体"/>
        <w:b w:val="0"/>
        <w:bCs w:val="0"/>
        <w:i w:val="0"/>
        <w:iCs w:val="0"/>
        <w:spacing w:val="-44"/>
        <w:w w:val="100"/>
        <w:sz w:val="22"/>
        <w:szCs w:val="22"/>
        <w:lang w:val="en-US" w:eastAsia="zh-CN" w:bidi="ar-SA"/>
      </w:rPr>
    </w:lvl>
    <w:lvl w:ilvl="1">
      <w:start w:val="0"/>
      <w:numFmt w:val="bullet"/>
      <w:lvlText w:val="•"/>
      <w:lvlJc w:val="left"/>
      <w:pPr>
        <w:ind w:left="670" w:hanging="601"/>
      </w:pPr>
      <w:rPr>
        <w:rFonts w:hint="default"/>
        <w:lang w:val="en-US" w:eastAsia="zh-CN" w:bidi="ar-SA"/>
      </w:rPr>
    </w:lvl>
    <w:lvl w:ilvl="2">
      <w:start w:val="0"/>
      <w:numFmt w:val="bullet"/>
      <w:lvlText w:val="•"/>
      <w:lvlJc w:val="left"/>
      <w:pPr>
        <w:ind w:left="1240" w:hanging="601"/>
      </w:pPr>
      <w:rPr>
        <w:rFonts w:hint="default"/>
        <w:lang w:val="en-US" w:eastAsia="zh-CN" w:bidi="ar-SA"/>
      </w:rPr>
    </w:lvl>
    <w:lvl w:ilvl="3">
      <w:start w:val="0"/>
      <w:numFmt w:val="bullet"/>
      <w:lvlText w:val="•"/>
      <w:lvlJc w:val="left"/>
      <w:pPr>
        <w:ind w:left="1810" w:hanging="601"/>
      </w:pPr>
      <w:rPr>
        <w:rFonts w:hint="default"/>
        <w:lang w:val="en-US" w:eastAsia="zh-CN" w:bidi="ar-SA"/>
      </w:rPr>
    </w:lvl>
    <w:lvl w:ilvl="4">
      <w:start w:val="0"/>
      <w:numFmt w:val="bullet"/>
      <w:lvlText w:val="•"/>
      <w:lvlJc w:val="left"/>
      <w:pPr>
        <w:ind w:left="2380" w:hanging="601"/>
      </w:pPr>
      <w:rPr>
        <w:rFonts w:hint="default"/>
        <w:lang w:val="en-US" w:eastAsia="zh-CN" w:bidi="ar-SA"/>
      </w:rPr>
    </w:lvl>
    <w:lvl w:ilvl="5">
      <w:start w:val="0"/>
      <w:numFmt w:val="bullet"/>
      <w:lvlText w:val="•"/>
      <w:lvlJc w:val="left"/>
      <w:pPr>
        <w:ind w:left="2951" w:hanging="601"/>
      </w:pPr>
      <w:rPr>
        <w:rFonts w:hint="default"/>
        <w:lang w:val="en-US" w:eastAsia="zh-CN" w:bidi="ar-SA"/>
      </w:rPr>
    </w:lvl>
    <w:lvl w:ilvl="6">
      <w:start w:val="0"/>
      <w:numFmt w:val="bullet"/>
      <w:lvlText w:val="•"/>
      <w:lvlJc w:val="left"/>
      <w:pPr>
        <w:ind w:left="3521" w:hanging="601"/>
      </w:pPr>
      <w:rPr>
        <w:rFonts w:hint="default"/>
        <w:lang w:val="en-US" w:eastAsia="zh-CN" w:bidi="ar-SA"/>
      </w:rPr>
    </w:lvl>
    <w:lvl w:ilvl="7">
      <w:start w:val="0"/>
      <w:numFmt w:val="bullet"/>
      <w:lvlText w:val="•"/>
      <w:lvlJc w:val="left"/>
      <w:pPr>
        <w:ind w:left="4091" w:hanging="601"/>
      </w:pPr>
      <w:rPr>
        <w:rFonts w:hint="default"/>
        <w:lang w:val="en-US" w:eastAsia="zh-CN" w:bidi="ar-SA"/>
      </w:rPr>
    </w:lvl>
    <w:lvl w:ilvl="8">
      <w:start w:val="0"/>
      <w:numFmt w:val="bullet"/>
      <w:lvlText w:val="•"/>
      <w:lvlJc w:val="left"/>
      <w:pPr>
        <w:ind w:left="4661" w:hanging="601"/>
      </w:pPr>
      <w:rPr>
        <w:rFonts w:hint="default"/>
        <w:lang w:val="en-US" w:eastAsia="zh-CN" w:bidi="ar-SA"/>
      </w:rPr>
    </w:lvl>
  </w:abstractNum>
  <w:abstractNum w:abstractNumId="7">
    <w:multiLevelType w:val="hybridMultilevel"/>
    <w:lvl w:ilvl="0">
      <w:start w:val="2"/>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210" w:hanging="601"/>
      </w:pPr>
      <w:rPr>
        <w:rFonts w:hint="default"/>
        <w:lang w:val="en-US" w:eastAsia="zh-CN" w:bidi="ar-SA"/>
      </w:rPr>
    </w:lvl>
    <w:lvl w:ilvl="2">
      <w:start w:val="0"/>
      <w:numFmt w:val="bullet"/>
      <w:lvlText w:val="•"/>
      <w:lvlJc w:val="left"/>
      <w:pPr>
        <w:ind w:left="1720" w:hanging="601"/>
      </w:pPr>
      <w:rPr>
        <w:rFonts w:hint="default"/>
        <w:lang w:val="en-US" w:eastAsia="zh-CN" w:bidi="ar-SA"/>
      </w:rPr>
    </w:lvl>
    <w:lvl w:ilvl="3">
      <w:start w:val="0"/>
      <w:numFmt w:val="bullet"/>
      <w:lvlText w:val="•"/>
      <w:lvlJc w:val="left"/>
      <w:pPr>
        <w:ind w:left="2230" w:hanging="601"/>
      </w:pPr>
      <w:rPr>
        <w:rFonts w:hint="default"/>
        <w:lang w:val="en-US" w:eastAsia="zh-CN" w:bidi="ar-SA"/>
      </w:rPr>
    </w:lvl>
    <w:lvl w:ilvl="4">
      <w:start w:val="0"/>
      <w:numFmt w:val="bullet"/>
      <w:lvlText w:val="•"/>
      <w:lvlJc w:val="left"/>
      <w:pPr>
        <w:ind w:left="2740" w:hanging="601"/>
      </w:pPr>
      <w:rPr>
        <w:rFonts w:hint="default"/>
        <w:lang w:val="en-US" w:eastAsia="zh-CN" w:bidi="ar-SA"/>
      </w:rPr>
    </w:lvl>
    <w:lvl w:ilvl="5">
      <w:start w:val="0"/>
      <w:numFmt w:val="bullet"/>
      <w:lvlText w:val="•"/>
      <w:lvlJc w:val="left"/>
      <w:pPr>
        <w:ind w:left="3251" w:hanging="601"/>
      </w:pPr>
      <w:rPr>
        <w:rFonts w:hint="default"/>
        <w:lang w:val="en-US" w:eastAsia="zh-CN" w:bidi="ar-SA"/>
      </w:rPr>
    </w:lvl>
    <w:lvl w:ilvl="6">
      <w:start w:val="0"/>
      <w:numFmt w:val="bullet"/>
      <w:lvlText w:val="•"/>
      <w:lvlJc w:val="left"/>
      <w:pPr>
        <w:ind w:left="3761" w:hanging="601"/>
      </w:pPr>
      <w:rPr>
        <w:rFonts w:hint="default"/>
        <w:lang w:val="en-US" w:eastAsia="zh-CN" w:bidi="ar-SA"/>
      </w:rPr>
    </w:lvl>
    <w:lvl w:ilvl="7">
      <w:start w:val="0"/>
      <w:numFmt w:val="bullet"/>
      <w:lvlText w:val="•"/>
      <w:lvlJc w:val="left"/>
      <w:pPr>
        <w:ind w:left="4271" w:hanging="601"/>
      </w:pPr>
      <w:rPr>
        <w:rFonts w:hint="default"/>
        <w:lang w:val="en-US" w:eastAsia="zh-CN" w:bidi="ar-SA"/>
      </w:rPr>
    </w:lvl>
    <w:lvl w:ilvl="8">
      <w:start w:val="0"/>
      <w:numFmt w:val="bullet"/>
      <w:lvlText w:val="•"/>
      <w:lvlJc w:val="left"/>
      <w:pPr>
        <w:ind w:left="4781" w:hanging="601"/>
      </w:pPr>
      <w:rPr>
        <w:rFonts w:hint="default"/>
        <w:lang w:val="en-US" w:eastAsia="zh-CN" w:bidi="ar-SA"/>
      </w:rPr>
    </w:lvl>
  </w:abstractNum>
  <w:abstractNum w:abstractNumId="6">
    <w:multiLevelType w:val="hybridMultilevel"/>
    <w:lvl w:ilvl="0">
      <w:start w:val="1"/>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2">
      <w:start w:val="0"/>
      <w:numFmt w:val="bullet"/>
      <w:lvlText w:val="•"/>
      <w:lvlJc w:val="left"/>
      <w:pPr>
        <w:ind w:left="1266" w:hanging="215"/>
      </w:pPr>
      <w:rPr>
        <w:rFonts w:hint="default"/>
        <w:lang w:val="en-US" w:eastAsia="zh-CN" w:bidi="ar-SA"/>
      </w:rPr>
    </w:lvl>
    <w:lvl w:ilvl="3">
      <w:start w:val="0"/>
      <w:numFmt w:val="bullet"/>
      <w:lvlText w:val="•"/>
      <w:lvlJc w:val="left"/>
      <w:pPr>
        <w:ind w:left="1833" w:hanging="215"/>
      </w:pPr>
      <w:rPr>
        <w:rFonts w:hint="default"/>
        <w:lang w:val="en-US" w:eastAsia="zh-CN" w:bidi="ar-SA"/>
      </w:rPr>
    </w:lvl>
    <w:lvl w:ilvl="4">
      <w:start w:val="0"/>
      <w:numFmt w:val="bullet"/>
      <w:lvlText w:val="•"/>
      <w:lvlJc w:val="left"/>
      <w:pPr>
        <w:ind w:left="2400" w:hanging="215"/>
      </w:pPr>
      <w:rPr>
        <w:rFonts w:hint="default"/>
        <w:lang w:val="en-US" w:eastAsia="zh-CN" w:bidi="ar-SA"/>
      </w:rPr>
    </w:lvl>
    <w:lvl w:ilvl="5">
      <w:start w:val="0"/>
      <w:numFmt w:val="bullet"/>
      <w:lvlText w:val="•"/>
      <w:lvlJc w:val="left"/>
      <w:pPr>
        <w:ind w:left="2967" w:hanging="215"/>
      </w:pPr>
      <w:rPr>
        <w:rFonts w:hint="default"/>
        <w:lang w:val="en-US" w:eastAsia="zh-CN" w:bidi="ar-SA"/>
      </w:rPr>
    </w:lvl>
    <w:lvl w:ilvl="6">
      <w:start w:val="0"/>
      <w:numFmt w:val="bullet"/>
      <w:lvlText w:val="•"/>
      <w:lvlJc w:val="left"/>
      <w:pPr>
        <w:ind w:left="3534" w:hanging="215"/>
      </w:pPr>
      <w:rPr>
        <w:rFonts w:hint="default"/>
        <w:lang w:val="en-US" w:eastAsia="zh-CN" w:bidi="ar-SA"/>
      </w:rPr>
    </w:lvl>
    <w:lvl w:ilvl="7">
      <w:start w:val="0"/>
      <w:numFmt w:val="bullet"/>
      <w:lvlText w:val="•"/>
      <w:lvlJc w:val="left"/>
      <w:pPr>
        <w:ind w:left="4101" w:hanging="215"/>
      </w:pPr>
      <w:rPr>
        <w:rFonts w:hint="default"/>
        <w:lang w:val="en-US" w:eastAsia="zh-CN" w:bidi="ar-SA"/>
      </w:rPr>
    </w:lvl>
    <w:lvl w:ilvl="8">
      <w:start w:val="0"/>
      <w:numFmt w:val="bullet"/>
      <w:lvlText w:val="•"/>
      <w:lvlJc w:val="left"/>
      <w:pPr>
        <w:ind w:left="4668" w:hanging="215"/>
      </w:pPr>
      <w:rPr>
        <w:rFonts w:hint="default"/>
        <w:lang w:val="en-US" w:eastAsia="zh-CN" w:bidi="ar-SA"/>
      </w:rPr>
    </w:lvl>
  </w:abstractNum>
  <w:abstractNum w:abstractNumId="5">
    <w:multiLevelType w:val="hybridMultilevel"/>
    <w:lvl w:ilvl="0">
      <w:start w:val="1"/>
      <w:numFmt w:val="decimal"/>
      <w:lvlText w:val="（%1）"/>
      <w:lvlJc w:val="left"/>
      <w:pPr>
        <w:ind w:left="709"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210" w:hanging="601"/>
      </w:pPr>
      <w:rPr>
        <w:rFonts w:hint="default"/>
        <w:lang w:val="en-US" w:eastAsia="zh-CN" w:bidi="ar-SA"/>
      </w:rPr>
    </w:lvl>
    <w:lvl w:ilvl="2">
      <w:start w:val="0"/>
      <w:numFmt w:val="bullet"/>
      <w:lvlText w:val="•"/>
      <w:lvlJc w:val="left"/>
      <w:pPr>
        <w:ind w:left="1720" w:hanging="601"/>
      </w:pPr>
      <w:rPr>
        <w:rFonts w:hint="default"/>
        <w:lang w:val="en-US" w:eastAsia="zh-CN" w:bidi="ar-SA"/>
      </w:rPr>
    </w:lvl>
    <w:lvl w:ilvl="3">
      <w:start w:val="0"/>
      <w:numFmt w:val="bullet"/>
      <w:lvlText w:val="•"/>
      <w:lvlJc w:val="left"/>
      <w:pPr>
        <w:ind w:left="2230" w:hanging="601"/>
      </w:pPr>
      <w:rPr>
        <w:rFonts w:hint="default"/>
        <w:lang w:val="en-US" w:eastAsia="zh-CN" w:bidi="ar-SA"/>
      </w:rPr>
    </w:lvl>
    <w:lvl w:ilvl="4">
      <w:start w:val="0"/>
      <w:numFmt w:val="bullet"/>
      <w:lvlText w:val="•"/>
      <w:lvlJc w:val="left"/>
      <w:pPr>
        <w:ind w:left="2740" w:hanging="601"/>
      </w:pPr>
      <w:rPr>
        <w:rFonts w:hint="default"/>
        <w:lang w:val="en-US" w:eastAsia="zh-CN" w:bidi="ar-SA"/>
      </w:rPr>
    </w:lvl>
    <w:lvl w:ilvl="5">
      <w:start w:val="0"/>
      <w:numFmt w:val="bullet"/>
      <w:lvlText w:val="•"/>
      <w:lvlJc w:val="left"/>
      <w:pPr>
        <w:ind w:left="3251" w:hanging="601"/>
      </w:pPr>
      <w:rPr>
        <w:rFonts w:hint="default"/>
        <w:lang w:val="en-US" w:eastAsia="zh-CN" w:bidi="ar-SA"/>
      </w:rPr>
    </w:lvl>
    <w:lvl w:ilvl="6">
      <w:start w:val="0"/>
      <w:numFmt w:val="bullet"/>
      <w:lvlText w:val="•"/>
      <w:lvlJc w:val="left"/>
      <w:pPr>
        <w:ind w:left="3761" w:hanging="601"/>
      </w:pPr>
      <w:rPr>
        <w:rFonts w:hint="default"/>
        <w:lang w:val="en-US" w:eastAsia="zh-CN" w:bidi="ar-SA"/>
      </w:rPr>
    </w:lvl>
    <w:lvl w:ilvl="7">
      <w:start w:val="0"/>
      <w:numFmt w:val="bullet"/>
      <w:lvlText w:val="•"/>
      <w:lvlJc w:val="left"/>
      <w:pPr>
        <w:ind w:left="4271" w:hanging="601"/>
      </w:pPr>
      <w:rPr>
        <w:rFonts w:hint="default"/>
        <w:lang w:val="en-US" w:eastAsia="zh-CN" w:bidi="ar-SA"/>
      </w:rPr>
    </w:lvl>
    <w:lvl w:ilvl="8">
      <w:start w:val="0"/>
      <w:numFmt w:val="bullet"/>
      <w:lvlText w:val="•"/>
      <w:lvlJc w:val="left"/>
      <w:pPr>
        <w:ind w:left="4781" w:hanging="601"/>
      </w:pPr>
      <w:rPr>
        <w:rFonts w:hint="default"/>
        <w:lang w:val="en-US" w:eastAsia="zh-CN" w:bidi="ar-SA"/>
      </w:rPr>
    </w:lvl>
  </w:abstractNum>
  <w:abstractNum w:abstractNumId="4">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3">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2">
    <w:multiLevelType w:val="hybridMultilevel"/>
    <w:lvl w:ilvl="0">
      <w:start w:val="0"/>
      <w:numFmt w:val="bullet"/>
      <w:lvlText w:val=""/>
      <w:lvlJc w:val="left"/>
      <w:pPr>
        <w:ind w:left="322" w:hanging="215"/>
      </w:pPr>
      <w:rPr>
        <w:rFonts w:hint="default" w:ascii="Wingdings 2" w:hAnsi="Wingdings 2" w:eastAsia="Wingdings 2" w:cs="Wingdings 2"/>
        <w:b w:val="0"/>
        <w:bCs w:val="0"/>
        <w:i w:val="0"/>
        <w:iCs w:val="0"/>
        <w:spacing w:val="-1"/>
        <w:w w:val="98"/>
        <w:sz w:val="22"/>
        <w:szCs w:val="22"/>
        <w:lang w:val="en-US" w:eastAsia="zh-CN" w:bidi="ar-SA"/>
      </w:rPr>
    </w:lvl>
    <w:lvl w:ilvl="1">
      <w:start w:val="0"/>
      <w:numFmt w:val="bullet"/>
      <w:lvlText w:val="•"/>
      <w:lvlJc w:val="left"/>
      <w:pPr>
        <w:ind w:left="868" w:hanging="215"/>
      </w:pPr>
      <w:rPr>
        <w:rFonts w:hint="default"/>
        <w:lang w:val="en-US" w:eastAsia="zh-CN" w:bidi="ar-SA"/>
      </w:rPr>
    </w:lvl>
    <w:lvl w:ilvl="2">
      <w:start w:val="0"/>
      <w:numFmt w:val="bullet"/>
      <w:lvlText w:val="•"/>
      <w:lvlJc w:val="left"/>
      <w:pPr>
        <w:ind w:left="1416" w:hanging="215"/>
      </w:pPr>
      <w:rPr>
        <w:rFonts w:hint="default"/>
        <w:lang w:val="en-US" w:eastAsia="zh-CN" w:bidi="ar-SA"/>
      </w:rPr>
    </w:lvl>
    <w:lvl w:ilvl="3">
      <w:start w:val="0"/>
      <w:numFmt w:val="bullet"/>
      <w:lvlText w:val="•"/>
      <w:lvlJc w:val="left"/>
      <w:pPr>
        <w:ind w:left="1964" w:hanging="215"/>
      </w:pPr>
      <w:rPr>
        <w:rFonts w:hint="default"/>
        <w:lang w:val="en-US" w:eastAsia="zh-CN" w:bidi="ar-SA"/>
      </w:rPr>
    </w:lvl>
    <w:lvl w:ilvl="4">
      <w:start w:val="0"/>
      <w:numFmt w:val="bullet"/>
      <w:lvlText w:val="•"/>
      <w:lvlJc w:val="left"/>
      <w:pPr>
        <w:ind w:left="2512" w:hanging="215"/>
      </w:pPr>
      <w:rPr>
        <w:rFonts w:hint="default"/>
        <w:lang w:val="en-US" w:eastAsia="zh-CN" w:bidi="ar-SA"/>
      </w:rPr>
    </w:lvl>
    <w:lvl w:ilvl="5">
      <w:start w:val="0"/>
      <w:numFmt w:val="bullet"/>
      <w:lvlText w:val="•"/>
      <w:lvlJc w:val="left"/>
      <w:pPr>
        <w:ind w:left="3061" w:hanging="215"/>
      </w:pPr>
      <w:rPr>
        <w:rFonts w:hint="default"/>
        <w:lang w:val="en-US" w:eastAsia="zh-CN" w:bidi="ar-SA"/>
      </w:rPr>
    </w:lvl>
    <w:lvl w:ilvl="6">
      <w:start w:val="0"/>
      <w:numFmt w:val="bullet"/>
      <w:lvlText w:val="•"/>
      <w:lvlJc w:val="left"/>
      <w:pPr>
        <w:ind w:left="3609" w:hanging="215"/>
      </w:pPr>
      <w:rPr>
        <w:rFonts w:hint="default"/>
        <w:lang w:val="en-US" w:eastAsia="zh-CN" w:bidi="ar-SA"/>
      </w:rPr>
    </w:lvl>
    <w:lvl w:ilvl="7">
      <w:start w:val="0"/>
      <w:numFmt w:val="bullet"/>
      <w:lvlText w:val="•"/>
      <w:lvlJc w:val="left"/>
      <w:pPr>
        <w:ind w:left="4157" w:hanging="215"/>
      </w:pPr>
      <w:rPr>
        <w:rFonts w:hint="default"/>
        <w:lang w:val="en-US" w:eastAsia="zh-CN" w:bidi="ar-SA"/>
      </w:rPr>
    </w:lvl>
    <w:lvl w:ilvl="8">
      <w:start w:val="0"/>
      <w:numFmt w:val="bullet"/>
      <w:lvlText w:val="•"/>
      <w:lvlJc w:val="left"/>
      <w:pPr>
        <w:ind w:left="4705" w:hanging="215"/>
      </w:pPr>
      <w:rPr>
        <w:rFonts w:hint="default"/>
        <w:lang w:val="en-US" w:eastAsia="zh-CN" w:bidi="ar-SA"/>
      </w:rPr>
    </w:lvl>
  </w:abstractNum>
  <w:abstractNum w:abstractNumId="1">
    <w:multiLevelType w:val="hybridMultilevel"/>
    <w:lvl w:ilvl="0">
      <w:start w:val="1"/>
      <w:numFmt w:val="decimal"/>
      <w:lvlText w:val="（%1）"/>
      <w:lvlJc w:val="left"/>
      <w:pPr>
        <w:ind w:left="494" w:hanging="601"/>
        <w:jc w:val="left"/>
      </w:pPr>
      <w:rPr>
        <w:rFonts w:hint="default" w:ascii="宋体" w:hAnsi="宋体" w:eastAsia="宋体" w:cs="宋体"/>
        <w:b w:val="0"/>
        <w:bCs w:val="0"/>
        <w:i w:val="0"/>
        <w:iCs w:val="0"/>
        <w:spacing w:val="-45"/>
        <w:w w:val="100"/>
        <w:sz w:val="22"/>
        <w:szCs w:val="22"/>
        <w:lang w:val="en-US" w:eastAsia="zh-CN" w:bidi="ar-SA"/>
      </w:rPr>
    </w:lvl>
    <w:lvl w:ilvl="1">
      <w:start w:val="0"/>
      <w:numFmt w:val="bullet"/>
      <w:lvlText w:val="•"/>
      <w:lvlJc w:val="left"/>
      <w:pPr>
        <w:ind w:left="1512" w:hanging="601"/>
      </w:pPr>
      <w:rPr>
        <w:rFonts w:hint="default"/>
        <w:lang w:val="en-US" w:eastAsia="zh-CN" w:bidi="ar-SA"/>
      </w:rPr>
    </w:lvl>
    <w:lvl w:ilvl="2">
      <w:start w:val="0"/>
      <w:numFmt w:val="bullet"/>
      <w:lvlText w:val="•"/>
      <w:lvlJc w:val="left"/>
      <w:pPr>
        <w:ind w:left="2525" w:hanging="601"/>
      </w:pPr>
      <w:rPr>
        <w:rFonts w:hint="default"/>
        <w:lang w:val="en-US" w:eastAsia="zh-CN" w:bidi="ar-SA"/>
      </w:rPr>
    </w:lvl>
    <w:lvl w:ilvl="3">
      <w:start w:val="0"/>
      <w:numFmt w:val="bullet"/>
      <w:lvlText w:val="•"/>
      <w:lvlJc w:val="left"/>
      <w:pPr>
        <w:ind w:left="3537" w:hanging="601"/>
      </w:pPr>
      <w:rPr>
        <w:rFonts w:hint="default"/>
        <w:lang w:val="en-US" w:eastAsia="zh-CN" w:bidi="ar-SA"/>
      </w:rPr>
    </w:lvl>
    <w:lvl w:ilvl="4">
      <w:start w:val="0"/>
      <w:numFmt w:val="bullet"/>
      <w:lvlText w:val="•"/>
      <w:lvlJc w:val="left"/>
      <w:pPr>
        <w:ind w:left="4550" w:hanging="601"/>
      </w:pPr>
      <w:rPr>
        <w:rFonts w:hint="default"/>
        <w:lang w:val="en-US" w:eastAsia="zh-CN" w:bidi="ar-SA"/>
      </w:rPr>
    </w:lvl>
    <w:lvl w:ilvl="5">
      <w:start w:val="0"/>
      <w:numFmt w:val="bullet"/>
      <w:lvlText w:val="•"/>
      <w:lvlJc w:val="left"/>
      <w:pPr>
        <w:ind w:left="5563" w:hanging="601"/>
      </w:pPr>
      <w:rPr>
        <w:rFonts w:hint="default"/>
        <w:lang w:val="en-US" w:eastAsia="zh-CN" w:bidi="ar-SA"/>
      </w:rPr>
    </w:lvl>
    <w:lvl w:ilvl="6">
      <w:start w:val="0"/>
      <w:numFmt w:val="bullet"/>
      <w:lvlText w:val="•"/>
      <w:lvlJc w:val="left"/>
      <w:pPr>
        <w:ind w:left="6575" w:hanging="601"/>
      </w:pPr>
      <w:rPr>
        <w:rFonts w:hint="default"/>
        <w:lang w:val="en-US" w:eastAsia="zh-CN" w:bidi="ar-SA"/>
      </w:rPr>
    </w:lvl>
    <w:lvl w:ilvl="7">
      <w:start w:val="0"/>
      <w:numFmt w:val="bullet"/>
      <w:lvlText w:val="•"/>
      <w:lvlJc w:val="left"/>
      <w:pPr>
        <w:ind w:left="7588" w:hanging="601"/>
      </w:pPr>
      <w:rPr>
        <w:rFonts w:hint="default"/>
        <w:lang w:val="en-US" w:eastAsia="zh-CN" w:bidi="ar-SA"/>
      </w:rPr>
    </w:lvl>
    <w:lvl w:ilvl="8">
      <w:start w:val="0"/>
      <w:numFmt w:val="bullet"/>
      <w:lvlText w:val="•"/>
      <w:lvlJc w:val="left"/>
      <w:pPr>
        <w:ind w:left="8600" w:hanging="601"/>
      </w:pPr>
      <w:rPr>
        <w:rFonts w:hint="default"/>
        <w:lang w:val="en-US" w:eastAsia="zh-CN" w:bidi="ar-SA"/>
      </w:rPr>
    </w:lvl>
  </w:abstractNum>
  <w:abstractNum w:abstractNumId="0">
    <w:multiLevelType w:val="hybridMultilevel"/>
    <w:lvl w:ilvl="0">
      <w:start w:val="1"/>
      <w:numFmt w:val="decimal"/>
      <w:lvlText w:val="%1."/>
      <w:lvlJc w:val="left"/>
      <w:pPr>
        <w:ind w:left="894" w:hanging="400"/>
        <w:jc w:val="left"/>
      </w:pPr>
      <w:rPr>
        <w:rFonts w:hint="default" w:ascii="Times New Roman" w:hAnsi="Times New Roman" w:eastAsia="Times New Roman" w:cs="Times New Roman"/>
        <w:b/>
        <w:bCs/>
        <w:i w:val="0"/>
        <w:iCs w:val="0"/>
        <w:spacing w:val="0"/>
        <w:w w:val="100"/>
        <w:sz w:val="32"/>
        <w:szCs w:val="32"/>
        <w:lang w:val="en-US" w:eastAsia="zh-CN" w:bidi="ar-SA"/>
      </w:rPr>
    </w:lvl>
    <w:lvl w:ilvl="1">
      <w:start w:val="1"/>
      <w:numFmt w:val="decimal"/>
      <w:lvlText w:val="%1.%2"/>
      <w:lvlJc w:val="left"/>
      <w:pPr>
        <w:ind w:left="139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514" w:hanging="5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1400" w:hanging="540"/>
      </w:pPr>
      <w:rPr>
        <w:rFonts w:hint="default"/>
        <w:lang w:val="en-US" w:eastAsia="zh-CN" w:bidi="ar-SA"/>
      </w:rPr>
    </w:lvl>
    <w:lvl w:ilvl="4">
      <w:start w:val="0"/>
      <w:numFmt w:val="bullet"/>
      <w:lvlText w:val="•"/>
      <w:lvlJc w:val="left"/>
      <w:pPr>
        <w:ind w:left="1520" w:hanging="540"/>
      </w:pPr>
      <w:rPr>
        <w:rFonts w:hint="default"/>
        <w:lang w:val="en-US" w:eastAsia="zh-CN" w:bidi="ar-SA"/>
      </w:rPr>
    </w:lvl>
    <w:lvl w:ilvl="5">
      <w:start w:val="0"/>
      <w:numFmt w:val="bullet"/>
      <w:lvlText w:val="•"/>
      <w:lvlJc w:val="left"/>
      <w:pPr>
        <w:ind w:left="3037" w:hanging="540"/>
      </w:pPr>
      <w:rPr>
        <w:rFonts w:hint="default"/>
        <w:lang w:val="en-US" w:eastAsia="zh-CN" w:bidi="ar-SA"/>
      </w:rPr>
    </w:lvl>
    <w:lvl w:ilvl="6">
      <w:start w:val="0"/>
      <w:numFmt w:val="bullet"/>
      <w:lvlText w:val="•"/>
      <w:lvlJc w:val="left"/>
      <w:pPr>
        <w:ind w:left="4555" w:hanging="540"/>
      </w:pPr>
      <w:rPr>
        <w:rFonts w:hint="default"/>
        <w:lang w:val="en-US" w:eastAsia="zh-CN" w:bidi="ar-SA"/>
      </w:rPr>
    </w:lvl>
    <w:lvl w:ilvl="7">
      <w:start w:val="0"/>
      <w:numFmt w:val="bullet"/>
      <w:lvlText w:val="•"/>
      <w:lvlJc w:val="left"/>
      <w:pPr>
        <w:ind w:left="6073" w:hanging="540"/>
      </w:pPr>
      <w:rPr>
        <w:rFonts w:hint="default"/>
        <w:lang w:val="en-US" w:eastAsia="zh-CN" w:bidi="ar-SA"/>
      </w:rPr>
    </w:lvl>
    <w:lvl w:ilvl="8">
      <w:start w:val="0"/>
      <w:numFmt w:val="bullet"/>
      <w:lvlText w:val="•"/>
      <w:lvlJc w:val="left"/>
      <w:pPr>
        <w:ind w:left="7590" w:hanging="540"/>
      </w:pPr>
      <w:rPr>
        <w:rFonts w:hint="default"/>
        <w:lang w:val="en-US" w:eastAsia="zh-CN" w:bidi="ar-SA"/>
      </w:rPr>
    </w:lvl>
  </w:abstract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TOC1" w:type="paragraph">
    <w:name w:val="TOC 1"/>
    <w:basedOn w:val="Normal"/>
    <w:uiPriority w:val="1"/>
    <w:qFormat/>
    <w:pPr>
      <w:spacing w:before="431"/>
      <w:ind w:left="494"/>
    </w:pPr>
    <w:rPr>
      <w:rFonts w:ascii="Microsoft JhengHei" w:hAnsi="Microsoft JhengHei" w:eastAsia="Microsoft JhengHei" w:cs="Microsoft JhengHei"/>
      <w:b/>
      <w:bCs/>
      <w:sz w:val="36"/>
      <w:szCs w:val="36"/>
      <w:lang w:val="en-US" w:eastAsia="zh-CN" w:bidi="ar-SA"/>
    </w:rPr>
  </w:style>
  <w:style w:styleId="BodyText" w:type="paragraph">
    <w:name w:val="Body Text"/>
    <w:basedOn w:val="Normal"/>
    <w:uiPriority w:val="1"/>
    <w:qFormat/>
    <w:pPr>
      <w:ind w:left="494"/>
    </w:pPr>
    <w:rPr>
      <w:rFonts w:ascii="宋体" w:hAnsi="宋体" w:eastAsia="宋体" w:cs="宋体"/>
      <w:sz w:val="24"/>
      <w:szCs w:val="24"/>
      <w:lang w:val="en-US" w:eastAsia="zh-CN" w:bidi="ar-SA"/>
    </w:rPr>
  </w:style>
  <w:style w:styleId="Heading1" w:type="paragraph">
    <w:name w:val="Heading 1"/>
    <w:basedOn w:val="Normal"/>
    <w:uiPriority w:val="1"/>
    <w:qFormat/>
    <w:pPr>
      <w:ind w:right="1"/>
      <w:jc w:val="center"/>
      <w:outlineLvl w:val="1"/>
    </w:pPr>
    <w:rPr>
      <w:rFonts w:ascii="Microsoft JhengHei" w:hAnsi="Microsoft JhengHei" w:eastAsia="Microsoft JhengHei" w:cs="Microsoft JhengHei"/>
      <w:b/>
      <w:bCs/>
      <w:sz w:val="44"/>
      <w:szCs w:val="44"/>
      <w:lang w:val="en-US" w:eastAsia="zh-CN" w:bidi="ar-SA"/>
    </w:rPr>
  </w:style>
  <w:style w:styleId="Heading2" w:type="paragraph">
    <w:name w:val="Heading 2"/>
    <w:basedOn w:val="Normal"/>
    <w:uiPriority w:val="1"/>
    <w:qFormat/>
    <w:pPr>
      <w:spacing w:before="459"/>
      <w:jc w:val="center"/>
      <w:outlineLvl w:val="2"/>
    </w:pPr>
    <w:rPr>
      <w:rFonts w:ascii="宋体" w:hAnsi="宋体" w:eastAsia="宋体" w:cs="宋体"/>
      <w:sz w:val="44"/>
      <w:szCs w:val="44"/>
      <w:lang w:val="en-US" w:eastAsia="zh-CN" w:bidi="ar-SA"/>
    </w:rPr>
  </w:style>
  <w:style w:styleId="Heading3" w:type="paragraph">
    <w:name w:val="Heading 3"/>
    <w:basedOn w:val="Normal"/>
    <w:uiPriority w:val="1"/>
    <w:qFormat/>
    <w:pPr>
      <w:spacing w:before="411"/>
      <w:ind w:left="174"/>
      <w:jc w:val="center"/>
      <w:outlineLvl w:val="3"/>
    </w:pPr>
    <w:rPr>
      <w:rFonts w:ascii="Microsoft JhengHei" w:hAnsi="Microsoft JhengHei" w:eastAsia="Microsoft JhengHei" w:cs="Microsoft JhengHei"/>
      <w:b/>
      <w:bCs/>
      <w:sz w:val="36"/>
      <w:szCs w:val="36"/>
      <w:lang w:val="en-US" w:eastAsia="zh-CN" w:bidi="ar-SA"/>
    </w:rPr>
  </w:style>
  <w:style w:styleId="Heading4" w:type="paragraph">
    <w:name w:val="Heading 4"/>
    <w:basedOn w:val="Normal"/>
    <w:uiPriority w:val="1"/>
    <w:qFormat/>
    <w:pPr>
      <w:ind w:left="894" w:hanging="400"/>
      <w:outlineLvl w:val="4"/>
    </w:pPr>
    <w:rPr>
      <w:rFonts w:ascii="Microsoft JhengHei" w:hAnsi="Microsoft JhengHei" w:eastAsia="Microsoft JhengHei" w:cs="Microsoft JhengHei"/>
      <w:b/>
      <w:bCs/>
      <w:sz w:val="32"/>
      <w:szCs w:val="32"/>
      <w:lang w:val="en-US" w:eastAsia="zh-CN" w:bidi="ar-SA"/>
    </w:rPr>
  </w:style>
  <w:style w:styleId="Heading5" w:type="paragraph">
    <w:name w:val="Heading 5"/>
    <w:basedOn w:val="Normal"/>
    <w:uiPriority w:val="1"/>
    <w:qFormat/>
    <w:pPr>
      <w:spacing w:before="324"/>
      <w:ind w:left="734" w:right="735"/>
      <w:jc w:val="center"/>
      <w:outlineLvl w:val="5"/>
    </w:pPr>
    <w:rPr>
      <w:rFonts w:ascii="Microsoft JhengHei" w:hAnsi="Microsoft JhengHei" w:eastAsia="Microsoft JhengHei" w:cs="Microsoft JhengHei"/>
      <w:b/>
      <w:bCs/>
      <w:sz w:val="28"/>
      <w:szCs w:val="28"/>
      <w:lang w:val="en-US" w:eastAsia="zh-CN" w:bidi="ar-SA"/>
    </w:rPr>
  </w:style>
  <w:style w:styleId="Heading6" w:type="paragraph">
    <w:name w:val="Heading 6"/>
    <w:basedOn w:val="Normal"/>
    <w:uiPriority w:val="1"/>
    <w:qFormat/>
    <w:pPr>
      <w:spacing w:before="185"/>
      <w:ind w:left="1121" w:hanging="490"/>
      <w:outlineLvl w:val="6"/>
    </w:pPr>
    <w:rPr>
      <w:rFonts w:ascii="宋体" w:hAnsi="宋体" w:eastAsia="宋体" w:cs="宋体"/>
      <w:sz w:val="28"/>
      <w:szCs w:val="28"/>
      <w:lang w:val="en-US" w:eastAsia="zh-CN" w:bidi="ar-SA"/>
    </w:rPr>
  </w:style>
  <w:style w:styleId="Heading7" w:type="paragraph">
    <w:name w:val="Heading 7"/>
    <w:basedOn w:val="Normal"/>
    <w:uiPriority w:val="1"/>
    <w:qFormat/>
    <w:pPr>
      <w:ind w:left="974"/>
      <w:outlineLvl w:val="7"/>
    </w:pPr>
    <w:rPr>
      <w:rFonts w:ascii="Microsoft JhengHei" w:hAnsi="Microsoft JhengHei" w:eastAsia="Microsoft JhengHei" w:cs="Microsoft JhengHei"/>
      <w:b/>
      <w:bCs/>
      <w:sz w:val="24"/>
      <w:szCs w:val="24"/>
      <w:lang w:val="en-US" w:eastAsia="zh-CN" w:bidi="ar-SA"/>
    </w:rPr>
  </w:style>
  <w:style w:styleId="Title" w:type="paragraph">
    <w:name w:val="Title"/>
    <w:basedOn w:val="Normal"/>
    <w:uiPriority w:val="1"/>
    <w:qFormat/>
    <w:pPr>
      <w:spacing w:before="187"/>
      <w:jc w:val="center"/>
    </w:pPr>
    <w:rPr>
      <w:rFonts w:ascii="Microsoft JhengHei" w:hAnsi="Microsoft JhengHei" w:eastAsia="Microsoft JhengHei" w:cs="Microsoft JhengHei"/>
      <w:b/>
      <w:bCs/>
      <w:sz w:val="56"/>
      <w:szCs w:val="56"/>
      <w:lang w:val="en-US" w:eastAsia="zh-CN" w:bidi="ar-SA"/>
    </w:rPr>
  </w:style>
  <w:style w:styleId="ListParagraph" w:type="paragraph">
    <w:name w:val="List Paragraph"/>
    <w:basedOn w:val="Normal"/>
    <w:uiPriority w:val="1"/>
    <w:qFormat/>
    <w:pPr>
      <w:ind w:left="494" w:firstLine="480"/>
    </w:pPr>
    <w:rPr>
      <w:rFonts w:ascii="宋体" w:hAnsi="宋体" w:eastAsia="宋体" w:cs="宋体"/>
      <w:lang w:val="en-US" w:eastAsia="zh-CN" w:bidi="ar-SA"/>
    </w:rPr>
  </w:style>
  <w:style w:styleId="TableParagraph" w:type="paragraph">
    <w:name w:val="Table Paragraph"/>
    <w:basedOn w:val="Normal"/>
    <w:uiPriority w:val="1"/>
    <w:qFormat/>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www.gsxt.gov.cn/" TargetMode="External"/><Relationship Id="rId9" Type="http://schemas.openxmlformats.org/officeDocument/2006/relationships/hyperlink" Target="http://www.creditchina.gov.cn/" TargetMode="External"/><Relationship Id="rId10" Type="http://schemas.openxmlformats.org/officeDocument/2006/relationships/hyperlink" Target="http://www.yzczb.com/" TargetMode="External"/><Relationship Id="rId11" Type="http://schemas.openxmlformats.org/officeDocument/2006/relationships/hyperlink" Target="http://www.youzhicai.com/" TargetMode="External"/><Relationship Id="rId12" Type="http://schemas.openxmlformats.org/officeDocument/2006/relationships/hyperlink" Target="http://www.ahtba.org.cn/" TargetMode="External"/><Relationship Id="rId13" Type="http://schemas.openxmlformats.org/officeDocument/2006/relationships/hyperlink" Target="http://www.ahhzkg.com/" TargetMode="External"/><Relationship Id="rId14" Type="http://schemas.openxmlformats.org/officeDocument/2006/relationships/hyperlink" Target="http://www.youzhicai.com/nd/a_8f80a7ec-911f-4c4" TargetMode="External"/><Relationship Id="rId15" Type="http://schemas.openxmlformats.org/officeDocument/2006/relationships/hyperlink" Target="http://file.youzhicai.com/files/BidderHelp" TargetMode="External"/><Relationship Id="rId16" Type="http://schemas.openxmlformats.org/officeDocument/2006/relationships/hyperlink" Target="http://www.youzhicai.com/nd/a_8f80a7ec-911f-4c4d-a123-f8849880f045.html" TargetMode="External"/><Relationship Id="rId17" Type="http://schemas.openxmlformats.org/officeDocument/2006/relationships/hyperlink" Target="https://toolcdn.youzhicai.com/tools/BidderTools.zip" TargetMode="External"/><Relationship Id="rId18" Type="http://schemas.openxmlformats.org/officeDocument/2006/relationships/hyperlink" Target="https://toolcdn.youzhicai.com/ca.zip"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itle>中华人民共和国</dc:title>
  <dcterms:created xsi:type="dcterms:W3CDTF">2026-03-09T03:25:45Z</dcterms:created>
  <dcterms:modified xsi:type="dcterms:W3CDTF">2026-03-09T03:25:45Z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2021-06-04T00:00:00Z</vt:filetime>
  </property>
  <property fmtid="{D5CDD505-2E9C-101B-9397-08002B2CF9AE}" pid="3" name="Creator">
    <vt:lpwstr>WPS Office_12.1.0.24657_F1E327BC-269C-435d-A152-05C5408002CA</vt:lpwstr>
  </property>
  <property fmtid="{D5CDD505-2E9C-101B-9397-08002B2CF9AE}" pid="4" name="LastSaved">
    <vt:filetime>2026-03-09T00:00:00Z</vt:filetime>
  </property>
  <property fmtid="{D5CDD505-2E9C-101B-9397-08002B2CF9AE}" pid="5" name="Producer">
    <vt:lpwstr>Aspose.Words for Java 21.11.0</vt:lpwstr>
  </property>
</Properties>
</file>