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"1-3" \h \z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宋体"/>
          <w:b w:val="0"/>
          <w:sz w:val="28"/>
        </w:rPr>
        <w:t>一、工程概况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市政务服务中心项目位于主城区政务新区，总建筑面积约 8.6 万平方米，其中地上 6.2 万平方米，地下 2.4 万平方米，框架剪力墙结构，地上十层、地下两层，建筑高度 45.6 米。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宋体"/>
          <w:b w:val="0"/>
          <w:sz w:val="28"/>
        </w:rPr>
        <w:t>（一）项目理解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本项目为市级重点民生工程，建成后承担政务服务集中办理职能，对工程质量、进度、投资控制及安全文明施工要求高，监理工作覆盖质量、进度、投资、安全环保与合同信息管理五大目标。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8"/>
        </w:rPr>
        <w:t>质量控制：材料进场验收、旁站监理、见证取样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8"/>
        </w:rPr>
        <w:t>进度控制：总控计划动态纠偏、周报制度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8"/>
        </w:rPr>
        <w:t>投资控制：工程量复核与变更签证管理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8"/>
        </w:rPr>
        <w:t>安全环保：危大工程专项巡视与扬尘管控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1　序号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3213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控制目标</w:t>
            </w:r>
          </w:p>
        </w:tc>
        <w:tc>
          <w:tcPr>
            <w:tcW w:type="dxa" w:w="3213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主要措施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质量目标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三检制、样板引路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进度目标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关键线路周报纠偏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投资目标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动态成本台账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安全目标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危大工程旁站巡视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宋体"/>
          <w:b w:val="0"/>
          <w:sz w:val="28"/>
        </w:rPr>
        <w:t>1. 监理工作范围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施工阶段监理，含土建、安装、装饰、智能化、室外工程等全部专业，以及保修阶段的监理服务。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宋体"/>
          <w:b w:val="0"/>
          <w:sz w:val="28"/>
        </w:rPr>
        <w:t>一、监理工作依据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1. 国家和地方有关工程建设的法律、法规与规章；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2. 《建设工程监理规范》GB/T 50319-2013；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3. 本项目招标文件、监理合同及施工合同；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4. 施工图设计文件与现行工程建设标准、规范。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宋体"/>
          <w:b w:val="0"/>
          <w:sz w:val="28"/>
        </w:rPr>
        <w:t>（一）监理工作目标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确保工程质量达到一次性验收合格标准，争创省级优质工程；进度满足合同节点要求；投资控制在批准概算内；杜绝重大安全事故。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2　目标项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目标项</w:t>
            </w:r>
          </w:p>
        </w:tc>
        <w:tc>
          <w:tcPr>
            <w:tcW w:type="dxa" w:w="4819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目标要求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一次验收合格率 100%，争创省级优质工程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满足合同工期及各里程碑节点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投资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控制在批准概算范围内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安全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无重大安全责任事故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宋体"/>
          <w:b w:val="0"/>
          <w:sz w:val="28"/>
        </w:rPr>
        <w:t>1. 监理工作制度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建立监理例会制度、旁站监理制度、见证取样制度、巡视检查制度、资料管理制度。</w:t>
      </w:r>
    </w:p>
    <w:p>
      <w:pPr>
        <w:spacing w:before="60" w:after="40" w:line="288" w:lineRule="auto"/>
        <w:outlineLvl w:val="3"/>
      </w:pPr>
      <w:r>
        <w:rPr>
          <w:rFonts w:ascii="Times New Roman" w:hAnsi="Times New Roman" w:eastAsia="宋体"/>
          <w:b w:val="0"/>
          <w:sz w:val="28"/>
        </w:rPr>
        <w:t>（1）例会制度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每周召开监理例会，形成会议纪要并闭环跟踪落实。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宋体"/>
          <w:b w:val="0"/>
          <w:sz w:val="28"/>
        </w:rPr>
        <w:t>一、项目监理机构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本工程实行总监理工程师负责制，设立项目监理部，配备总监理工程师 1 名、专业监理工程师 5 名（土建、安装、市政、安全、造价各 1 名）、监理员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宋体"/>
          <w:b w:val="0"/>
          <w:sz w:val="28"/>
        </w:rPr>
        <w:t>（一）人员配备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总监理工程师：高级工程师，注册监理工程师，从事监理工作 15 年以上，类似业绩 3 项；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专业监理工程师：中级及以上职称，持证上岗，具备同类工程经验。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3　岗位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岗位</w:t>
            </w:r>
          </w:p>
        </w:tc>
        <w:tc>
          <w:tcPr>
            <w:tcW w:type="dxa" w:w="3213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人数</w:t>
            </w:r>
          </w:p>
        </w:tc>
        <w:tc>
          <w:tcPr>
            <w:tcW w:type="dxa" w:w="3213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资格要求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总监理工程师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注册监理工程师、高级职称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土建专业监理工程师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中级及以上职称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安装专业监理工程师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中级及以上职称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安全专业监理工程师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注册安全工程师优先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造价专业监理工程师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注册造价工程师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监理员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1"/>
              </w:rPr>
              <w:t>持监理员培训证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宋体"/>
          <w:b w:val="0"/>
          <w:sz w:val="28"/>
        </w:rPr>
        <w:t>1. 仪器设备配置</w:t>
      </w:r>
    </w:p>
    <w:p>
      <w:pPr>
        <w:spacing w:line="360" w:lineRule="auto" w:before="0" w:after="0"/>
        <w:ind w:firstLine="560"/>
        <w:jc w:val="both"/>
      </w:pPr>
      <w:r>
        <w:rPr>
          <w:rFonts w:ascii="Times New Roman" w:hAnsi="Times New Roman" w:eastAsia="宋体"/>
          <w:sz w:val="28"/>
        </w:rPr>
        <w:t>配备全站仪、水准仪、回弹仪、钢筋保护层测定仪、坍落度筒、卷尺等常规检测仪器，以及监理信息化管理平台。</w:t>
      </w:r>
    </w:p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