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2A4082">
      <w:pPr>
        <w:pStyle w:val="5"/>
        <w:spacing w:before="91" w:line="219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bCs/>
          <w:spacing w:val="-4"/>
          <w:sz w:val="28"/>
          <w:szCs w:val="28"/>
          <w:lang w:eastAsia="zh-CN"/>
        </w:rPr>
        <w:t>（二）投标文件附录</w:t>
      </w:r>
    </w:p>
    <w:p w14:paraId="29F96D5B">
      <w:pPr>
        <w:spacing w:before="100"/>
        <w:rPr>
          <w:rFonts w:ascii="仿宋" w:hAnsi="仿宋" w:eastAsia="仿宋"/>
          <w:lang w:eastAsia="zh-CN"/>
        </w:rPr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2826"/>
        <w:gridCol w:w="5867"/>
      </w:tblGrid>
      <w:tr w14:paraId="7E17E1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165" w:type="dxa"/>
            <w:vAlign w:val="center"/>
          </w:tcPr>
          <w:p w14:paraId="4CC0012C">
            <w:pPr>
              <w:pStyle w:val="29"/>
            </w:pPr>
            <w:r>
              <w:rPr>
                <w:rFonts w:ascii="仿宋" w:hAnsi="仿宋" w:eastAsia="仿宋"/>
              </w:rPr>
              <w:t>序号</w:t>
            </w:r>
          </w:p>
        </w:tc>
        <w:tc>
          <w:tcPr>
            <w:tcW w:w="2826" w:type="dxa"/>
            <w:vAlign w:val="center"/>
          </w:tcPr>
          <w:p w14:paraId="1823F372">
            <w:pPr>
              <w:pStyle w:val="29"/>
            </w:pPr>
            <w:r>
              <w:rPr>
                <w:rFonts w:ascii="仿宋" w:hAnsi="仿宋" w:eastAsia="仿宋"/>
                <w:spacing w:val="-2"/>
              </w:rPr>
              <w:t>项</w:t>
            </w:r>
            <w:r>
              <w:rPr>
                <w:rFonts w:ascii="仿宋" w:hAnsi="仿宋" w:eastAsia="仿宋"/>
              </w:rPr>
              <w:t xml:space="preserve">    </w:t>
            </w:r>
            <w:r>
              <w:rPr>
                <w:rFonts w:ascii="仿宋" w:hAnsi="仿宋" w:eastAsia="仿宋"/>
                <w:spacing w:val="-2"/>
              </w:rPr>
              <w:t>目</w:t>
            </w:r>
          </w:p>
        </w:tc>
        <w:tc>
          <w:tcPr>
            <w:tcW w:w="5867" w:type="dxa"/>
            <w:vAlign w:val="center"/>
          </w:tcPr>
          <w:p w14:paraId="2E11DB54">
            <w:pPr>
              <w:pStyle w:val="29"/>
            </w:pPr>
            <w:r>
              <w:rPr>
                <w:rFonts w:ascii="仿宋" w:hAnsi="仿宋" w:eastAsia="仿宋"/>
                <w:spacing w:val="-13"/>
              </w:rPr>
              <w:t>内</w:t>
            </w:r>
            <w:r>
              <w:rPr>
                <w:rFonts w:ascii="仿宋" w:hAnsi="仿宋" w:eastAsia="仿宋"/>
              </w:rPr>
              <w:t xml:space="preserve">    </w:t>
            </w:r>
            <w:r>
              <w:rPr>
                <w:rFonts w:ascii="仿宋" w:hAnsi="仿宋" w:eastAsia="仿宋"/>
                <w:spacing w:val="-13"/>
              </w:rPr>
              <w:t>容</w:t>
            </w:r>
          </w:p>
        </w:tc>
      </w:tr>
      <w:tr w14:paraId="64D7A1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165" w:type="dxa"/>
            <w:vAlign w:val="center"/>
          </w:tcPr>
          <w:p w14:paraId="21B84167">
            <w:pPr>
              <w:pStyle w:val="29"/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2826" w:type="dxa"/>
            <w:vAlign w:val="center"/>
          </w:tcPr>
          <w:p w14:paraId="34B1E090">
            <w:pPr>
              <w:pStyle w:val="29"/>
            </w:pPr>
            <w:r>
              <w:rPr>
                <w:rFonts w:ascii="仿宋" w:hAnsi="仿宋" w:eastAsia="仿宋"/>
              </w:rPr>
              <w:t>履约保证金</w:t>
            </w:r>
          </w:p>
        </w:tc>
        <w:tc>
          <w:tcPr>
            <w:tcW w:w="5867" w:type="dxa"/>
            <w:vAlign w:val="center"/>
          </w:tcPr>
          <w:p w14:paraId="2700CD7B">
            <w:pPr>
              <w:pStyle w:val="29"/>
            </w:pPr>
            <w:r>
              <w:rPr>
                <w:rFonts w:ascii="仿宋" w:hAnsi="仿宋" w:eastAsia="仿宋"/>
              </w:rPr>
              <w:t>见投标函</w:t>
            </w:r>
          </w:p>
        </w:tc>
      </w:tr>
      <w:tr w14:paraId="7CEF1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165" w:type="dxa"/>
            <w:vAlign w:val="center"/>
          </w:tcPr>
          <w:p w14:paraId="5AB5E889">
            <w:pPr>
              <w:pStyle w:val="29"/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2826" w:type="dxa"/>
            <w:vAlign w:val="center"/>
          </w:tcPr>
          <w:p w14:paraId="0FA6BB38">
            <w:pPr>
              <w:pStyle w:val="29"/>
            </w:pPr>
            <w:r>
              <w:rPr>
                <w:rFonts w:ascii="仿宋" w:hAnsi="仿宋" w:eastAsia="仿宋"/>
              </w:rPr>
              <w:t>监理进场时间</w:t>
            </w:r>
          </w:p>
        </w:tc>
        <w:tc>
          <w:tcPr>
            <w:tcW w:w="5867" w:type="dxa"/>
            <w:vAlign w:val="center"/>
          </w:tcPr>
          <w:p w14:paraId="0A6918F5">
            <w:pPr>
              <w:pStyle w:val="29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合同签订后，根据招标人要求按时进场</w:t>
            </w:r>
          </w:p>
        </w:tc>
      </w:tr>
      <w:tr w14:paraId="05EC72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3" w:hRule="atLeast"/>
        </w:trPr>
        <w:tc>
          <w:tcPr>
            <w:tcW w:w="1165" w:type="dxa"/>
            <w:vAlign w:val="center"/>
          </w:tcPr>
          <w:p w14:paraId="276729AC">
            <w:pPr>
              <w:pStyle w:val="29"/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2826" w:type="dxa"/>
            <w:vAlign w:val="center"/>
          </w:tcPr>
          <w:p w14:paraId="6AC8EBD4">
            <w:pPr>
              <w:pStyle w:val="29"/>
            </w:pPr>
            <w:r>
              <w:rPr>
                <w:rFonts w:ascii="仿宋" w:hAnsi="仿宋" w:eastAsia="仿宋"/>
              </w:rPr>
              <w:t>服务期</w:t>
            </w:r>
          </w:p>
        </w:tc>
        <w:tc>
          <w:tcPr>
            <w:tcW w:w="5867" w:type="dxa"/>
            <w:vAlign w:val="center"/>
          </w:tcPr>
          <w:p w14:paraId="2029FD70">
            <w:pPr>
              <w:pStyle w:val="29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监理服务期限自招标人发出开始监理通知至项目缺陷责任期结束止</w:t>
            </w:r>
          </w:p>
        </w:tc>
      </w:tr>
      <w:tr w14:paraId="21264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1165" w:type="dxa"/>
            <w:vAlign w:val="center"/>
          </w:tcPr>
          <w:p w14:paraId="23CBAED8">
            <w:pPr>
              <w:pStyle w:val="29"/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2826" w:type="dxa"/>
            <w:vAlign w:val="center"/>
          </w:tcPr>
          <w:p w14:paraId="57FF5A87">
            <w:pPr>
              <w:pStyle w:val="29"/>
            </w:pPr>
            <w:r>
              <w:rPr>
                <w:rFonts w:ascii="仿宋" w:hAnsi="仿宋" w:eastAsia="仿宋"/>
              </w:rPr>
              <w:t>计价货币</w:t>
            </w:r>
          </w:p>
        </w:tc>
        <w:tc>
          <w:tcPr>
            <w:tcW w:w="5867" w:type="dxa"/>
            <w:vAlign w:val="center"/>
          </w:tcPr>
          <w:p w14:paraId="7A40C083">
            <w:pPr>
              <w:pStyle w:val="29"/>
            </w:pPr>
            <w:r>
              <w:rPr>
                <w:rFonts w:ascii="仿宋" w:hAnsi="仿宋" w:eastAsia="仿宋"/>
              </w:rPr>
              <w:t>人民币</w:t>
            </w:r>
          </w:p>
        </w:tc>
      </w:tr>
      <w:tr w14:paraId="51E51E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165" w:type="dxa"/>
            <w:vAlign w:val="center"/>
          </w:tcPr>
          <w:p w14:paraId="40C3ECA6">
            <w:pPr>
              <w:pStyle w:val="29"/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2826" w:type="dxa"/>
            <w:vAlign w:val="center"/>
          </w:tcPr>
          <w:p w14:paraId="375A82BC">
            <w:pPr>
              <w:pStyle w:val="29"/>
            </w:pPr>
            <w:r>
              <w:rPr>
                <w:rFonts w:ascii="仿宋" w:hAnsi="仿宋" w:eastAsia="仿宋"/>
              </w:rPr>
              <w:t>预付款</w:t>
            </w:r>
          </w:p>
        </w:tc>
        <w:tc>
          <w:tcPr>
            <w:tcW w:w="5867" w:type="dxa"/>
            <w:vAlign w:val="center"/>
          </w:tcPr>
          <w:p w14:paraId="26562563">
            <w:pPr>
              <w:pStyle w:val="29"/>
            </w:pPr>
            <w:r>
              <w:rPr>
                <w:rFonts w:ascii="仿宋" w:hAnsi="仿宋" w:eastAsia="仿宋"/>
              </w:rPr>
              <w:t>合同价款的</w:t>
            </w:r>
            <w:r>
              <w:rPr>
                <w:rFonts w:ascii="仿宋" w:hAnsi="仿宋" w:eastAsia="仿宋"/>
                <w:u w:val="single"/>
              </w:rPr>
              <w:t xml:space="preserve">   /</w:t>
            </w:r>
            <w:r>
              <w:rPr>
                <w:rFonts w:ascii="仿宋" w:hAnsi="仿宋" w:eastAsia="仿宋"/>
                <w:spacing w:val="5"/>
                <w:u w:val="single"/>
              </w:rPr>
              <w:t xml:space="preserve">  </w:t>
            </w:r>
            <w:r>
              <w:rPr>
                <w:rFonts w:ascii="仿宋" w:hAnsi="仿宋" w:eastAsia="仿宋"/>
              </w:rPr>
              <w:t>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