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72"/>
        </w:rPr>
        <w:t>投标技术标（监理大纲）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44"/>
        </w:rPr>
        <w:t>预览项目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color w:val="FFFFFF"/>
          <w:sz w:val="28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"1-3" \h \z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keepNext/>
        <w:spacing w:before="120" w:after="80" w:line="288" w:lineRule="auto"/>
        <w:outlineLvl w:val="0"/>
      </w:pPr>
      <w:r>
        <w:rPr>
          <w:rFonts w:ascii="Times New Roman" w:hAnsi="Times New Roman" w:eastAsia="黑体"/>
          <w:b/>
          <w:color w:val="1B2C52"/>
          <w:sz w:val="24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outlineLvl w:val="1"/>
      </w:pPr>
      <w:r>
        <w:rPr>
          <w:rFonts w:ascii="Times New Roman" w:hAnsi="Times New Roman" w:eastAsia="黑体"/>
          <w:b/>
          <w:color w:val="1B2C52"/>
          <w:sz w:val="24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本项目监理工作覆盖质量、进度、投资、安全环保与合同信息管理五大目标。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B9C4D8"/>
          <w:left w:val="single" w:sz="6" w:color="B9C4D8"/>
          <w:bottom w:val="single" w:sz="6" w:color="B9C4D8"/>
          <w:right w:val="single" w:sz="6" w:color="B9C4D8"/>
          <w:insideH w:val="single" w:sz="6" w:color="B9C4D8"/>
          <w:insideV w:val="single" w:sz="6" w:color="B9C4D8"/>
        </w:tblBorders>
      </w:tblPr>
      <w:tblGrid>
        <w:gridCol w:w="8300"/>
      </w:tblGrid>
      <w:tr>
        <w:tc>
          <w:tcPr>
            <w:tcW w:type="dxa" w:w="8300"/>
            <w:shd w:val="clear" w:color="auto" w:fill="F4F7FB"/>
          </w:tcPr>
          <w:p>
            <w:r/>
            <w:r>
              <w:rPr>
                <w:rFonts w:ascii="Times New Roman" w:hAnsi="Times New Roman" w:eastAsia="宋体"/>
                <w:sz w:val="21"/>
              </w:rPr>
              <w:t>质量控制：材料进场验收与旁站监理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B9C4D8"/>
          <w:left w:val="single" w:sz="6" w:color="B9C4D8"/>
          <w:bottom w:val="single" w:sz="6" w:color="B9C4D8"/>
          <w:right w:val="single" w:sz="6" w:color="B9C4D8"/>
          <w:insideH w:val="single" w:sz="6" w:color="B9C4D8"/>
          <w:insideV w:val="single" w:sz="6" w:color="B9C4D8"/>
        </w:tblBorders>
      </w:tblPr>
      <w:tblGrid>
        <w:gridCol w:w="8300"/>
      </w:tblGrid>
      <w:tr>
        <w:tc>
          <w:tcPr>
            <w:tcW w:type="dxa" w:w="8300"/>
            <w:shd w:val="clear" w:color="auto" w:fill="F4F7FB"/>
          </w:tcPr>
          <w:p>
            <w:r/>
            <w:r>
              <w:rPr>
                <w:rFonts w:ascii="Times New Roman" w:hAnsi="Times New Roman" w:eastAsia="宋体"/>
                <w:sz w:val="21"/>
              </w:rPr>
              <w:t>进度控制：总控计划动态纠偏</w:t>
            </w:r>
          </w:p>
        </w:tc>
      </w:tr>
    </w:tbl>
    <w:p>
      <w:pPr>
        <w:spacing w:before="120" w:after="40"/>
        <w:jc w:val="center"/>
      </w:pPr>
      <w:r>
        <w:rPr>
          <w:rFonts w:ascii="Times New Roman" w:hAnsi="Times New Roman" w:eastAsia="宋体"/>
          <w:sz w:val="18"/>
        </w:rPr>
        <w:t>表 1　序号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控制目标</w:t>
            </w:r>
          </w:p>
        </w:tc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关键线路周报纠偏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680000" cy="2633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施工现场全景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18"/>
        </w:rPr>
        <w:t>图 1　施工现场全景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现场主体结构已施工至十层，安全防护与绿色施工措施同步落实。</w:t>
      </w:r>
    </w:p>
    <w:p>
      <w:pPr>
        <w:keepNext/>
        <w:spacing w:before="60" w:after="40" w:line="288" w:lineRule="auto"/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施工阶段监理，含土建、安装、装饰、智能化、室外工程等全部专业。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keepNext/>
        <w:spacing w:before="120" w:after="80" w:line="288" w:lineRule="auto"/>
        <w:outlineLvl w:val="0"/>
      </w:pPr>
      <w:r>
        <w:rPr>
          <w:rFonts w:ascii="Times New Roman" w:hAnsi="Times New Roman" w:eastAsia="黑体"/>
          <w:b/>
          <w:color w:val="1B2C52"/>
          <w:sz w:val="24"/>
        </w:rPr>
        <w:t>一、监理工作依据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B9C4D8"/>
          <w:left w:val="single" w:sz="6" w:color="B9C4D8"/>
          <w:bottom w:val="single" w:sz="6" w:color="B9C4D8"/>
          <w:right w:val="single" w:sz="6" w:color="B9C4D8"/>
          <w:insideH w:val="single" w:sz="6" w:color="B9C4D8"/>
          <w:insideV w:val="single" w:sz="6" w:color="B9C4D8"/>
        </w:tblBorders>
      </w:tblPr>
      <w:tblGrid>
        <w:gridCol w:w="8300"/>
      </w:tblGrid>
      <w:tr>
        <w:tc>
          <w:tcPr>
            <w:tcW w:type="dxa" w:w="8300"/>
            <w:shd w:val="clear" w:color="auto" w:fill="F4F7FB"/>
          </w:tcPr>
          <w:p>
            <w:r/>
            <w:r>
              <w:rPr>
                <w:rFonts w:ascii="Times New Roman" w:hAnsi="Times New Roman" w:eastAsia="宋体"/>
                <w:sz w:val="21"/>
              </w:rPr>
              <w:t>国家和地方有关工程建设的法律、法规与规章；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B9C4D8"/>
          <w:left w:val="single" w:sz="6" w:color="B9C4D8"/>
          <w:bottom w:val="single" w:sz="6" w:color="B9C4D8"/>
          <w:right w:val="single" w:sz="6" w:color="B9C4D8"/>
          <w:insideH w:val="single" w:sz="6" w:color="B9C4D8"/>
          <w:insideV w:val="single" w:sz="6" w:color="B9C4D8"/>
        </w:tblBorders>
      </w:tblPr>
      <w:tblGrid>
        <w:gridCol w:w="8300"/>
      </w:tblGrid>
      <w:tr>
        <w:tc>
          <w:tcPr>
            <w:tcW w:type="dxa" w:w="8300"/>
            <w:shd w:val="clear" w:color="auto" w:fill="F4F7FB"/>
          </w:tcPr>
          <w:p>
            <w:r/>
            <w:r>
              <w:rPr>
                <w:rFonts w:ascii="Times New Roman" w:hAnsi="Times New Roman" w:eastAsia="宋体"/>
                <w:sz w:val="21"/>
              </w:rPr>
              <w:t>《建设工程监理规范》GB/T 50319-2013。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680000" cy="2633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水准测量放线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18"/>
        </w:rPr>
        <w:t>图 2　现场水准测量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现场监理人员正在开展水准测量放线复核，实测实量数据同步录入监理台账。</w:t>
      </w:r>
    </w:p>
    <w:p>
      <w:pPr>
        <w:keepNext/>
        <w:spacing w:before="120" w:after="80" w:line="288" w:lineRule="auto"/>
        <w:outlineLvl w:val="1"/>
      </w:pPr>
      <w:r>
        <w:rPr>
          <w:rFonts w:ascii="Times New Roman" w:hAnsi="Times New Roman" w:eastAsia="黑体"/>
          <w:b/>
          <w:color w:val="1B2C52"/>
          <w:sz w:val="24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建立监理例会、旁站监理、见证取样、巡视检查、资料管理制度。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keepNext/>
        <w:spacing w:before="120" w:after="80" w:line="288" w:lineRule="auto"/>
        <w:outlineLvl w:val="0"/>
      </w:pPr>
      <w:r>
        <w:rPr>
          <w:rFonts w:ascii="Times New Roman" w:hAnsi="Times New Roman" w:eastAsia="黑体"/>
          <w:b/>
          <w:color w:val="1B2C52"/>
          <w:sz w:val="24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outlineLvl w:val="1"/>
      </w:pPr>
      <w:r>
        <w:rPr>
          <w:rFonts w:ascii="Times New Roman" w:hAnsi="Times New Roman" w:eastAsia="黑体"/>
          <w:b/>
          <w:color w:val="1B2C52"/>
          <w:sz w:val="24"/>
        </w:rPr>
        <w:t>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宋体"/>
          <w:sz w:val="18"/>
        </w:rPr>
        <w:t>表 2　岗位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岗位</w:t>
            </w:r>
          </w:p>
        </w:tc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人数</w:t>
            </w:r>
          </w:p>
        </w:tc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配备全站仪、水准仪、回弹仪等常规检测仪器及监理信息化管理平台。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B9C4D8"/>
          <w:left w:val="single" w:sz="6" w:color="B9C4D8"/>
          <w:bottom w:val="single" w:sz="6" w:color="B9C4D8"/>
          <w:right w:val="single" w:sz="6" w:color="B9C4D8"/>
          <w:insideH w:val="single" w:sz="6" w:color="B9C4D8"/>
          <w:insideV w:val="single" w:sz="6" w:color="B9C4D8"/>
        </w:tblBorders>
      </w:tblPr>
      <w:tblGrid>
        <w:gridCol w:w="8300"/>
      </w:tblGrid>
      <w:tr>
        <w:tc>
          <w:tcPr>
            <w:tcW w:type="dxa" w:w="8300"/>
            <w:shd w:val="clear" w:color="auto" w:fill="F4F7FB"/>
          </w:tcPr>
          <w:p>
            <w:r/>
            <w:r>
              <w:rPr>
                <w:rFonts w:ascii="Times New Roman" w:hAnsi="Times New Roman" w:eastAsia="宋体"/>
                <w:sz w:val="21"/>
              </w:rPr>
              <w:t>全站仪、水准仪、回弹仪等常规检测仪器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B9C4D8"/>
          <w:left w:val="single" w:sz="6" w:color="B9C4D8"/>
          <w:bottom w:val="single" w:sz="6" w:color="B9C4D8"/>
          <w:right w:val="single" w:sz="6" w:color="B9C4D8"/>
          <w:insideH w:val="single" w:sz="6" w:color="B9C4D8"/>
          <w:insideV w:val="single" w:sz="6" w:color="B9C4D8"/>
        </w:tblBorders>
      </w:tblPr>
      <w:tblGrid>
        <w:gridCol w:w="8300"/>
      </w:tblGrid>
      <w:tr>
        <w:tc>
          <w:tcPr>
            <w:tcW w:type="dxa" w:w="8300"/>
            <w:shd w:val="clear" w:color="auto" w:fill="F4F7FB"/>
          </w:tcPr>
          <w:p>
            <w:r/>
            <w:r>
              <w:rPr>
                <w:rFonts w:ascii="Times New Roman" w:hAnsi="Times New Roman" w:eastAsia="宋体"/>
                <w:sz w:val="21"/>
              </w:rPr>
              <w:t>监理信息化管理平台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680000" cy="2633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图纸会审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18"/>
        </w:rPr>
        <w:t>图 3　监理例会图纸会审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监理例会与图纸会审制度保障参建各方信息畅通，重大问题及时协调解决。</w:t>
      </w:r>
    </w:p>
    <w:sectPr w:rsidR="00FC693F" w:rsidRPr="0006063C" w:rsidSect="00034616">
      <w:footerReference w:type="default" r:id="rId12"/>
      <w:headerReference w:type="default" r:id="rId13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宋体"/>
        <w:sz w:val="18"/>
      </w:rPr>
      <w:t>预览企业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footer" Target="footer1.xml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