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中小企业声明函（服务）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本公司（联合体）郑重声明，根据《政府采购促进中小企业发展管理办法》（财库〔2020〕46号）的规定，本公司（联合体）参加（项目编号：【项目编号】）采购活动，服务全部由符合政策要求的中小企业承接。相关企业（含联合体中的中小企业、签订分包意向协议的中小企业）的具体情况如下：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1.【项目名称】（项目名称），属于其他未列明行业；承接企业为（企业名称），从业人员【从业人员】人，营业收入为【营业收入】万元，资产总额为【资产总额】万元，属于【企业类型】；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......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以上企业，不属于大企业的分支机构，不存在控股股东为大企业的情形，也不存在与大企业的负责人为同一人的情形。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本企业对上述声明内容的真实性负责。如有虚假，将依法承担相应责任。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供应商（盖单位公章）：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日期：【日期】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注</w:t>
      </w:r>
    </w:p>
    <w:p>
      <w:pPr>
        <w:spacing w:lineRule="exact" w:line="560"/>
        <w:ind w:firstLine="480"/>
        <w:jc w:val="both"/>
      </w:pPr>
      <w:r>
        <w:rPr>
          <w:rFonts w:ascii="Times New Roman" w:hAnsi="Times New Roman" w:eastAsia="仿宋"/>
          <w:sz w:val="24"/>
        </w:rPr>
        <w:t>1、从业人员、营业收入、资产总额填报上一年度数据，无上一年度数据的新成立企业可不填报。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2、如投标人未按要求填写上述内容，则不享受中小企业扶持政策。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3、若投标人提供的声明函内容不实，属于提供虚假材料谋取成交，依照国家有关规定追究相应责任。请投标人详细阅读关于中小企业声明的要求，谨慎声明。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4、投标人在“招标文件中明确的所属行业”一栏中填写所属行业。招标文件中明确的所属行业标的品目，需在中小企业声明函中列出；所属行业标注为“/”的标的品目，无需在中小企业声明函中列出。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5、投标人在“中型企业、小型企业、微型企业”一栏中只需填写其中的一种类型。</w:t>
      </w:r>
    </w:p>
    <w:p>
      <w:pPr>
        <w:spacing w:lineRule="exact" w:line="560"/>
        <w:jc w:val="right"/>
      </w:pPr>
      <w:r>
        <w:rPr>
          <w:rFonts w:ascii="Times New Roman" w:hAnsi="Times New Roman" w:eastAsia="仿宋"/>
          <w:sz w:val="24"/>
        </w:rPr>
        <w:t>6、投标人应根据《政府采购促进中小企业发展管理办法》（财库﹝2020﹞46号）和《关于印发中小企业划型标准规定的通知》(工信部联企业〔2011〕300号)规定，如实填写。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各行业划型标准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（一）农、林、牧、渔业。营业收入20000万元以下的为中小微型企业。其中，营业收入500万元及以上的为中型企业，营业收入50万元及以上的为小型企业，营业收入50万元以下的为微型企业。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二）工业。从业人员1000人以下或营业收入40000万元以下的为中小微型企业。其中，从业人员300人及以上，且营业收入2000万元及以上的为中型企业；从业人员20人及以上，且营业收入300万元及以上的为小型企业；从业人员20人以下或营业收入300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三）建筑业。营业收入80000万元以下或资产总额80000万元以下的为中小微型企业。其中，营业收入6000万元及以上，且资产总额5000万元及以上的为中型企业；营业收入300万元及以上，且资产总额300万元及以上的为小型企业；营业收入300万元以下或资产总额300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四）批发业。从业人员200人以下或营业收入40000万元以下的为中小微型企业。其中，从业人员20人及以上，且营业收入5000万元及以上的为中型企业；从业人员5人及以上，且营业收入1000万元及以上的为小型企业；从业人员5人以下或营业收入1000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五）零售业。从业人员300人以下或营业收入20000万元以下的为中小微型企业。其中，从业人员50人及以上，且营业收入500万元及以上的为中型企业；从业人员10人及以上，且营业收入100万元及以上的为小型企业；从业人员10人以下或营业收入100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六）交通运输业。从业人员1000人以下或营业收入30000万元以下的为中小微型企业。其中，从业人员300人及以上，且营业收入3000万元及以上的为中型企业；从业人员20人及以上，且营业收入300万元及以上的为小型企业；从业人员20人以下或营业收入300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七）仓储业。从业人员200人以下或营业收入30000万元以下的为中小微型企业。其中，从业人员100人及以上，且营业收入1000万元及以上的为中型企业；从业人员20人及以上，且营业收入100万元及以上的为小型企业；从业人员20人以下或营业收入100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八）邮政业。从业人员1000人以下或营业收入30000万元以下的为中小微型企业。其中，从业人员300人及以上，且营业收入2000万元及以上的为中型企业；从业人员20人及以上，且营业收入100万元及以上的为小型企业；从业人员20人以下或营业收入100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九）住宿业。从业人员300人以下或营业收入10000万元以下的为中小微型企业。其中，从业人员100人及以上，且营业收入2000万元及以上的为中型企业；从业人员10人及以上，且营业收入100万元及以上的为小型企业；从业人员10人以下或营业收入100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十）餐饮业。从业人员300人以下或营业收入10000万元以下的为中小微型企业。其中，从业人员100人及以上，且营业收入2000万元及以上的为中型企业；从业人员10人及以上，且营业收入100万元及以上的为小型企业；从业人员10人以下或营业收入100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十一）信息传输业。从业人员2000人以下或营业收入100000万元以下的为中小微型企业。其中，从业人员100人及以上，且营业收入1000万元及以上的为中型企业；从业人员10人及以上，且营业收入100万元及以上的为小型企业；从业人员10人以下或营业收入100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十二）软件和信息技术服务业。从业人员300人以下或营业收入10000万元以下的为中小微型企业。其中，从业人员100人及以上，且营业收入1000万元及以上的为中型企业；从业人员10人及以上，且营业收入50万元及以上的为小型企业；从业人员10人以下或营业收入50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十三）房地产开发经营。营业收入200000万元以下或资产总额10000万元以下的为中小微型企业。其中，营业收入1000万元及以上，且资产总额5000万元及以上的为中型企业；营业收入100万元及以上，且资产总额2000万元及以上的为小型企业；营业收入100万元以下或资产总额2000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十四）物业管理。从业人员1000人以下或营业收入5000万元以下的为中小微型企业。其中，从业人员300人及以上，且营业收入1000万元及以上的为中型企业；从业人员100人及以上，且营业收入500万元及以上的为小型企业；从业人员100人以下或营业收入500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十五）租赁和商务服务业。从业人员300人以下或资产总额120000万元以下的为中小微型企业。其中，从业人员100人及以上，且资产总额8000万元及以上的为中型企业；从业人员10人及以上，且资产总额100万元及以上的为小型企业；从业人员10人以下或资产总额100万元以下的为微型企业。</w:t>
      </w:r>
    </w:p>
    <w:p>
      <w:pPr>
        <w:spacing w:lineRule="exact" w:line="560"/>
        <w:jc w:val="left"/>
      </w:pPr>
      <w:r>
        <w:rPr>
          <w:rFonts w:ascii="Times New Roman" w:hAnsi="Times New Roman" w:eastAsia="仿宋"/>
          <w:sz w:val="28"/>
        </w:rPr>
        <w:t>（十六）其他未列明行业。从业人员300人以下的为中小微型企业。其中，从业人员100人及以上的为中型企业；从业人员10人及以上的为小型企业；从业人员10人以下的为微型企业。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