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A股技术形态样本反查器</w:t>
      </w:r>
    </w:p>
    <w:p>
      <w:pPr>
        <w:jc w:val="center"/>
      </w:pPr>
      <w:r>
        <w:rPr>
          <w:color w:val="595959"/>
          <w:sz w:val="28"/>
        </w:rPr>
        <w:t>Historical Pattern Reverse Finder · 开发说明 V1.0</w:t>
      </w:r>
    </w:p>
    <w:p>
      <w:pPr>
        <w:jc w:val="center"/>
      </w:pPr>
      <w:r>
        <w:rPr>
          <w:b/>
          <w:sz w:val="22"/>
        </w:rPr>
        <w:t>用途：根据直播/群聊中的历史K线样本，反查可能的股票与事件日期，并沉淀为选股策略优化样本。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6637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902a7b-c41f-49e3-a4a1-54fbed1c04a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6637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目标样本截图（仅作为形态参考；直播日期不等于图中行情日期）</w:t>
      </w:r>
    </w:p>
    <w:p>
      <w:pPr>
        <w:jc w:val="center"/>
      </w:pPr>
      <w:r>
        <w:rPr>
          <w:color w:val="787878"/>
          <w:sz w:val="18"/>
        </w:rPr>
        <w:t>版本日期：2026-08-10</w:t>
      </w:r>
    </w:p>
    <w:p>
      <w:r>
        <w:br w:type="page"/>
      </w:r>
    </w:p>
    <w:p>
      <w:pPr>
        <w:pStyle w:val="Heading1"/>
      </w:pPr>
      <w:r>
        <w:t>1. 背景与本次开发目标</w:t>
      </w:r>
    </w:p>
    <w:p>
      <w:r>
        <w:t>当前已有 A / B / C 候选池及二次筛选系统。本次不要直接改正式选股策略，而是新增一个独立的“样本反查脚本”。</w:t>
      </w:r>
    </w:p>
    <w:p>
      <w:pPr>
        <w:pStyle w:val="Callout"/>
      </w:pPr>
      <w:r>
        <w:rPr>
          <w:b/>
        </w:rPr>
        <w:t>核心目标：</w:t>
      </w:r>
      <w:r>
        <w:t xml:space="preserve"> 给定一张类似“低位横盘、量能提前升温、某日放量突破压力位”的历史K线截图，从全市场历史行情中找出最可能对应的股票与突破日期，并输出一批高度相似的候选事件。</w:t>
      </w:r>
    </w:p>
    <w:p>
      <w:pPr>
        <w:pStyle w:val="ListBullet"/>
      </w:pPr>
      <w:r>
        <w:t>第一优先级：尽量找到当前截图对应的具体股票与事件日期。</w:t>
      </w:r>
    </w:p>
    <w:p>
      <w:pPr>
        <w:pStyle w:val="ListBullet"/>
      </w:pPr>
      <w:r>
        <w:t>第二优先级：沉淀一批同类型“好样本”，供后续优化 A-Pre / A 池。</w:t>
      </w:r>
    </w:p>
    <w:p>
      <w:pPr>
        <w:pStyle w:val="ListBullet"/>
      </w:pPr>
      <w:r>
        <w:t>本工具是研究/诊断工具，不直接产生实盘买入指令。</w:t>
      </w:r>
    </w:p>
    <w:p>
      <w:pPr>
        <w:pStyle w:val="ListBullet"/>
      </w:pPr>
      <w:r>
        <w:t>所有条件必须参数化，结果必须可解释，不能只输出一个神秘的总分。</w:t>
      </w:r>
    </w:p>
    <w:p>
      <w:pPr>
        <w:pStyle w:val="Heading1"/>
      </w:pPr>
      <w:r>
        <w:t>2. 一个关键假设：直播日期不等于图中行情日期</w:t>
      </w:r>
    </w:p>
    <w:p>
      <w:r>
        <w:t>截图顶部显示“2026.08.10 现场直播”，同时明确写有“历史案例”。因此不能假定右侧突破阳线就是 2026-08-10。脚本必须支持两种运行模式：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vAlign w:val="center"/>
          </w:tcPr>
          <w:p>
            <w:r>
              <w:rPr>
                <w:color w:val="FFFFFF"/>
              </w:rPr>
              <w:t>模式</w:t>
            </w:r>
          </w:p>
        </w:tc>
        <w:tc>
          <w:tcPr>
            <w:tcW w:type="dxa" w:w="3360"/>
            <w:shd w:fill="1F4E79"/>
            <w:vAlign w:val="center"/>
          </w:tcPr>
          <w:p>
            <w:r>
              <w:rPr>
                <w:color w:val="FFFFFF"/>
              </w:rPr>
              <w:t>用途</w:t>
            </w:r>
          </w:p>
        </w:tc>
        <w:tc>
          <w:tcPr>
            <w:tcW w:type="dxa" w:w="3360"/>
            <w:shd w:fill="1F4E79"/>
            <w:vAlign w:val="center"/>
          </w:tcPr>
          <w:p>
            <w:r>
              <w:rPr>
                <w:color w:val="FFFFFF"/>
              </w:rPr>
              <w:t>默认行为</w:t>
            </w:r>
          </w:p>
        </w:tc>
      </w:tr>
      <w:tr>
        <w:tc>
          <w:tcPr>
            <w:tcW w:type="dxa" w:w="3360"/>
          </w:tcPr>
          <w:p>
            <w:r>
              <w:t>Exact Date</w:t>
            </w:r>
          </w:p>
        </w:tc>
        <w:tc>
          <w:tcPr>
            <w:tcW w:type="dxa" w:w="3360"/>
          </w:tcPr>
          <w:p>
            <w:r>
              <w:t>已知或怀疑某一交易日就是突破日</w:t>
            </w:r>
          </w:p>
        </w:tc>
        <w:tc>
          <w:tcPr>
            <w:tcW w:type="dxa" w:w="3360"/>
          </w:tcPr>
          <w:p>
            <w:r>
              <w:t>只扫描指定 trade_date</w:t>
            </w:r>
          </w:p>
        </w:tc>
      </w:tr>
      <w:tr>
        <w:tc>
          <w:tcPr>
            <w:tcW w:type="dxa" w:w="3360"/>
          </w:tcPr>
          <w:p>
            <w:r>
              <w:t>Historical Window</w:t>
            </w:r>
          </w:p>
        </w:tc>
        <w:tc>
          <w:tcPr>
            <w:tcW w:type="dxa" w:w="3360"/>
          </w:tcPr>
          <w:p>
            <w:r>
              <w:t>直播展示的是历史案例，日期未知</w:t>
            </w:r>
          </w:p>
        </w:tc>
        <w:tc>
          <w:tcPr>
            <w:tcW w:type="dxa" w:w="3360"/>
          </w:tcPr>
          <w:p>
            <w:r>
              <w:t>在 start_date ~ end_date 内扫描全部候选事件并排序</w:t>
            </w:r>
          </w:p>
        </w:tc>
      </w:tr>
    </w:tbl>
    <w:p>
      <w:r>
        <w:rPr>
          <w:b/>
        </w:rPr>
        <w:t>当前截图的推荐默认运行：</w:t>
      </w:r>
      <w:r>
        <w:t xml:space="preserve"> Historical Window，end_date=2026-08-10，向前扫描至少 120 个交易日；如果候选过多，可先缩为近 60~90 个交易日。</w:t>
      </w:r>
    </w:p>
    <w:p>
      <w:pPr>
        <w:pStyle w:val="Heading1"/>
      </w:pPr>
      <w:r>
        <w:t>3. 输入与数据源</w:t>
      </w:r>
    </w:p>
    <w:p>
      <w:r>
        <w:t>优先复用现有系统数据库，不新增第三方依赖。至少需要：前复权日线 OHLC、成交量/成交额、股票基础信息。行业/概念标签仅用于二次排序，不作为硬条件。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9"/>
          </w:tcPr>
          <w:p>
            <w:r>
              <w:rPr>
                <w:color w:val="FFFFFF"/>
              </w:rPr>
              <w:t>数据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必须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用途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备注</w:t>
            </w:r>
          </w:p>
        </w:tc>
      </w:tr>
      <w:tr>
        <w:tc>
          <w:tcPr>
            <w:tcW w:type="dxa" w:w="2520"/>
          </w:tcPr>
          <w:p>
            <w:r>
              <w:t>前复权 OHLC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箱体、压力位、均线、ATR、突破</w:t>
            </w:r>
          </w:p>
        </w:tc>
        <w:tc>
          <w:tcPr>
            <w:tcW w:type="dxa" w:w="2520"/>
          </w:tcPr>
          <w:p>
            <w:r>
              <w:t>所有历史计算只使用事件日及以前数据</w:t>
            </w:r>
          </w:p>
        </w:tc>
      </w:tr>
      <w:tr>
        <w:tc>
          <w:tcPr>
            <w:tcW w:type="dxa" w:w="2520"/>
          </w:tcPr>
          <w:p>
            <w:r>
              <w:t>成交量 / 成交额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量能预热与突破放量</w:t>
            </w:r>
          </w:p>
        </w:tc>
        <w:tc>
          <w:tcPr>
            <w:tcW w:type="dxa" w:w="2520"/>
          </w:tcPr>
          <w:p>
            <w:r>
              <w:t>优先使用成交额，避免股本差异</w:t>
            </w:r>
          </w:p>
        </w:tc>
      </w:tr>
      <w:tr>
        <w:tc>
          <w:tcPr>
            <w:tcW w:type="dxa" w:w="2520"/>
          </w:tcPr>
          <w:p>
            <w:r>
              <w:t>股票名称 / 状态</w:t>
            </w:r>
          </w:p>
        </w:tc>
        <w:tc>
          <w:tcPr>
            <w:tcW w:type="dxa" w:w="2520"/>
          </w:tcPr>
          <w:p>
            <w:r>
              <w:t>是</w:t>
            </w:r>
          </w:p>
        </w:tc>
        <w:tc>
          <w:tcPr>
            <w:tcW w:type="dxa" w:w="2520"/>
          </w:tcPr>
          <w:p>
            <w:r>
              <w:t>输出与基础清洗</w:t>
            </w:r>
          </w:p>
        </w:tc>
        <w:tc>
          <w:tcPr>
            <w:tcW w:type="dxa" w:w="2520"/>
          </w:tcPr>
          <w:p>
            <w:r>
              <w:t>可配置是否剔除 ST / 停牌</w:t>
            </w:r>
          </w:p>
        </w:tc>
      </w:tr>
      <w:tr>
        <w:tc>
          <w:tcPr>
            <w:tcW w:type="dxa" w:w="2520"/>
          </w:tcPr>
          <w:p>
            <w:r>
              <w:t>申万行业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候选解释/排序</w:t>
            </w:r>
          </w:p>
        </w:tc>
        <w:tc>
          <w:tcPr>
            <w:tcW w:type="dxa" w:w="2520"/>
          </w:tcPr>
          <w:p>
            <w:r>
              <w:t>不作为当前反查硬过滤</w:t>
            </w:r>
          </w:p>
        </w:tc>
      </w:tr>
      <w:tr>
        <w:tc>
          <w:tcPr>
            <w:tcW w:type="dxa" w:w="2520"/>
          </w:tcPr>
          <w:p>
            <w:r>
              <w:t>概念标签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匹配“光热发电/生物质能”等线索</w:t>
            </w:r>
          </w:p>
        </w:tc>
        <w:tc>
          <w:tcPr>
            <w:tcW w:type="dxa" w:w="2520"/>
          </w:tcPr>
          <w:p>
            <w:r>
              <w:t>没有数据就跳过，不影响主体搜索</w:t>
            </w:r>
          </w:p>
        </w:tc>
      </w:tr>
      <w:tr>
        <w:tc>
          <w:tcPr>
            <w:tcW w:type="dxa" w:w="2520"/>
          </w:tcPr>
          <w:p>
            <w:r>
              <w:t>业绩预告标签</w:t>
            </w:r>
          </w:p>
        </w:tc>
        <w:tc>
          <w:tcPr>
            <w:tcW w:type="dxa" w:w="2520"/>
          </w:tcPr>
          <w:p>
            <w:r>
              <w:t>否</w:t>
            </w:r>
          </w:p>
        </w:tc>
        <w:tc>
          <w:tcPr>
            <w:tcW w:type="dxa" w:w="2520"/>
          </w:tcPr>
          <w:p>
            <w:r>
              <w:t>匹配“半年报预期”线索</w:t>
            </w:r>
          </w:p>
        </w:tc>
        <w:tc>
          <w:tcPr>
            <w:tcW w:type="dxa" w:w="2520"/>
          </w:tcPr>
          <w:p>
            <w:r>
              <w:t>仅 bonus，不硬过滤</w:t>
            </w:r>
          </w:p>
        </w:tc>
      </w:tr>
    </w:tbl>
    <w:p>
      <w:pPr>
        <w:pStyle w:val="Heading1"/>
      </w:pPr>
      <w:r>
        <w:t>4. 目标形态：先定义“像什么”</w:t>
      </w:r>
    </w:p>
    <w:p>
      <w:r>
        <w:t>从截图可见，我们要找的不是一般意义上的“当天上涨”，而是一个连续过程：</w:t>
      </w:r>
    </w:p>
    <w:p>
      <w:pPr>
        <w:pStyle w:val="ListBullet"/>
      </w:pPr>
      <w:r>
        <w:t>此前处于低位或长期弱势区域；</w:t>
      </w:r>
    </w:p>
    <w:p>
      <w:pPr>
        <w:pStyle w:val="ListBullet"/>
      </w:pPr>
      <w:r>
        <w:t>最近 20~60 个交易日形成较明显的横盘/箱体，价格波动收敛；</w:t>
      </w:r>
    </w:p>
    <w:p>
      <w:pPr>
        <w:pStyle w:val="ListBullet"/>
      </w:pPr>
      <w:r>
        <w:t>箱体上沿（压力区）被多次触碰，但此前没有有效突破；</w:t>
      </w:r>
    </w:p>
    <w:p>
      <w:pPr>
        <w:pStyle w:val="ListBullet"/>
      </w:pPr>
      <w:r>
        <w:t>突破前几天成交额已经开始抬升，而不是只有突破当天孤立爆量；</w:t>
      </w:r>
    </w:p>
    <w:p>
      <w:pPr>
        <w:pStyle w:val="ListBullet"/>
      </w:pPr>
      <w:r>
        <w:t>突破日阳线有效越过压力区，成交额进一步放大；</w:t>
      </w:r>
    </w:p>
    <w:p>
      <w:pPr>
        <w:pStyle w:val="ListBullet"/>
      </w:pPr>
      <w:r>
        <w:t>突破时仍处于相对低位，不能已经离底部很远。</w:t>
      </w:r>
    </w:p>
    <w:p>
      <w:pPr>
        <w:pStyle w:val="Callout"/>
      </w:pPr>
      <w:r>
        <w:rPr>
          <w:b/>
        </w:rPr>
        <w:t>注意：</w:t>
      </w:r>
      <w:r>
        <w:t xml:space="preserve"> 当前任务以“高召回率”优先。宁可输出 30~100 个候选再人工比图，也不要用过严硬条件把目标股票直接漏掉。</w:t>
      </w:r>
    </w:p>
    <w:p>
      <w:pPr>
        <w:pStyle w:val="Heading1"/>
      </w:pPr>
      <w:r>
        <w:t>5. 反查条件与量化定义（V1）</w:t>
      </w:r>
    </w:p>
    <w:p>
      <w:pPr>
        <w:pStyle w:val="Heading2"/>
      </w:pPr>
      <w:r>
        <w:t>5.1 基础清洗：只排除明显无效样本</w:t>
      </w:r>
    </w:p>
    <w:p>
      <w:pPr>
        <w:pStyle w:val="ListBullet"/>
      </w:pPr>
      <w:r>
        <w:t>事件日存在有效交易数据；</w:t>
      </w:r>
    </w:p>
    <w:p>
      <w:pPr>
        <w:pStyle w:val="ListBullet"/>
      </w:pPr>
      <w:r>
        <w:t>至少有 120 个交易日历史数据；</w:t>
      </w:r>
    </w:p>
    <w:p>
      <w:pPr>
        <w:pStyle w:val="ListBullet"/>
      </w:pPr>
      <w:r>
        <w:t>默认剔除已退市/长期停牌；ST 是否剔除做成参数（默认 true，但允许 false）；</w:t>
      </w:r>
    </w:p>
    <w:p>
      <w:pPr>
        <w:pStyle w:val="ListBullet"/>
      </w:pPr>
      <w:r>
        <w:t>流动性条件只做很宽松的底线，不要复用正式 L1 的 3000 万硬门槛，以免漏掉历史样本。建议默认 20日成交额中位数 &gt;= 1000 万，可关闭。</w:t>
      </w:r>
    </w:p>
    <w:p>
      <w:pPr>
        <w:pStyle w:val="Heading2"/>
      </w:pPr>
      <w:r>
        <w:t>5.2 低位/弱势背景（以评分为主，不建议硬杀）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drawdown_120 = close / rolling_max(high, 120) - 1</w:t>
        <w:br/>
      </w:r>
      <w:r>
        <w:rPr>
          <w:rFonts w:ascii="Consolas" w:hAnsi="Consolas" w:eastAsia="Consolas"/>
          <w:sz w:val="17"/>
        </w:rPr>
        <w:t>position_120 = (close - rolling_min(low, 120)) / (rolling_max(high, 120) - rolling_min(low, 120))</w:t>
      </w:r>
    </w:p>
    <w:p>
      <w:r>
        <w:t>推荐加分：drawdown_120 &lt;= -20%，或 position_120 &lt;= 0.55。二者至少满足一个即可获得“低位背景”高分；不建议在 V1 里把它作为唯一硬门槛。</w:t>
      </w:r>
    </w:p>
    <w:p>
      <w:pPr>
        <w:pStyle w:val="Heading2"/>
      </w:pPr>
      <w:r>
        <w:t>5.3 箱体/压力区识别</w:t>
      </w:r>
    </w:p>
    <w:p>
      <w:r>
        <w:t>核心：在事件日前 20~40 日寻找一个“上沿被多次测试”的压力区。建议不要简单取单日最高价，而是使用局部高点聚类：</w:t>
      </w:r>
    </w:p>
    <w:p>
      <w:pPr>
        <w:pStyle w:val="ListBullet"/>
      </w:pPr>
      <w:r>
        <w:t>在 lookback=30 日内找局部高点（如 high[t] &gt;= 前后各2日 high）；</w:t>
      </w:r>
    </w:p>
    <w:p>
      <w:pPr>
        <w:pStyle w:val="ListBullet"/>
      </w:pPr>
      <w:r>
        <w:t>把价格相差 &lt;= 2% 的局部高点聚为同一压力区；</w:t>
      </w:r>
    </w:p>
    <w:p>
      <w:pPr>
        <w:pStyle w:val="ListBullet"/>
      </w:pPr>
      <w:r>
        <w:t>至少出现 2 次有效触碰；</w:t>
      </w:r>
    </w:p>
    <w:p>
      <w:pPr>
        <w:pStyle w:val="ListBullet"/>
      </w:pPr>
      <w:r>
        <w:t>压力位 resistance 取该聚类高点的中位数；</w:t>
      </w:r>
    </w:p>
    <w:p>
      <w:pPr>
        <w:pStyle w:val="ListBullet"/>
      </w:pPr>
      <w:r>
        <w:t>此前任何收盘价若持续 2 日以上明显站上 resistance，则该压力位失效。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touch_count &gt;= 2</w:t>
        <w:br/>
      </w:r>
      <w:r>
        <w:rPr>
          <w:rFonts w:ascii="Consolas" w:hAnsi="Consolas" w:eastAsia="Consolas"/>
          <w:sz w:val="17"/>
        </w:rPr>
        <w:t>abs(local_high / resistance - 1) &lt;= 0.02</w:t>
        <w:br/>
      </w:r>
      <w:r>
        <w:rPr>
          <w:rFonts w:ascii="Consolas" w:hAnsi="Consolas" w:eastAsia="Consolas"/>
          <w:sz w:val="17"/>
        </w:rPr>
        <w:t>pre_break_distance = close[t-1] / resistance - 1</w:t>
      </w:r>
    </w:p>
    <w:p>
      <w:r>
        <w:t>截图相似形态优先：突破前一日距离压力位约 -8% ~ 0%，其中 -5% ~ 0% 得分最高。</w:t>
      </w:r>
    </w:p>
    <w:p>
      <w:pPr>
        <w:pStyle w:val="Heading2"/>
      </w:pPr>
      <w:r>
        <w:t>5.4 横盘/波动收敛</w:t>
      </w:r>
    </w:p>
    <w:p>
      <w:pPr>
        <w:pStyle w:val="CodeBlock"/>
      </w:pPr>
      <w:r>
        <w:rPr>
          <w:rFonts w:ascii="Consolas" w:hAnsi="Consolas" w:eastAsia="Consolas"/>
          <w:sz w:val="17"/>
        </w:rPr>
        <w:t>range20 = (max(high,20) - min(low,20)) / close</w:t>
        <w:br/>
      </w:r>
      <w:r>
        <w:rPr>
          <w:rFonts w:ascii="Consolas" w:hAnsi="Consolas" w:eastAsia="Consolas"/>
          <w:sz w:val="17"/>
        </w:rPr>
        <w:t>range60 = (max(high,60) - min(low,60)) / close</w:t>
        <w:br/>
      </w:r>
      <w:r>
        <w:rPr>
          <w:rFonts w:ascii="Consolas" w:hAnsi="Consolas" w:eastAsia="Consolas"/>
          <w:sz w:val="17"/>
        </w:rPr>
        <w:t>compression = range20 / range60</w:t>
        <w:br/>
      </w:r>
      <w:r>
        <w:rPr>
          <w:rFonts w:ascii="Consolas" w:hAnsi="Consolas" w:eastAsia="Consolas"/>
          <w:sz w:val="17"/>
        </w:rPr>
        <w:t>atr_compression = ATR20 / ATR60</w:t>
      </w:r>
    </w:p>
    <w:p>
      <w:r>
        <w:t>推荐：compression &lt;= 0.65 或 atr_compression &lt;= 0.85 视为近期明显收敛；满足越多，相似度越高。</w:t>
      </w:r>
    </w:p>
    <w:p>
      <w:pPr>
        <w:pStyle w:val="Heading2"/>
      </w:pPr>
      <w:r>
        <w:t>5.5 突破前“量能预热”——本次重点</w:t>
      </w:r>
    </w:p>
    <w:p>
      <w:pPr>
        <w:pStyle w:val="CodeBlock"/>
      </w:pPr>
      <w:r>
        <w:rPr>
          <w:rFonts w:ascii="Consolas" w:hAnsi="Consolas" w:eastAsia="Consolas"/>
          <w:sz w:val="17"/>
        </w:rPr>
        <w:t>amount_preheat_5_20 = mean(amount[t-5:t-1]) / median(amount[t-20:t-1])</w:t>
        <w:br/>
      </w:r>
      <w:r>
        <w:rPr>
          <w:rFonts w:ascii="Consolas" w:hAnsi="Consolas" w:eastAsia="Consolas"/>
          <w:sz w:val="17"/>
        </w:rPr>
        <w:t>hot_days_5 = count(amount[d] &gt;= 1.20 * median(amount[t-20:t-1]), d in t-5..t-1)</w:t>
      </w:r>
    </w:p>
    <w:p>
      <w:r>
        <w:t>建议默认：</w:t>
      </w:r>
    </w:p>
    <w:p>
      <w:pPr>
        <w:pStyle w:val="ListBullet"/>
      </w:pPr>
      <w:r>
        <w:t>amount_preheat_5_20 &gt;= 1.15：开始加分；&gt;=1.30：明显加分；&gt;=1.60：高分；</w:t>
      </w:r>
    </w:p>
    <w:p>
      <w:pPr>
        <w:pStyle w:val="ListBullet"/>
      </w:pPr>
      <w:r>
        <w:t>过去 5 日至少 2 日成交额 &gt;= 20 日中位数的 1.2 倍，额外加分；</w:t>
      </w:r>
    </w:p>
    <w:p>
      <w:pPr>
        <w:pStyle w:val="ListBullet"/>
      </w:pPr>
      <w:r>
        <w:t>不要要求突破前每天都放量，因为截图只体现“整体升温”。</w:t>
      </w:r>
    </w:p>
    <w:p>
      <w:pPr>
        <w:pStyle w:val="Heading2"/>
      </w:pPr>
      <w:r>
        <w:t>5.6 正式突破日</w:t>
      </w:r>
    </w:p>
    <w:p>
      <w:pPr>
        <w:pStyle w:val="CodeBlock"/>
      </w:pPr>
      <w:r>
        <w:rPr>
          <w:rFonts w:ascii="Consolas" w:hAnsi="Consolas" w:eastAsia="Consolas"/>
          <w:sz w:val="17"/>
        </w:rPr>
        <w:t>breakout_pct = close[t] / resistance - 1</w:t>
        <w:br/>
      </w:r>
      <w:r>
        <w:rPr>
          <w:rFonts w:ascii="Consolas" w:hAnsi="Consolas" w:eastAsia="Consolas"/>
          <w:sz w:val="17"/>
        </w:rPr>
        <w:t>breakout_amount_ratio = amount[t] / median(amount[t-20:t-1])</w:t>
        <w:br/>
      </w:r>
      <w:r>
        <w:rPr>
          <w:rFonts w:ascii="Consolas" w:hAnsi="Consolas" w:eastAsia="Consolas"/>
          <w:sz w:val="17"/>
        </w:rPr>
        <w:t>close_location = (close[t] - low[t]) / max(high[t] - low[t], epsilon)</w:t>
        <w:br/>
      </w:r>
      <w:r>
        <w:rPr>
          <w:rFonts w:ascii="Consolas" w:hAnsi="Consolas" w:eastAsia="Consolas"/>
          <w:sz w:val="17"/>
        </w:rPr>
        <w:t>body_pct = (close[t] - open[t]) / open[t]</w:t>
      </w:r>
    </w:p>
    <w:p>
      <w:r>
        <w:t>V1 建议：</w:t>
      </w:r>
    </w:p>
    <w:p>
      <w:pPr>
        <w:pStyle w:val="ListBullet"/>
      </w:pPr>
      <w:r>
        <w:t>close[t] &gt; resistance * 1.005（至少有效突破 0.5%）；</w:t>
      </w:r>
    </w:p>
    <w:p>
      <w:pPr>
        <w:pStyle w:val="ListBullet"/>
      </w:pPr>
      <w:r>
        <w:t>breakout_amount_ratio &gt;= 1.5；&gt;=1.8 视为强放量；</w:t>
      </w:r>
    </w:p>
    <w:p>
      <w:pPr>
        <w:pStyle w:val="ListBullet"/>
      </w:pPr>
      <w:r>
        <w:t>close_location &gt;= 0.65，避免长上影冲高回落；</w:t>
      </w:r>
    </w:p>
    <w:p>
      <w:pPr>
        <w:pStyle w:val="ListBullet"/>
      </w:pPr>
      <w:r>
        <w:t>body_pct &gt; 0；阳线实体越明显得分越高；</w:t>
      </w:r>
    </w:p>
    <w:p>
      <w:pPr>
        <w:pStyle w:val="ListBullet"/>
      </w:pPr>
      <w:r>
        <w:t>允许当天最高价远高于压力位，但收盘必须站住。</w:t>
      </w:r>
    </w:p>
    <w:p>
      <w:pPr>
        <w:pStyle w:val="Heading2"/>
      </w:pPr>
      <w:r>
        <w:t>5.7 短期均线状态（辅助相似度）</w:t>
      </w:r>
    </w:p>
    <w:p>
      <w:pPr>
        <w:pStyle w:val="ListBullet"/>
      </w:pPr>
      <w:r>
        <w:t>close &gt;= MA5、close &gt;= MA10；</w:t>
      </w:r>
    </w:p>
    <w:p>
      <w:pPr>
        <w:pStyle w:val="ListBullet"/>
      </w:pPr>
      <w:r>
        <w:t>MA5 近 3 日斜率 &gt; 0；</w:t>
      </w:r>
    </w:p>
    <w:p>
      <w:pPr>
        <w:pStyle w:val="ListBullet"/>
      </w:pPr>
      <w:r>
        <w:t>MA10 近 5 日斜率 &gt;= 0 优先；</w:t>
      </w:r>
    </w:p>
    <w:p>
      <w:pPr>
        <w:pStyle w:val="ListBullet"/>
      </w:pPr>
      <w:r>
        <w:t>MA20 可仍走平或刚拐头，不要求 MA5 &gt; MA10 &gt; MA20 完整多头。</w:t>
      </w:r>
    </w:p>
    <w:p>
      <w:pPr>
        <w:pStyle w:val="Heading2"/>
      </w:pPr>
      <w:r>
        <w:t>5.8 防止已经涨太远（弱约束）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extension_atr = (close[t] - MA20[t]) / ATR20[t]</w:t>
      </w:r>
    </w:p>
    <w:p>
      <w:r>
        <w:t>当前是“找截图对应股票”，不要使用正式 L4 的 2.5 ATR 硬淘汰。建议只在 extension_atr &gt; 3.5 时明显扣分，&gt;4.5 才考虑排除。</w:t>
      </w:r>
    </w:p>
    <w:p>
      <w:r>
        <w:br w:type="page"/>
      </w:r>
    </w:p>
    <w:p>
      <w:pPr>
        <w:pStyle w:val="Heading1"/>
      </w:pPr>
      <w:r>
        <w:t>6. 候选排序：相似度评分 100 分</w:t>
      </w:r>
    </w:p>
    <w:p>
      <w:r>
        <w:t>先用宽条件找事件，再评分排序。V1 推荐：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</w:tcPr>
          <w:p>
            <w:r>
              <w:rPr>
                <w:color w:val="FFFFFF"/>
              </w:rPr>
              <w:t>模块</w:t>
            </w:r>
          </w:p>
        </w:tc>
        <w:tc>
          <w:tcPr>
            <w:tcW w:type="dxa" w:w="3360"/>
            <w:shd w:fill="1F4E79"/>
          </w:tcPr>
          <w:p>
            <w:r>
              <w:rPr>
                <w:color w:val="FFFFFF"/>
              </w:rPr>
              <w:t>分值</w:t>
            </w:r>
          </w:p>
        </w:tc>
        <w:tc>
          <w:tcPr>
            <w:tcW w:type="dxa" w:w="3360"/>
            <w:shd w:fill="1F4E79"/>
          </w:tcPr>
          <w:p>
            <w:r>
              <w:rPr>
                <w:color w:val="FFFFFF"/>
              </w:rPr>
              <w:t>说明</w:t>
            </w:r>
          </w:p>
        </w:tc>
      </w:tr>
      <w:tr>
        <w:tc>
          <w:tcPr>
            <w:tcW w:type="dxa" w:w="3360"/>
          </w:tcPr>
          <w:p>
            <w:r>
              <w:t>低位/弱势背景</w:t>
            </w:r>
          </w:p>
        </w:tc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position_120、drawdown_120</w:t>
            </w:r>
          </w:p>
        </w:tc>
      </w:tr>
      <w:tr>
        <w:tc>
          <w:tcPr>
            <w:tcW w:type="dxa" w:w="3360"/>
          </w:tcPr>
          <w:p>
            <w:r>
              <w:t>箱体与压力位质量</w:t>
            </w:r>
          </w:p>
        </w:tc>
        <w:tc>
          <w:tcPr>
            <w:tcW w:type="dxa" w:w="3360"/>
          </w:tcPr>
          <w:p>
            <w:r>
              <w:t>25</w:t>
            </w:r>
          </w:p>
        </w:tc>
        <w:tc>
          <w:tcPr>
            <w:tcW w:type="dxa" w:w="3360"/>
          </w:tcPr>
          <w:p>
            <w:r>
              <w:t>触碰次数、压力聚类稳定性、突破前距离</w:t>
            </w:r>
          </w:p>
        </w:tc>
      </w:tr>
      <w:tr>
        <w:tc>
          <w:tcPr>
            <w:tcW w:type="dxa" w:w="3360"/>
          </w:tcPr>
          <w:p>
            <w:r>
              <w:t>波动收敛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range / ATR compression</w:t>
            </w:r>
          </w:p>
        </w:tc>
      </w:tr>
      <w:tr>
        <w:tc>
          <w:tcPr>
            <w:tcW w:type="dxa" w:w="3360"/>
          </w:tcPr>
          <w:p>
            <w:r>
              <w:t>突破前量能预热</w:t>
            </w:r>
          </w:p>
        </w:tc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5/20成交额、预热天数</w:t>
            </w:r>
          </w:p>
        </w:tc>
      </w:tr>
      <w:tr>
        <w:tc>
          <w:tcPr>
            <w:tcW w:type="dxa" w:w="3360"/>
          </w:tcPr>
          <w:p>
            <w:r>
              <w:t>突破质量</w:t>
            </w:r>
          </w:p>
        </w:tc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突破幅度、突破放量、收盘位置、实体</w:t>
            </w:r>
          </w:p>
        </w:tc>
      </w:tr>
      <w:tr>
        <w:tc>
          <w:tcPr>
            <w:tcW w:type="dxa" w:w="3360"/>
          </w:tcPr>
          <w:p>
            <w:r>
              <w:t>短期均线/不过度延伸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MA5/10状态、ATR延伸</w:t>
            </w:r>
          </w:p>
        </w:tc>
      </w:tr>
    </w:tbl>
    <w:p>
      <w:r>
        <w:t>概念/基本面线索不纳入上述 100 分主体，另设 bonus_score（0~10）：若已有概念数据，匹配“光热发电、生物质能、2026中报预增/半年报预期”等关键词时加分。</w:t>
      </w:r>
    </w:p>
    <w:p>
      <w:pPr>
        <w:pStyle w:val="Heading1"/>
      </w:pPr>
      <w:r>
        <w:t>7. 搜索流程与伪代码</w:t>
      </w:r>
    </w:p>
    <w:p>
      <w:pPr>
        <w:pStyle w:val="CodeBlock"/>
      </w:pPr>
      <w:r>
        <w:rPr>
          <w:rFonts w:ascii="Consolas" w:hAnsi="Consolas" w:eastAsia="Consolas"/>
          <w:sz w:val="17"/>
        </w:rPr>
        <w:t>for trade_date in scan_dates:</w:t>
        <w:br/>
      </w:r>
      <w:r>
        <w:rPr>
          <w:rFonts w:ascii="Consolas" w:hAnsi="Consolas" w:eastAsia="Consolas"/>
          <w:sz w:val="17"/>
        </w:rPr>
        <w:t xml:space="preserve">    for stock in universe:</w:t>
        <w:br/>
      </w:r>
      <w:r>
        <w:rPr>
          <w:rFonts w:ascii="Consolas" w:hAnsi="Consolas" w:eastAsia="Consolas"/>
          <w:sz w:val="17"/>
        </w:rPr>
        <w:t xml:space="preserve">        hist = get_data_up_to(stock, trade_date)  # 只用当日及以前</w:t>
        <w:br/>
      </w:r>
      <w:r>
        <w:rPr>
          <w:rFonts w:ascii="Consolas" w:hAnsi="Consolas" w:eastAsia="Consolas"/>
          <w:sz w:val="17"/>
        </w:rPr>
        <w:t xml:space="preserve">        if not basic_valid(hist):</w:t>
        <w:br/>
      </w:r>
      <w:r>
        <w:rPr>
          <w:rFonts w:ascii="Consolas" w:hAnsi="Consolas" w:eastAsia="Consolas"/>
          <w:sz w:val="17"/>
        </w:rPr>
        <w:t xml:space="preserve">            continue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resistance = detect_resistance(hist, lookback=30)</w:t>
        <w:br/>
      </w:r>
      <w:r>
        <w:rPr>
          <w:rFonts w:ascii="Consolas" w:hAnsi="Consolas" w:eastAsia="Consolas"/>
          <w:sz w:val="17"/>
        </w:rPr>
        <w:t xml:space="preserve">        if resistance is None:</w:t>
        <w:br/>
      </w:r>
      <w:r>
        <w:rPr>
          <w:rFonts w:ascii="Consolas" w:hAnsi="Consolas" w:eastAsia="Consolas"/>
          <w:sz w:val="17"/>
        </w:rPr>
        <w:t xml:space="preserve">            continue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features = calc_features(hist, resistance)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# 宽门槛：先保证召回率</w:t>
        <w:br/>
      </w:r>
      <w:r>
        <w:rPr>
          <w:rFonts w:ascii="Consolas" w:hAnsi="Consolas" w:eastAsia="Consolas"/>
          <w:sz w:val="17"/>
        </w:rPr>
        <w:t xml:space="preserve">        if features.touch_count &lt; 2:</w:t>
        <w:br/>
      </w:r>
      <w:r>
        <w:rPr>
          <w:rFonts w:ascii="Consolas" w:hAnsi="Consolas" w:eastAsia="Consolas"/>
          <w:sz w:val="17"/>
        </w:rPr>
        <w:t xml:space="preserve">            continue</w:t>
        <w:br/>
      </w:r>
      <w:r>
        <w:rPr>
          <w:rFonts w:ascii="Consolas" w:hAnsi="Consolas" w:eastAsia="Consolas"/>
          <w:sz w:val="17"/>
        </w:rPr>
        <w:t xml:space="preserve">        if features.breakout_pct &lt; 0.005:</w:t>
        <w:br/>
      </w:r>
      <w:r>
        <w:rPr>
          <w:rFonts w:ascii="Consolas" w:hAnsi="Consolas" w:eastAsia="Consolas"/>
          <w:sz w:val="17"/>
        </w:rPr>
        <w:t xml:space="preserve">            continue</w:t>
        <w:br/>
      </w:r>
      <w:r>
        <w:rPr>
          <w:rFonts w:ascii="Consolas" w:hAnsi="Consolas" w:eastAsia="Consolas"/>
          <w:sz w:val="17"/>
        </w:rPr>
        <w:t xml:space="preserve">        if features.breakout_amount_ratio &lt; 1.30:</w:t>
        <w:br/>
      </w:r>
      <w:r>
        <w:rPr>
          <w:rFonts w:ascii="Consolas" w:hAnsi="Consolas" w:eastAsia="Consolas"/>
          <w:sz w:val="17"/>
        </w:rPr>
        <w:t xml:space="preserve">            continue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score = similarity_score(features)</w:t>
        <w:br/>
      </w:r>
      <w:r>
        <w:rPr>
          <w:rFonts w:ascii="Consolas" w:hAnsi="Consolas" w:eastAsia="Consolas"/>
          <w:sz w:val="17"/>
        </w:rPr>
        <w:t xml:space="preserve">        bonus = optional_concept_bonus(stock, trade_date)</w:t>
        <w:br/>
      </w:r>
      <w:r>
        <w:rPr>
          <w:rFonts w:ascii="Consolas" w:hAnsi="Consolas" w:eastAsia="Consolas"/>
          <w:sz w:val="17"/>
        </w:rPr>
        <w:t xml:space="preserve">        save_event(stock, trade_date, features, score, bonus)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rank by total_score desc</w:t>
        <w:br/>
      </w:r>
      <w:r>
        <w:rPr>
          <w:rFonts w:ascii="Consolas" w:hAnsi="Consolas" w:eastAsia="Consolas"/>
          <w:sz w:val="17"/>
        </w:rPr>
        <w:t>output top N</w:t>
      </w:r>
    </w:p>
    <w:p>
      <w:pPr>
        <w:pStyle w:val="Callout"/>
      </w:pPr>
      <w:r>
        <w:rPr>
          <w:b/>
        </w:rPr>
        <w:t>重点：</w:t>
      </w:r>
      <w:r>
        <w:t xml:space="preserve"> 第一轮硬条件故意比“评分标准”更宽。例如突破放量硬门槛先用 1.30，而高分标准可以是 1.8。这样不容易漏目标。</w:t>
      </w:r>
    </w:p>
    <w:p>
      <w:pPr>
        <w:pStyle w:val="Heading1"/>
      </w:pPr>
      <w:r>
        <w:t>8. 建议的脚本接口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reverse_breakout_finder.py \</w:t>
        <w:br/>
      </w:r>
      <w:r>
        <w:rPr>
          <w:rFonts w:ascii="Consolas" w:hAnsi="Consolas" w:eastAsia="Consolas"/>
          <w:sz w:val="17"/>
        </w:rPr>
        <w:t xml:space="preserve">  --mode historical-window \</w:t>
        <w:br/>
      </w:r>
      <w:r>
        <w:rPr>
          <w:rFonts w:ascii="Consolas" w:hAnsi="Consolas" w:eastAsia="Consolas"/>
          <w:sz w:val="17"/>
        </w:rPr>
        <w:t xml:space="preserve">  --start-date 2026-04-01 \</w:t>
        <w:br/>
      </w:r>
      <w:r>
        <w:rPr>
          <w:rFonts w:ascii="Consolas" w:hAnsi="Consolas" w:eastAsia="Consolas"/>
          <w:sz w:val="17"/>
        </w:rPr>
        <w:t xml:space="preserve">  --end-date 2026-08-10 \</w:t>
        <w:br/>
      </w:r>
      <w:r>
        <w:rPr>
          <w:rFonts w:ascii="Consolas" w:hAnsi="Consolas" w:eastAsia="Consolas"/>
          <w:sz w:val="17"/>
        </w:rPr>
        <w:t xml:space="preserve">  --top-n 100 \</w:t>
        <w:br/>
      </w:r>
      <w:r>
        <w:rPr>
          <w:rFonts w:ascii="Consolas" w:hAnsi="Consolas" w:eastAsia="Consolas"/>
          <w:sz w:val="17"/>
        </w:rPr>
        <w:t xml:space="preserve">  --exclude-st true \</w:t>
        <w:br/>
      </w:r>
      <w:r>
        <w:rPr>
          <w:rFonts w:ascii="Consolas" w:hAnsi="Consolas" w:eastAsia="Consolas"/>
          <w:sz w:val="17"/>
        </w:rPr>
        <w:t xml:space="preserve">  --min-amount-median20 10000000 \</w:t>
        <w:br/>
      </w:r>
      <w:r>
        <w:rPr>
          <w:rFonts w:ascii="Consolas" w:hAnsi="Consolas" w:eastAsia="Consolas"/>
          <w:sz w:val="17"/>
        </w:rPr>
        <w:t xml:space="preserve">  --export-charts true</w:t>
      </w:r>
    </w:p>
    <w:p>
      <w:r>
        <w:t>必须支持的核心参数：mode、start_date、end_date/trade_date、top_n、resistance_lookback、touch_tolerance、min_touch_count、breakout_min_pct、preheat_min_ratio、breakout_amount_min_ratio、min_liquidity、exclude_st。所有参数写入输出 metadata，便于复现实验。</w:t>
      </w:r>
    </w:p>
    <w:p>
      <w:pPr>
        <w:pStyle w:val="Heading1"/>
      </w:pPr>
      <w:r>
        <w:t>9. 输出要求：不仅给名单，还要方便“人工比图”</w:t>
      </w:r>
    </w:p>
    <w:p>
      <w:r>
        <w:t>输出至少三类结果：</w:t>
      </w:r>
    </w:p>
    <w:p>
      <w:pPr>
        <w:pStyle w:val="ListBullet"/>
      </w:pPr>
      <w:r>
        <w:t>reverse_breakout_candidates.csv：所有候选事件及完整指标；</w:t>
      </w:r>
    </w:p>
    <w:p>
      <w:pPr>
        <w:pStyle w:val="ListBullet"/>
      </w:pPr>
      <w:r>
        <w:t>top_candidates.html（或系统页面）：按相似度排序，显示股票、日期、总分、分项分、关键指标；</w:t>
      </w:r>
    </w:p>
    <w:p>
      <w:pPr>
        <w:pStyle w:val="ListBullet"/>
      </w:pPr>
      <w:r>
        <w:t>charts/：Top 20~50 每个候选自动生成事件日前后约 60~80 个交易日的日K图 + 成交额柱状图，并标出 resistance 与 event_date。</w:t>
      </w:r>
    </w:p>
    <w:p>
      <w:r>
        <w:t>CSV 最少字段：</w:t>
      </w:r>
    </w:p>
    <w:p>
      <w:pPr>
        <w:pStyle w:val="CodeBlock"/>
      </w:pPr>
      <w:r>
        <w:rPr>
          <w:rFonts w:ascii="Consolas" w:hAnsi="Consolas" w:eastAsia="Consolas"/>
          <w:sz w:val="17"/>
        </w:rPr>
        <w:t>ts_code, name, trade_date,</w:t>
        <w:br/>
      </w:r>
      <w:r>
        <w:rPr>
          <w:rFonts w:ascii="Consolas" w:hAnsi="Consolas" w:eastAsia="Consolas"/>
          <w:sz w:val="17"/>
        </w:rPr>
        <w:t>total_score, bonus_score,</w:t>
        <w:br/>
      </w:r>
      <w:r>
        <w:rPr>
          <w:rFonts w:ascii="Consolas" w:hAnsi="Consolas" w:eastAsia="Consolas"/>
          <w:sz w:val="17"/>
        </w:rPr>
        <w:t>position_120, drawdown_120,</w:t>
        <w:br/>
      </w:r>
      <w:r>
        <w:rPr>
          <w:rFonts w:ascii="Consolas" w:hAnsi="Consolas" w:eastAsia="Consolas"/>
          <w:sz w:val="17"/>
        </w:rPr>
        <w:t>resistance, touch_count, pre_break_distance,</w:t>
        <w:br/>
      </w:r>
      <w:r>
        <w:rPr>
          <w:rFonts w:ascii="Consolas" w:hAnsi="Consolas" w:eastAsia="Consolas"/>
          <w:sz w:val="17"/>
        </w:rPr>
        <w:t>range20, range60, compression,</w:t>
        <w:br/>
      </w:r>
      <w:r>
        <w:rPr>
          <w:rFonts w:ascii="Consolas" w:hAnsi="Consolas" w:eastAsia="Consolas"/>
          <w:sz w:val="17"/>
        </w:rPr>
        <w:t>amount_preheat_5_20, hot_days_5,</w:t>
        <w:br/>
      </w:r>
      <w:r>
        <w:rPr>
          <w:rFonts w:ascii="Consolas" w:hAnsi="Consolas" w:eastAsia="Consolas"/>
          <w:sz w:val="17"/>
        </w:rPr>
        <w:t>breakout_pct, breakout_amount_ratio,</w:t>
        <w:br/>
      </w:r>
      <w:r>
        <w:rPr>
          <w:rFonts w:ascii="Consolas" w:hAnsi="Consolas" w:eastAsia="Consolas"/>
          <w:sz w:val="17"/>
        </w:rPr>
        <w:t>close_location, body_pct,</w:t>
        <w:br/>
      </w:r>
      <w:r>
        <w:rPr>
          <w:rFonts w:ascii="Consolas" w:hAnsi="Consolas" w:eastAsia="Consolas"/>
          <w:sz w:val="17"/>
        </w:rPr>
        <w:t>ma5_slope, ma10_slope, extension_atr,</w:t>
        <w:br/>
      </w:r>
      <w:r>
        <w:rPr>
          <w:rFonts w:ascii="Consolas" w:hAnsi="Consolas" w:eastAsia="Consolas"/>
          <w:sz w:val="17"/>
        </w:rPr>
        <w:t>industry_l1, industry_l2, concept_hits</w:t>
      </w:r>
    </w:p>
    <w:p>
      <w:pPr>
        <w:pStyle w:val="Heading1"/>
      </w:pPr>
      <w:r>
        <w:t>10. 本次验收方式</w:t>
      </w:r>
    </w:p>
    <w:p>
      <w:pPr>
        <w:pStyle w:val="ListBullet"/>
      </w:pPr>
      <w:r>
        <w:t>先以 2026-08-10 为 end_date，向前至少 120 个交易日运行 Historical Window。</w:t>
      </w:r>
    </w:p>
    <w:p>
      <w:pPr>
        <w:pStyle w:val="ListBullet"/>
      </w:pPr>
      <w:r>
        <w:t>输出 Top 100 事件；优先人工查看 Top 20~30 的图形。</w:t>
      </w:r>
    </w:p>
    <w:p>
      <w:pPr>
        <w:pStyle w:val="ListBullet"/>
      </w:pPr>
      <w:r>
        <w:t>目标不是第一版就把唯一答案排第1，而是目标股票应进入一个可人工检查的小名单。</w:t>
      </w:r>
    </w:p>
    <w:p>
      <w:pPr>
        <w:pStyle w:val="ListBullet"/>
      </w:pPr>
      <w:r>
        <w:t>如果候选过多：提高“压力位触碰质量、量能预热、突破放量”的评分权重；不要第一反应把低位/均线条件变成硬过滤。</w:t>
      </w:r>
    </w:p>
    <w:p>
      <w:pPr>
        <w:pStyle w:val="ListBullet"/>
      </w:pPr>
      <w:r>
        <w:t>如果候选过少：首先放宽 breakout_amount_ratio、低位条件和箱体收敛条件。</w:t>
      </w:r>
    </w:p>
    <w:p>
      <w:pPr>
        <w:pStyle w:val="Heading1"/>
      </w:pPr>
      <w:r>
        <w:t>11. 调试与可解释性要求</w:t>
      </w:r>
    </w:p>
    <w:p>
      <w:r>
        <w:t>每个被筛掉的事件必须能够回答“为什么没进候选”。建议调试模式保留 reject_reason，例如：NO_RESISTANCE、TOUCH_COUNT_LOW、NOT_BREAKOUT、BREAKOUT_VOLUME_LOW、DATA_INSUFFICIENT。</w:t>
      </w:r>
    </w:p>
    <w:p>
      <w:r>
        <w:t>对进入 Top N 的候选，页面/CSV 必须展示分项得分，不能只展示 total_score。这样我们找到目标样本后，才能知道“它到底是靠什么特征被找出来的”，再决定哪些特征值得迁移到 A-Pre。</w:t>
      </w:r>
    </w:p>
    <w:p>
      <w:pPr>
        <w:pStyle w:val="Heading1"/>
      </w:pPr>
      <w:r>
        <w:t>12. 找到股票之后的下一步（暂不在本次脚本中实现）</w:t>
      </w:r>
    </w:p>
    <w:p>
      <w:r>
        <w:t>找到该股票和突破日期后，再把 event_date 向前倒退 3~10 个交易日，逐日计算现有 A-Pre 分数，回答：</w:t>
      </w:r>
    </w:p>
    <w:p>
      <w:pPr>
        <w:pStyle w:val="ListBullet"/>
      </w:pPr>
      <w:r>
        <w:t>它最早哪一天应该进入 A-PRE-1 / 2 / 3？</w:t>
      </w:r>
    </w:p>
    <w:p>
      <w:pPr>
        <w:pStyle w:val="ListBullet"/>
      </w:pPr>
      <w:r>
        <w:t>量能预热、RS 改善、低点抬高、均线拐头，哪个信号最早出现？</w:t>
      </w:r>
    </w:p>
    <w:p>
      <w:pPr>
        <w:pStyle w:val="ListBullet"/>
      </w:pPr>
      <w:r>
        <w:t>如果 A-Pre 没选到，是哪条规则造成漏选？</w:t>
      </w:r>
    </w:p>
    <w:p>
      <w:pPr>
        <w:pStyle w:val="ListBullet"/>
      </w:pPr>
      <w:r>
        <w:t>以后收集到更多“讲师推荐好样本”后，把它们作为 benchmark 样本库，不直接当作正确答案，而是检验我们的策略召回率与排序质量。</w:t>
      </w:r>
    </w:p>
    <w:p>
      <w:pPr>
        <w:pStyle w:val="Callout"/>
      </w:pPr>
      <w:r>
        <w:rPr>
          <w:b/>
        </w:rPr>
        <w:t>本次开发边界：</w:t>
      </w:r>
      <w:r>
        <w:t xml:space="preserve"> 先把“反查器”做成独立脚本/研究工具，不要直接修改现有 L0~L5 正式生产逻辑。找到并验证样本后，再另开需求调整 A-Pre。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A股技术形态样本反查器 · 开发说明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216"/>
      <w:shd w:fill="F2F2F2"/>
    </w:pPr>
    <w:rPr>
      <w:rFonts w:ascii="Consolas" w:hAnsi="Consolas"/>
      <w:sz w:val="17"/>
    </w:rPr>
  </w:style>
  <w:style w:type="paragraph" w:customStyle="1" w:styleId="Callout">
    <w:name w:val="Callout"/>
    <w:pPr>
      <w:ind w:left="317" w:right="144"/>
      <w:shd w:fill="EAF2F8"/>
    </w:pPr>
    <w:rPr>
      <w:rFonts w:ascii="Aptos" w:hAnsi="Aptos" w:eastAsia="Microsoft YaHe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A股技术形态样本反查器 开发说明 V1.0</dc:title>
  <dc:subject>Historical Pattern Reverse Finder for A-share technical samples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