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76" w:lineRule="auto"/>
      </w:pPr>
      <w:r>
        <w:rPr>
          <w:rFonts w:ascii="Microsoft YaHei" w:hAnsi="Microsoft YaHei" w:eastAsia="Microsoft YaHei"/>
          <w:b/>
          <w:color w:val="000000"/>
          <w:sz w:val="44"/>
        </w:rPr>
        <w:t>B端订单运营数据模型与状态流转设计</w:t>
      </w:r>
    </w:p>
    <w:p>
      <w:pPr>
        <w:spacing w:after="240" w:line="276" w:lineRule="auto"/>
      </w:pPr>
      <w:r>
        <w:rPr>
          <w:rFonts w:ascii="Microsoft YaHei" w:hAnsi="Microsoft YaHei" w:eastAsia="Microsoft YaHei"/>
          <w:b w:val="0"/>
          <w:color w:val="666666"/>
          <w:sz w:val="21"/>
        </w:rPr>
        <w:t>用于业务步骤、订单状态、运营表单与寰宇订单同步的设计基线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核心结论：</w:t>
      </w:r>
      <w:r>
        <w:rPr>
          <w:rFonts w:ascii="Microsoft YaHei" w:hAnsi="Microsoft YaHei" w:eastAsia="Microsoft YaHei"/>
          <w:b w:val="0"/>
          <w:color w:val="000000"/>
          <w:sz w:val="21"/>
        </w:rPr>
        <w:t>B 端抓取订单、B 端运营表单和寰宇订单数据应分层存储。新 B 端订单进入时，应先保留原始快照，再创建内部运营订单与空白寰宇订单关联；服务步骤和订单状态以内部运营数据为准，不覆盖 B 端原始数据。</w:t>
      </w:r>
    </w:p>
    <w:p>
      <w:pPr>
        <w:pStyle w:val="Heading1"/>
      </w:pPr>
      <w:r>
        <w:t>一 当前存储现状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数据范围</w:t>
            </w:r>
          </w:p>
        </w:tc>
        <w:tc>
          <w:tcPr>
            <w:tcW w:type="dxa" w:w="2376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当前存储位置</w:t>
            </w:r>
          </w:p>
        </w:tc>
        <w:tc>
          <w:tcPr>
            <w:tcW w:type="dxa" w:w="302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当前作用</w:t>
            </w:r>
          </w:p>
        </w:tc>
        <w:tc>
          <w:tcPr>
            <w:tcW w:type="dxa" w:w="352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后续处理建议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B端订单列表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orders 及 raw_json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保存来源、B端订单号、患者基础字段、原始列表快照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持续保留为来源数据，不写入运营人工回填字段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B端订单详情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orders.detail_json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保存详情抓取原文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持续作为外部详情快照，可用于字段映射和追溯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附件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order_attachments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保存附件元数据及对象存储定位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后续可关联到具体业务步骤或表单记录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状态抓取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orders.order_state 和 order_status_history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保存B端状态码和变更历史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与内部运营状态分开，避免互相覆盖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寰宇订单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HY_FACT_DDCX_NEW、fact_hy_pzrxx、hy_d_tp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现有三张寰宇业务表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仅作为寰宇订单数据，不作为B端运营表单仓库</w:t>
            </w:r>
          </w:p>
        </w:tc>
      </w:tr>
    </w:tbl>
    <w:p>
      <w:pPr>
        <w:spacing w:after="20"/>
      </w:pPr>
    </w:p>
    <w:p>
      <w:pPr>
        <w:pStyle w:val="Heading1"/>
      </w:pPr>
      <w:r>
        <w:t>二 目标数据关系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B端订单进入 → </w:t>
      </w:r>
      <w:r>
        <w:rPr>
          <w:rFonts w:ascii="Microsoft YaHei" w:hAnsi="Microsoft YaHei" w:eastAsia="Microsoft YaHei"/>
          <w:b w:val="0"/>
          <w:color w:val="000000"/>
          <w:sz w:val="21"/>
        </w:rPr>
        <w:t>保存 B 端来源快照 → 创建内部运营订单与步骤 → 创建对应寰宇订单 → 运营人员填写表单 → 自动计算状态 → 按字段映射推送寰宇订单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B端订单：外部来源事实，保留抓取原文和外部状态，不被人工表单覆盖。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内部运营订单：承载服务类型、业务步骤、运营填写数据、有效状态、任务与审计历史。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寰宇订单：每一张新B端订单创建一条对应的寰宇订单记录；字段映射规则后续确认后再写入三张寰宇表。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关联关系：建议新增一对一关联记录，以内部 B 端订单 ID 关联寰宇订单号 DDBH。</w:t>
      </w:r>
    </w:p>
    <w:p>
      <w:pPr>
        <w:pStyle w:val="Heading1"/>
      </w:pPr>
      <w:r>
        <w:t>三 业务步骤配置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以下步骤来自当前服务类型矩阵。步骤定义是配置数据；订单生成后按服务类型实例化为可办理、可完成、可跳过的业务步骤。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1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服务类型</w:t>
            </w:r>
          </w:p>
        </w:tc>
        <w:tc>
          <w:tcPr>
            <w:tcW w:type="dxa" w:w="554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应生成的业务步骤</w:t>
            </w:r>
          </w:p>
        </w:tc>
        <w:tc>
          <w:tcPr>
            <w:tcW w:type="dxa" w:w="331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可重复步骤说明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全程门诊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初次沟通、诊前方案、挂号、陪诊、复诊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复诊可多次，受产品权益有效天数限制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全流程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初次沟通、诊前方案、挂号、约检查、约住院、陪诊、检查陪同、住院陪同、复诊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检查陪同、住院陪同、复诊均可多次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单次门诊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初次沟通、诊前方案、挂号、陪诊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通常单次；如需增加复诊，须由业务规则明确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电话问诊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初次沟通、诊前方案、挂号、陪诊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按当前矩阵配置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检查加急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初次沟通、约检查、检查陪同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检查陪同可多次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住院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初次沟通、约住院、住院陪同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住院陪同可多次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住院护工协助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初次沟通、住院陪护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护工服务和反馈可多条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就医接送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初次沟通、就医接送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可按实际接送次数生成多条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共享流程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初次沟通、上门照护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照护服务可多条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MDT服务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初次沟通、诊前方案、挂号、陪诊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按当前矩阵配置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挂号协助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初次沟通、诊前方案、挂号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变更挂号应保留变更历史</w:t>
            </w:r>
          </w:p>
        </w:tc>
      </w:tr>
    </w:tbl>
    <w:p>
      <w:pPr>
        <w:spacing w:after="20"/>
      </w:pPr>
    </w:p>
    <w:p>
      <w:pPr>
        <w:pStyle w:val="Heading1"/>
      </w:pPr>
      <w:r>
        <w:t>四 五级主流程与业务步骤的关系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296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主流程</w:t>
            </w:r>
          </w:p>
        </w:tc>
        <w:tc>
          <w:tcPr>
            <w:tcW w:type="dxa" w:w="5760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业务步骤范围</w:t>
            </w:r>
          </w:p>
        </w:tc>
        <w:tc>
          <w:tcPr>
            <w:tcW w:type="dxa" w:w="331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完成判断方向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申领</w:t>
            </w:r>
          </w:p>
        </w:tc>
        <w:tc>
          <w:tcPr>
            <w:tcW w:type="dxa" w:w="57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订单被员工领取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领取人和领取时间已记录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需求</w:t>
            </w:r>
          </w:p>
        </w:tc>
        <w:tc>
          <w:tcPr>
            <w:tcW w:type="dxa" w:w="57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初次沟通、诊前方案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必要沟通完成，方案确认或按服务类型判定无需方案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交付</w:t>
            </w:r>
          </w:p>
        </w:tc>
        <w:tc>
          <w:tcPr>
            <w:tcW w:type="dxa" w:w="57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挂号、约检查、约住院、接送、陪诊、检查陪同、住院陪同、护工、上门照护、复诊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当前需要的业务步骤按顺序推进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回填</w:t>
            </w:r>
          </w:p>
        </w:tc>
        <w:tc>
          <w:tcPr>
            <w:tcW w:type="dxa" w:w="57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服务结果、影像、总结、费用、回访等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必填回填信息和附件齐全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结束</w:t>
            </w:r>
          </w:p>
        </w:tc>
        <w:tc>
          <w:tcPr>
            <w:tcW w:type="dxa" w:w="57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订单关闭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所有必需步骤完成，且不存在待处理复诊或人工待办</w:t>
            </w:r>
          </w:p>
        </w:tc>
      </w:tr>
    </w:tbl>
    <w:p>
      <w:pPr>
        <w:spacing w:after="20"/>
      </w:pPr>
    </w:p>
    <w:p>
      <w:pPr>
        <w:pStyle w:val="Heading1"/>
      </w:pPr>
      <w:r>
        <w:t>五 运营表单字段如何保存</w:t>
      </w:r>
    </w:p>
    <w:p>
      <w:pPr>
        <w:spacing w:after="1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建议采用“业务步骤主表 + 表单 JSON + 多行明细 + 附件关联”的混合模型。字段仍在持续确认阶段时，表单主体使用版本化 JSON 保存；需要筛选、统计、状态计算的字段再提升为正式数据库列。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表单类型</w:t>
            </w:r>
          </w:p>
        </w:tc>
        <w:tc>
          <w:tcPr>
            <w:tcW w:type="dxa" w:w="3096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建议存储</w:t>
            </w:r>
          </w:p>
        </w:tc>
        <w:tc>
          <w:tcPr>
            <w:tcW w:type="dxa" w:w="532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单次表单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步骤记录 form_data JSONB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如诊前方案、挂号变更、服务小结；字段仍可能调整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多行表单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独立明细表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如沟通记录、陪诊安排、导单、检查陪同、护工服务、复诊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附件和影像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文件表 + 对象存储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应关联订单、步骤或明细记录，不应塞入表单 JSON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状态计算字段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正式列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如 current_step、自动状态、有效状态、预约时间、完成时间，便于列表筛选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B端抓取字段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orders 原始字段和快照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来源可追溯，禁止被人工回填覆盖</w:t>
            </w:r>
          </w:p>
        </w:tc>
      </w:tr>
    </w:tbl>
    <w:p>
      <w:pPr>
        <w:spacing w:after="20"/>
      </w:pPr>
    </w:p>
    <w:p>
      <w:pPr>
        <w:pStyle w:val="Heading1"/>
      </w:pPr>
      <w:r>
        <w:t>六 建议新增的内部运营表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23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建议表</w:t>
            </w:r>
          </w:p>
        </w:tc>
        <w:tc>
          <w:tcPr>
            <w:tcW w:type="dxa" w:w="511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主要字段</w:t>
            </w:r>
          </w:p>
        </w:tc>
        <w:tc>
          <w:tcPr>
            <w:tcW w:type="dxa" w:w="302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b_order_huanyu_link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b_order_id、hy_order_no、created_at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将当前 orders 记录与寰宇订单号 DDBH 一对一关联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b_order_operations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b_order_id、service_type、current_step_code、auto_status、manual_status、effective_status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内部运营主记录，驱动详情页和订单列表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b_order_service_steps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operation_id、step_code、occurrence_no、step_status、form_data、started_at、completed_at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每个订单按服务类型生成的步骤实例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b_order_step_records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step_id、record_type、record_data、sequence_no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保存多行记录，如检查陪同、导单、复诊、陪诊安排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b_order_files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operation_id、step_id、record_id、attachment_id、file_role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把影像、单据、截图关联到具体业务数据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b_order_status_history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operation_id、auto_status、manual_status、effective_status、reason、operator、created_at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记录自动计算和人工修改的完整历史</w:t>
            </w:r>
          </w:p>
        </w:tc>
      </w:tr>
    </w:tbl>
    <w:p>
      <w:pPr>
        <w:spacing w:after="20"/>
      </w:pPr>
    </w:p>
    <w:p>
      <w:pPr>
        <w:pStyle w:val="Heading1"/>
      </w:pPr>
      <w:r>
        <w:t>七 订单状态模型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状态需要同时支持自动计算和人工修改。推荐保留三个状态字段，避免人工处理覆盖系统判断，也避免系统重算抹掉人工决策。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状态字段</w:t>
            </w:r>
          </w:p>
        </w:tc>
        <w:tc>
          <w:tcPr>
            <w:tcW w:type="dxa" w:w="3960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60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使用规则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auto_status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根据服务步骤和表单完成情况自动计算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每次保存步骤或变更步骤状态后重算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manual_status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运营人员手工指定的状态，可为空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修改时必须填写原因，记录操作人和时间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effective_status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订单详情和列表展示的最终状态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有有效人工覆盖时使用人工状态，否则使用自动状态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有效状态</w:t>
            </w:r>
          </w:p>
        </w:tc>
        <w:tc>
          <w:tcPr>
            <w:tcW w:type="dxa" w:w="511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建议自动计算条件</w:t>
            </w:r>
          </w:p>
        </w:tc>
        <w:tc>
          <w:tcPr>
            <w:tcW w:type="dxa" w:w="3456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人工处理要求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待跟进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初次联系未完成，或尚未确认可执行方案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可人工指定并说明待跟进原因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待预约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方案已确定，下一项预约类步骤未完成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可修改预约优先级或原因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待交付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预约已成功或服务已安排，交付类步骤未完成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可在特殊情况手动回退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待回填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核心服务完成，但服务结果、影像、费用或总结未回填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可人工豁免某项回填并记录原因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已完成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全部必需步骤和回填完成；复诊权益按有效期规则判断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人工完成须填写完成依据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已取消、爽约、无责取消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终态，通常由人工确认或外部状态触发提醒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必须记录原因、责任归属及操作人</w:t>
            </w:r>
          </w:p>
        </w:tc>
      </w:tr>
    </w:tbl>
    <w:p>
      <w:pPr>
        <w:spacing w:after="20"/>
      </w:pPr>
    </w:p>
    <w:p>
      <w:pPr>
        <w:pStyle w:val="Heading1"/>
      </w:pPr>
      <w:r>
        <w:t>八 人工状态覆盖规则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人工修改不覆盖 auto_status；系统每次重算仍保留最新自动结果。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manual_status 为空时，effective_status 自动回落为 auto_status。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人工修改必须填写原因；取消、爽约、无责取消还应记录责任归属及相关凭证。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每一次自动变化和人工修改均写入状态历史，便于追溯订单为什么在某个时间显示为某种状态。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B端原始状态变化应记录为外部事件；是否自动改变内部运营终态，需要单独制定映射规则。</w:t>
      </w:r>
    </w:p>
    <w:p>
      <w:pPr>
        <w:pStyle w:val="Heading1"/>
      </w:pPr>
      <w:r>
        <w:t>九 新订单创建与寰宇同步流程</w:t>
      </w:r>
    </w:p>
    <w:p>
      <w:pPr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B端抓取到新订单，在 orders 保存来源订单与原始列表快照。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创建一条 b_order_operations 内部运营记录，并按服务类型创建业务步骤实例。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生成寰宇订单号 DDBH，创建 b_order_huanyu_link 关联记录，并创建空白寰宇订单主记录。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运营人员填写业务步骤表单，保存到步骤记录、多行明细和附件关联。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000000"/>
          <w:sz w:val="21"/>
        </w:rPr>
        <w:t>每次保存后重新计算 auto_status；如存在人工覆盖，详情和列表展示 effective_status。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点击确认推送寰宇订单信息后，按后续确认的字段映射同步到 HY_FACT_DDCX_NEW、fact_hy_pzrxx、hy_d_tp。</w:t>
      </w:r>
    </w:p>
    <w:p>
      <w:pPr>
        <w:pStyle w:val="Heading1"/>
      </w:pPr>
      <w:r>
        <w:t>十 开发前需确认的业务规则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一个B端订单是否永远只对应一条寰宇订单；是否存在拆单、合单或重新开寰宇订单的情况。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寰宇订单号 DDBH 的生成规则、长度规则和是否允许人工修改。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各服务类型的步骤是否必须全部完成；哪些步骤可跳过、可补录、可重复。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复诊权益的有效期如何从产品信息识别，例如健康就诊30天、重疾护航180天。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取消、爽约、无责取消的判定人、所需原因、所需附件，以及是否要同步回B端。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B端原始状态变化与内部运营状态之间的映射和优先级。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订单列表需要展示和筛选哪些状态、当前步骤、预约时间及风险提示字段。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76" w:lineRule="auto"/>
      <w:jc w:val="center"/>
    </w:pPr>
    <w:r>
      <w:rPr>
        <w:rFonts w:ascii="Microsoft YaHei" w:hAnsi="Microsoft YaHei" w:eastAsia="Microsoft YaHei"/>
        <w:b w:val="0"/>
        <w:color w:val="888888"/>
        <w:sz w:val="17"/>
      </w:rPr>
      <w:t>B端订单运营数据模型与状态流转设计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