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F29A4">
      <w:pPr>
        <w:jc w:val="center"/>
        <w:rPr>
          <w:rFonts w:ascii="黑体" w:hAnsi="黑体" w:eastAsia="黑体"/>
          <w:sz w:val="44"/>
          <w:szCs w:val="44"/>
        </w:rPr>
      </w:pPr>
    </w:p>
    <w:p w14:paraId="464F35CD">
      <w:pPr>
        <w:jc w:val="center"/>
        <w:rPr>
          <w:rFonts w:ascii="黑体" w:hAnsi="黑体" w:eastAsia="黑体"/>
          <w:sz w:val="44"/>
          <w:szCs w:val="44"/>
        </w:rPr>
      </w:pPr>
    </w:p>
    <w:p w14:paraId="39714B92">
      <w:pPr>
        <w:jc w:val="center"/>
        <w:rPr>
          <w:rFonts w:ascii="黑体" w:hAnsi="黑体" w:eastAsia="黑体"/>
          <w:sz w:val="44"/>
          <w:szCs w:val="44"/>
        </w:rPr>
      </w:pPr>
    </w:p>
    <w:p w14:paraId="76ADF792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陕西省政府性融资担保机构综合评价报告</w:t>
      </w:r>
    </w:p>
    <w:p w14:paraId="75D2849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F3D31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93A4B6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6CD342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0CC4B5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538A4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B53DB1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34843EF8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A040F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C92C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052179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7B7E3D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F0D17F9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FCC88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7D1341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B73148E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A548FD3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5429175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5FFB54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703BDD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B4D25A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机构名称：</w:t>
      </w:r>
      <w:r>
        <w:rPr>
          <w:rFonts w:hint="eastAsia" w:ascii="仿宋" w:hAnsi="仿宋" w:eastAsia="仿宋"/>
          <w:sz w:val="28"/>
          <w:szCs w:val="28"/>
          <w:u w:val="none"/>
          <w:lang w:eastAsia="zh-CN"/>
        </w:rPr>
        <w:t>西安财金融资担保有限公司</w:t>
      </w:r>
    </w:p>
    <w:p w14:paraId="0436497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 xml:space="preserve">调查部门：业务一部 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</w:p>
    <w:p w14:paraId="44DA336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调查人员：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徐涛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</w:t>
      </w:r>
    </w:p>
    <w:p w14:paraId="0120D8DB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约谈对象：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刘家琪 业务经理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</w:t>
      </w:r>
    </w:p>
    <w:p w14:paraId="1BC6627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调查时间：2026年1月1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4</w:t>
      </w:r>
      <w:bookmarkStart w:id="0" w:name="_GoBack"/>
      <w:bookmarkEnd w:id="0"/>
      <w:r>
        <w:rPr>
          <w:rFonts w:hint="eastAsia" w:ascii="仿宋" w:hAnsi="仿宋" w:eastAsia="仿宋"/>
          <w:sz w:val="28"/>
          <w:szCs w:val="28"/>
          <w:u w:val="none"/>
        </w:rPr>
        <w:t xml:space="preserve">日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</w:t>
      </w:r>
    </w:p>
    <w:p w14:paraId="6947757B">
      <w:pPr>
        <w:rPr>
          <w:rFonts w:ascii="仿宋_GB2312" w:hAnsi="仿宋" w:eastAsia="仿宋_GB2312"/>
          <w:sz w:val="28"/>
          <w:szCs w:val="28"/>
        </w:rPr>
      </w:pPr>
    </w:p>
    <w:p w14:paraId="110093A1">
      <w:pPr>
        <w:rPr>
          <w:rFonts w:ascii="仿宋_GB2312" w:hAnsi="仿宋" w:eastAsia="仿宋_GB2312"/>
          <w:sz w:val="28"/>
          <w:szCs w:val="28"/>
        </w:rPr>
      </w:pPr>
    </w:p>
    <w:p w14:paraId="275D28B7">
      <w:pPr>
        <w:rPr>
          <w:rFonts w:ascii="仿宋_GB2312" w:hAnsi="仿宋" w:eastAsia="仿宋_GB2312"/>
          <w:sz w:val="28"/>
          <w:szCs w:val="28"/>
        </w:rPr>
      </w:pPr>
    </w:p>
    <w:tbl>
      <w:tblPr>
        <w:tblStyle w:val="8"/>
        <w:tblW w:w="90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9"/>
      </w:tblGrid>
      <w:tr w14:paraId="02A13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EF71DFB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一、经营情况变化及分析</w:t>
            </w:r>
          </w:p>
        </w:tc>
      </w:tr>
      <w:tr w14:paraId="45A628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5A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西安财金融资担保有限公司（以下简称西安财金担保）成立于2021年11月，注册资本15亿元。法定代表人任明。控股股东为西安财金投资管理有限公司（持股比例98.00%）。2025年10月16日，西安财金担保发生股权变更。西安财金投资管理有限公司持股比例由97.0874%增至98%，出资额由10亿元增至14.7亿元；我司持股比例由2.9126%降至2%。</w:t>
            </w:r>
          </w:p>
          <w:p w14:paraId="2A7F73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default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2025年10月14日，</w:t>
            </w:r>
            <w:r>
              <w:rPr>
                <w:rFonts w:hint="default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经东方金诚国际信用评估有限公司评定，西安财金担保获评AA+主体信用等级，评级展望为“稳定”。</w:t>
            </w:r>
          </w:p>
          <w:p w14:paraId="4662D1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截至2025年12月末，西安财金担保在保余额113.09亿元，在保户数5617户，净资产15.37亿元。我司对西安财金担保本年度评价等次为“A”，对应评价结果为优秀类。</w:t>
            </w:r>
          </w:p>
          <w:p w14:paraId="67E9BDFD">
            <w:pPr>
              <w:ind w:firstLine="576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本次评价期内，除股权变更外，西安财金担保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法人治理结构、法定代表人、主要管理层等关键经营情况未发生变化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。</w:t>
            </w:r>
          </w:p>
        </w:tc>
      </w:tr>
      <w:tr w14:paraId="7927D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CD4BF51">
            <w:pPr>
              <w:rPr>
                <w:rFonts w:ascii="仿宋_GB2312" w:hAnsi="仿宋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年度政策目标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完成情况</w:t>
            </w:r>
          </w:p>
        </w:tc>
      </w:tr>
      <w:tr w14:paraId="015ED7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6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6131B">
            <w:pPr>
              <w:ind w:firstLine="560" w:firstLineChars="0"/>
              <w:rPr>
                <w:rFonts w:hint="eastAsia" w:ascii="仿宋" w:hAnsi="仿宋" w:eastAsia="仿宋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202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年我司为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西安财金担保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下达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了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8项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年度业务合作政策目标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，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各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指标详情及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12月底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进度情况如下：</w:t>
            </w:r>
          </w:p>
          <w:p w14:paraId="0725BF34">
            <w:pPr>
              <w:ind w:firstLine="6850" w:firstLineChars="3262"/>
              <w:jc w:val="left"/>
              <w:rPr>
                <w:rFonts w:ascii="仿宋" w:hAnsi="仿宋" w:eastAsia="仿宋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t>单位：亿元、倍、%</w:t>
            </w:r>
          </w:p>
          <w:tbl>
            <w:tblPr>
              <w:tblStyle w:val="9"/>
              <w:tblW w:w="8967" w:type="dxa"/>
              <w:tblInd w:w="-6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0"/>
              <w:gridCol w:w="1107"/>
              <w:gridCol w:w="1009"/>
              <w:gridCol w:w="912"/>
              <w:gridCol w:w="936"/>
              <w:gridCol w:w="1030"/>
              <w:gridCol w:w="854"/>
              <w:gridCol w:w="1056"/>
              <w:gridCol w:w="903"/>
            </w:tblGrid>
            <w:tr w14:paraId="6089D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2" w:hRule="atLeast"/>
              </w:trPr>
              <w:tc>
                <w:tcPr>
                  <w:tcW w:w="1160" w:type="dxa"/>
                  <w:vAlign w:val="center"/>
                </w:tcPr>
                <w:p w14:paraId="3FCEAC8B">
                  <w:pPr>
                    <w:keepNext w:val="0"/>
                    <w:keepLines w:val="0"/>
                    <w:widowControl/>
                    <w:suppressLineNumbers w:val="0"/>
                    <w:ind w:firstLine="0"/>
                    <w:jc w:val="left"/>
                    <w:textAlignment w:val="auto"/>
                    <w:rPr>
                      <w:rFonts w:ascii="仿宋" w:hAnsi="仿宋" w:eastAsia="仿宋"/>
                      <w:sz w:val="28"/>
                      <w:szCs w:val="28"/>
                      <w:highlight w:val="none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指标名称</w:t>
                  </w:r>
                </w:p>
              </w:tc>
              <w:tc>
                <w:tcPr>
                  <w:tcW w:w="1107" w:type="dxa"/>
                  <w:vAlign w:val="center"/>
                </w:tcPr>
                <w:p w14:paraId="5EDCA2A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新增担保业务规模</w:t>
                  </w:r>
                </w:p>
              </w:tc>
              <w:tc>
                <w:tcPr>
                  <w:tcW w:w="1009" w:type="dxa"/>
                  <w:vAlign w:val="center"/>
                </w:tcPr>
                <w:p w14:paraId="2A4F4ED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小微三农融资担保业务占比</w:t>
                  </w:r>
                </w:p>
              </w:tc>
              <w:tc>
                <w:tcPr>
                  <w:tcW w:w="912" w:type="dxa"/>
                  <w:vAlign w:val="center"/>
                </w:tcPr>
                <w:p w14:paraId="5A563AB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单户500万以下融资担保业务占比</w:t>
                  </w:r>
                </w:p>
              </w:tc>
              <w:tc>
                <w:tcPr>
                  <w:tcW w:w="936" w:type="dxa"/>
                  <w:vAlign w:val="center"/>
                </w:tcPr>
                <w:p w14:paraId="0F0EBE9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再担保规模</w:t>
                  </w:r>
                </w:p>
              </w:tc>
              <w:tc>
                <w:tcPr>
                  <w:tcW w:w="1030" w:type="dxa"/>
                  <w:vAlign w:val="center"/>
                </w:tcPr>
                <w:p w14:paraId="57204C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分险业务占比</w:t>
                  </w:r>
                </w:p>
              </w:tc>
              <w:tc>
                <w:tcPr>
                  <w:tcW w:w="854" w:type="dxa"/>
                  <w:vAlign w:val="center"/>
                </w:tcPr>
                <w:p w14:paraId="69547AC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担保放大倍数</w:t>
                  </w:r>
                </w:p>
              </w:tc>
              <w:tc>
                <w:tcPr>
                  <w:tcW w:w="1056" w:type="dxa"/>
                  <w:vAlign w:val="center"/>
                </w:tcPr>
                <w:p w14:paraId="2F5F7D1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合作业务代偿率</w:t>
                  </w:r>
                </w:p>
              </w:tc>
              <w:tc>
                <w:tcPr>
                  <w:tcW w:w="903" w:type="dxa"/>
                  <w:vAlign w:val="center"/>
                </w:tcPr>
                <w:p w14:paraId="25FEC68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代偿补偿返还率</w:t>
                  </w:r>
                </w:p>
              </w:tc>
            </w:tr>
            <w:tr w14:paraId="68DF37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159A89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目标值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38FB0A5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81.00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0FCB61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80.00%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6DE2C10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50.00%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017004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73.00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14ABE8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90.00%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66B543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8.75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4CAACB4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不超过2%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031937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10.00%</w:t>
                  </w:r>
                </w:p>
              </w:tc>
            </w:tr>
            <w:tr w14:paraId="672B57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98BF08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实际值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02AFB8A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89.29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7A6A90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99.55%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23FBDB7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90.56%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4E086C7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89.40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1CE9D1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95.47%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7218FA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7.65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5575806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1.71%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638AFCC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10.62%</w:t>
                  </w:r>
                </w:p>
              </w:tc>
            </w:tr>
            <w:tr w14:paraId="5C28F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160" w:type="dxa"/>
                  <w:vAlign w:val="center"/>
                </w:tcPr>
                <w:p w14:paraId="78D1374D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完成</w:t>
                  </w: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进度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1A4297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110.24%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6FC60CA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124.44%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1A88E4B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181.13%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31583B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122.46%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72A64D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106.08%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69F43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87.44%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31C3CC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达标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59F1C8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达标</w:t>
                  </w:r>
                </w:p>
              </w:tc>
            </w:tr>
          </w:tbl>
          <w:p w14:paraId="66DAF232">
            <w:pPr>
              <w:ind w:firstLine="56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西安财金担保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1-12月业务开展情况良好，新增担保业务规模较上年同期增长16.04%，备案业务规模较上年同期增长18.11%；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从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政策目标完成进度分析，除放大倍数受增资影响未完成外，其他指标均按期达成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日常业务合作过程中，西安财金担保响应积极、配合度较高。</w:t>
            </w:r>
          </w:p>
        </w:tc>
      </w:tr>
      <w:tr w14:paraId="3510FE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95BDBA3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三、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授信使用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eastAsia="zh-CN"/>
              </w:rPr>
              <w:t>及业务开展</w:t>
            </w:r>
          </w:p>
        </w:tc>
      </w:tr>
      <w:tr w14:paraId="5EADF0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3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6DE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本年度我司授予西安财金担保再担保业务授信额度58亿元，其中银担非分险业务授信4.12亿元。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截至12月31日，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西安财金担保使用再担保业务总授信额度54.72亿元，使用银担非分险业务授信额度3.95亿元，授信使用率分别为80.17%和95.84%。</w:t>
            </w:r>
          </w:p>
          <w:p w14:paraId="32656DFF">
            <w:pPr>
              <w:widowControl/>
              <w:ind w:firstLine="560" w:firstLineChars="20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，西安财金担保累计申请代偿补偿项目140笔，获得补偿资金7971.92万元，累计追偿返还846.32万元，补偿款返还率10.62%。</w:t>
            </w:r>
          </w:p>
          <w:p w14:paraId="080D0054">
            <w:pPr>
              <w:widowControl/>
              <w:ind w:firstLine="560" w:firstLineChars="2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目前，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西安财金担保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备案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业务主要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为总对总批量担保业务，占比接近九成，国担版银担总对总业务26.37亿元，地方版银担总对总业务33.69亿元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，具体产品构成如下表：</w:t>
            </w:r>
          </w:p>
          <w:p w14:paraId="042A3894">
            <w:pPr>
              <w:widowControl/>
              <w:ind w:firstLine="7480" w:firstLineChars="34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</w:rPr>
              <w:t>单位：</w:t>
            </w: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  <w:lang w:val="en-US" w:eastAsia="zh-CN"/>
              </w:rPr>
              <w:t>万元</w:t>
            </w:r>
          </w:p>
          <w:tbl>
            <w:tblPr>
              <w:tblStyle w:val="8"/>
              <w:tblW w:w="8719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48"/>
              <w:gridCol w:w="4556"/>
              <w:gridCol w:w="1752"/>
              <w:gridCol w:w="1763"/>
            </w:tblGrid>
            <w:tr w14:paraId="1B6401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 w14:paraId="5D2807C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业务分类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D8063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业务规模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D41C8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占比</w:t>
                  </w:r>
                </w:p>
              </w:tc>
            </w:tr>
            <w:tr w14:paraId="1E454F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7C453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2507B5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总对总批量担保业务</w:t>
                  </w:r>
                  <w:r>
                    <w:rPr>
                      <w:rFonts w:hint="eastAsia" w:ascii="仿宋" w:hAnsi="仿宋" w:eastAsia="仿宋" w:cs="Times New Roman"/>
                      <w:b/>
                      <w:bCs/>
                      <w:color w:val="auto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（国担版和地方版）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D9F31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754322.08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3720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87.16%</w:t>
                  </w:r>
                </w:p>
              </w:tc>
            </w:tr>
            <w:tr w14:paraId="62C01E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42E615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82CF8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其中：国担版银担总对总业务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FABE8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318218.52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E2F54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36.77%</w:t>
                  </w:r>
                </w:p>
              </w:tc>
            </w:tr>
            <w:tr w14:paraId="4814DC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8A9B95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4FD3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 xml:space="preserve">      地方版银担总对总业务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D4B82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436103.56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E52F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50.39%</w:t>
                  </w:r>
                </w:p>
              </w:tc>
            </w:tr>
            <w:tr w14:paraId="01C7E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7BCC44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9F4B5DE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传统直保业务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E600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111106.30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B53AB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12.84%</w:t>
                  </w:r>
                </w:p>
              </w:tc>
            </w:tr>
            <w:tr w14:paraId="5475BF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B2B8E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3074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865428.38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7A1B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100.00%</w:t>
                  </w:r>
                </w:p>
              </w:tc>
            </w:tr>
          </w:tbl>
          <w:p w14:paraId="7520FF1B">
            <w:pPr>
              <w:pStyle w:val="2"/>
              <w:rPr>
                <w:highlight w:val="none"/>
              </w:rPr>
            </w:pPr>
          </w:p>
        </w:tc>
      </w:tr>
      <w:tr w14:paraId="137E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4F590EA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四、结论</w:t>
            </w:r>
          </w:p>
        </w:tc>
      </w:tr>
      <w:tr w14:paraId="3C257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8B2D0E">
            <w:pPr>
              <w:ind w:firstLine="560" w:firstLineChars="200"/>
              <w:rPr>
                <w:rFonts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西安财金担保本次评价期内经营状况稳定，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val="en-US" w:eastAsia="zh-CN"/>
              </w:rPr>
              <w:t>除担保放大倍数外其余政策目标完成情况良好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/>
                <w:bCs/>
                <w:sz w:val="28"/>
                <w:szCs w:val="28"/>
              </w:rPr>
              <w:t>建议评定为“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正常</w:t>
            </w:r>
            <w:r>
              <w:rPr>
                <w:rFonts w:hint="eastAsia" w:ascii="仿宋" w:hAnsi="仿宋" w:eastAsia="仿宋"/>
                <w:bCs/>
                <w:sz w:val="28"/>
                <w:szCs w:val="28"/>
              </w:rPr>
              <w:t>”类。</w:t>
            </w:r>
          </w:p>
        </w:tc>
      </w:tr>
    </w:tbl>
    <w:p w14:paraId="10270363"/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913726"/>
      <w:docPartObj>
        <w:docPartGallery w:val="autotext"/>
      </w:docPartObj>
    </w:sdtPr>
    <w:sdtContent>
      <w:p w14:paraId="4A6BD22E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0D1085C1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WRhNmJkYTE1MDMxMGQ3ZTM5MWViYzM3NTU4NThjNjMifQ=="/>
  </w:docVars>
  <w:rsids>
    <w:rsidRoot w:val="006C6BF7"/>
    <w:rsid w:val="00006066"/>
    <w:rsid w:val="00013FD4"/>
    <w:rsid w:val="00017FA0"/>
    <w:rsid w:val="00021995"/>
    <w:rsid w:val="00023B45"/>
    <w:rsid w:val="00027C2A"/>
    <w:rsid w:val="00045D93"/>
    <w:rsid w:val="00076FBF"/>
    <w:rsid w:val="00082436"/>
    <w:rsid w:val="0008657D"/>
    <w:rsid w:val="00092B26"/>
    <w:rsid w:val="00094934"/>
    <w:rsid w:val="000972A1"/>
    <w:rsid w:val="000978E4"/>
    <w:rsid w:val="000B2B2D"/>
    <w:rsid w:val="000B4A8A"/>
    <w:rsid w:val="000C4310"/>
    <w:rsid w:val="000D031B"/>
    <w:rsid w:val="000D1F9C"/>
    <w:rsid w:val="000D2FF9"/>
    <w:rsid w:val="000F369A"/>
    <w:rsid w:val="000F6562"/>
    <w:rsid w:val="0010024C"/>
    <w:rsid w:val="00106955"/>
    <w:rsid w:val="0011032C"/>
    <w:rsid w:val="00111ED4"/>
    <w:rsid w:val="0013568F"/>
    <w:rsid w:val="00137546"/>
    <w:rsid w:val="00137674"/>
    <w:rsid w:val="00140401"/>
    <w:rsid w:val="00174654"/>
    <w:rsid w:val="00182F96"/>
    <w:rsid w:val="00183E8B"/>
    <w:rsid w:val="001841D4"/>
    <w:rsid w:val="001B0900"/>
    <w:rsid w:val="001B6A34"/>
    <w:rsid w:val="001C2A94"/>
    <w:rsid w:val="001E0E71"/>
    <w:rsid w:val="001E351C"/>
    <w:rsid w:val="001E6943"/>
    <w:rsid w:val="001E771C"/>
    <w:rsid w:val="002076C0"/>
    <w:rsid w:val="00216F46"/>
    <w:rsid w:val="00223AD3"/>
    <w:rsid w:val="00235A28"/>
    <w:rsid w:val="002410F1"/>
    <w:rsid w:val="00253159"/>
    <w:rsid w:val="0025529B"/>
    <w:rsid w:val="00256C29"/>
    <w:rsid w:val="0026557C"/>
    <w:rsid w:val="00267632"/>
    <w:rsid w:val="0027231F"/>
    <w:rsid w:val="002750B7"/>
    <w:rsid w:val="002751B1"/>
    <w:rsid w:val="0029025A"/>
    <w:rsid w:val="00297A52"/>
    <w:rsid w:val="00297B9D"/>
    <w:rsid w:val="002C07FA"/>
    <w:rsid w:val="002C0EB2"/>
    <w:rsid w:val="002C2FB8"/>
    <w:rsid w:val="002E44C8"/>
    <w:rsid w:val="00304FEA"/>
    <w:rsid w:val="003059BC"/>
    <w:rsid w:val="00305F5B"/>
    <w:rsid w:val="00311893"/>
    <w:rsid w:val="00312211"/>
    <w:rsid w:val="003367A0"/>
    <w:rsid w:val="00345A67"/>
    <w:rsid w:val="00345AE4"/>
    <w:rsid w:val="0035087C"/>
    <w:rsid w:val="003530F2"/>
    <w:rsid w:val="00354B5A"/>
    <w:rsid w:val="003627B9"/>
    <w:rsid w:val="00364C2C"/>
    <w:rsid w:val="00386F42"/>
    <w:rsid w:val="00395A1E"/>
    <w:rsid w:val="003C2AF3"/>
    <w:rsid w:val="003D640C"/>
    <w:rsid w:val="003D7999"/>
    <w:rsid w:val="003E1C3B"/>
    <w:rsid w:val="003E43ED"/>
    <w:rsid w:val="003F626F"/>
    <w:rsid w:val="004004E8"/>
    <w:rsid w:val="00410CE7"/>
    <w:rsid w:val="0041110E"/>
    <w:rsid w:val="004115B6"/>
    <w:rsid w:val="00417330"/>
    <w:rsid w:val="00417F74"/>
    <w:rsid w:val="00421D09"/>
    <w:rsid w:val="0043028C"/>
    <w:rsid w:val="00433961"/>
    <w:rsid w:val="004432EC"/>
    <w:rsid w:val="0047723D"/>
    <w:rsid w:val="00477BAE"/>
    <w:rsid w:val="0048206B"/>
    <w:rsid w:val="004A40D3"/>
    <w:rsid w:val="004A6A85"/>
    <w:rsid w:val="004B4E9F"/>
    <w:rsid w:val="004B7958"/>
    <w:rsid w:val="004C6217"/>
    <w:rsid w:val="004C6B41"/>
    <w:rsid w:val="004D40B5"/>
    <w:rsid w:val="004F61FA"/>
    <w:rsid w:val="005231BC"/>
    <w:rsid w:val="00567EC8"/>
    <w:rsid w:val="00572DD5"/>
    <w:rsid w:val="00575D06"/>
    <w:rsid w:val="00580E27"/>
    <w:rsid w:val="00581831"/>
    <w:rsid w:val="00592FE0"/>
    <w:rsid w:val="00596071"/>
    <w:rsid w:val="005A65BD"/>
    <w:rsid w:val="005D4198"/>
    <w:rsid w:val="005E1420"/>
    <w:rsid w:val="005F2B39"/>
    <w:rsid w:val="006231D1"/>
    <w:rsid w:val="00625E0E"/>
    <w:rsid w:val="00630183"/>
    <w:rsid w:val="00642C19"/>
    <w:rsid w:val="00646CD0"/>
    <w:rsid w:val="00647854"/>
    <w:rsid w:val="00654C14"/>
    <w:rsid w:val="00655CAA"/>
    <w:rsid w:val="00665140"/>
    <w:rsid w:val="00666166"/>
    <w:rsid w:val="00670ECD"/>
    <w:rsid w:val="00680C4D"/>
    <w:rsid w:val="006840F6"/>
    <w:rsid w:val="00684E63"/>
    <w:rsid w:val="006C6BF7"/>
    <w:rsid w:val="006D2410"/>
    <w:rsid w:val="006F61D7"/>
    <w:rsid w:val="007051EC"/>
    <w:rsid w:val="007057DA"/>
    <w:rsid w:val="0071440F"/>
    <w:rsid w:val="00717E2E"/>
    <w:rsid w:val="007211FA"/>
    <w:rsid w:val="00725142"/>
    <w:rsid w:val="00744DCF"/>
    <w:rsid w:val="007474C3"/>
    <w:rsid w:val="0075632A"/>
    <w:rsid w:val="0077058D"/>
    <w:rsid w:val="00776C52"/>
    <w:rsid w:val="007831CA"/>
    <w:rsid w:val="007A626C"/>
    <w:rsid w:val="007A758D"/>
    <w:rsid w:val="007A7A77"/>
    <w:rsid w:val="007B3BEC"/>
    <w:rsid w:val="007B6F93"/>
    <w:rsid w:val="007D120D"/>
    <w:rsid w:val="007D6205"/>
    <w:rsid w:val="007E246F"/>
    <w:rsid w:val="007F4FE7"/>
    <w:rsid w:val="007F553E"/>
    <w:rsid w:val="007F5EB2"/>
    <w:rsid w:val="008033AF"/>
    <w:rsid w:val="00805F08"/>
    <w:rsid w:val="00807393"/>
    <w:rsid w:val="008257A3"/>
    <w:rsid w:val="008319F4"/>
    <w:rsid w:val="00835F24"/>
    <w:rsid w:val="00843FC4"/>
    <w:rsid w:val="0084465E"/>
    <w:rsid w:val="00856E7B"/>
    <w:rsid w:val="00877CAA"/>
    <w:rsid w:val="008928E3"/>
    <w:rsid w:val="008A4F25"/>
    <w:rsid w:val="008B4EAF"/>
    <w:rsid w:val="008B6C5D"/>
    <w:rsid w:val="008C1F63"/>
    <w:rsid w:val="008C4037"/>
    <w:rsid w:val="008D500D"/>
    <w:rsid w:val="009025DD"/>
    <w:rsid w:val="00924849"/>
    <w:rsid w:val="00940947"/>
    <w:rsid w:val="0094101C"/>
    <w:rsid w:val="009627D9"/>
    <w:rsid w:val="00967F70"/>
    <w:rsid w:val="009947CE"/>
    <w:rsid w:val="009A41E9"/>
    <w:rsid w:val="009A5A7F"/>
    <w:rsid w:val="009B00C8"/>
    <w:rsid w:val="009C1451"/>
    <w:rsid w:val="009C7199"/>
    <w:rsid w:val="009D2361"/>
    <w:rsid w:val="009D7AF4"/>
    <w:rsid w:val="009E7E9B"/>
    <w:rsid w:val="009F56F0"/>
    <w:rsid w:val="009F5F7B"/>
    <w:rsid w:val="009F7986"/>
    <w:rsid w:val="00A01AC9"/>
    <w:rsid w:val="00A03EB2"/>
    <w:rsid w:val="00A05CFB"/>
    <w:rsid w:val="00A126FE"/>
    <w:rsid w:val="00A20AE4"/>
    <w:rsid w:val="00A24CC5"/>
    <w:rsid w:val="00A43634"/>
    <w:rsid w:val="00A472DA"/>
    <w:rsid w:val="00A50AA2"/>
    <w:rsid w:val="00A53E0F"/>
    <w:rsid w:val="00A61E85"/>
    <w:rsid w:val="00A62D3D"/>
    <w:rsid w:val="00A65D6A"/>
    <w:rsid w:val="00A75C80"/>
    <w:rsid w:val="00A75D35"/>
    <w:rsid w:val="00A81325"/>
    <w:rsid w:val="00A97C55"/>
    <w:rsid w:val="00AA00F0"/>
    <w:rsid w:val="00AA65D8"/>
    <w:rsid w:val="00AB2DAD"/>
    <w:rsid w:val="00AC6E45"/>
    <w:rsid w:val="00AD11F2"/>
    <w:rsid w:val="00AD6AF2"/>
    <w:rsid w:val="00AF7949"/>
    <w:rsid w:val="00B07D50"/>
    <w:rsid w:val="00B105AA"/>
    <w:rsid w:val="00B20E82"/>
    <w:rsid w:val="00B21A95"/>
    <w:rsid w:val="00B22ED2"/>
    <w:rsid w:val="00B23E3A"/>
    <w:rsid w:val="00B25405"/>
    <w:rsid w:val="00B3258C"/>
    <w:rsid w:val="00B55170"/>
    <w:rsid w:val="00B77476"/>
    <w:rsid w:val="00B83898"/>
    <w:rsid w:val="00B90204"/>
    <w:rsid w:val="00B96265"/>
    <w:rsid w:val="00BC4C40"/>
    <w:rsid w:val="00BE499B"/>
    <w:rsid w:val="00C10888"/>
    <w:rsid w:val="00C11F7C"/>
    <w:rsid w:val="00C36500"/>
    <w:rsid w:val="00C372E6"/>
    <w:rsid w:val="00C54EF3"/>
    <w:rsid w:val="00C90CCA"/>
    <w:rsid w:val="00C91CC8"/>
    <w:rsid w:val="00C93967"/>
    <w:rsid w:val="00C944D0"/>
    <w:rsid w:val="00CA2229"/>
    <w:rsid w:val="00CA5606"/>
    <w:rsid w:val="00CA7FED"/>
    <w:rsid w:val="00CB2CA2"/>
    <w:rsid w:val="00CC00F2"/>
    <w:rsid w:val="00CC0EAC"/>
    <w:rsid w:val="00CD15A7"/>
    <w:rsid w:val="00CD1D52"/>
    <w:rsid w:val="00D078DF"/>
    <w:rsid w:val="00D07E83"/>
    <w:rsid w:val="00D14939"/>
    <w:rsid w:val="00D27095"/>
    <w:rsid w:val="00D3392D"/>
    <w:rsid w:val="00D36951"/>
    <w:rsid w:val="00D63EB3"/>
    <w:rsid w:val="00D63FEB"/>
    <w:rsid w:val="00D65938"/>
    <w:rsid w:val="00D717BB"/>
    <w:rsid w:val="00D7489D"/>
    <w:rsid w:val="00D75EFD"/>
    <w:rsid w:val="00D8613E"/>
    <w:rsid w:val="00D90A26"/>
    <w:rsid w:val="00D965BB"/>
    <w:rsid w:val="00DA04D4"/>
    <w:rsid w:val="00DA7DFD"/>
    <w:rsid w:val="00DB3E6F"/>
    <w:rsid w:val="00DC3A08"/>
    <w:rsid w:val="00DC60E8"/>
    <w:rsid w:val="00DC647C"/>
    <w:rsid w:val="00DD2846"/>
    <w:rsid w:val="00DE3909"/>
    <w:rsid w:val="00DE6D1D"/>
    <w:rsid w:val="00DF42A6"/>
    <w:rsid w:val="00DF54EC"/>
    <w:rsid w:val="00DF59EE"/>
    <w:rsid w:val="00DF73E8"/>
    <w:rsid w:val="00E02D8D"/>
    <w:rsid w:val="00E123CE"/>
    <w:rsid w:val="00E13597"/>
    <w:rsid w:val="00E17EB3"/>
    <w:rsid w:val="00E205A4"/>
    <w:rsid w:val="00E20D84"/>
    <w:rsid w:val="00E21C37"/>
    <w:rsid w:val="00E31237"/>
    <w:rsid w:val="00E3463C"/>
    <w:rsid w:val="00E40007"/>
    <w:rsid w:val="00E40DDC"/>
    <w:rsid w:val="00E4407B"/>
    <w:rsid w:val="00E66868"/>
    <w:rsid w:val="00E679BD"/>
    <w:rsid w:val="00E7692F"/>
    <w:rsid w:val="00E85A8B"/>
    <w:rsid w:val="00E938C0"/>
    <w:rsid w:val="00EA4B89"/>
    <w:rsid w:val="00EB0370"/>
    <w:rsid w:val="00EC17F2"/>
    <w:rsid w:val="00EC522A"/>
    <w:rsid w:val="00EC60D1"/>
    <w:rsid w:val="00EC67EC"/>
    <w:rsid w:val="00ED2021"/>
    <w:rsid w:val="00EE1C88"/>
    <w:rsid w:val="00EE66B1"/>
    <w:rsid w:val="00EF0844"/>
    <w:rsid w:val="00EF3C81"/>
    <w:rsid w:val="00EF4726"/>
    <w:rsid w:val="00EF731C"/>
    <w:rsid w:val="00F10555"/>
    <w:rsid w:val="00F43464"/>
    <w:rsid w:val="00F460D8"/>
    <w:rsid w:val="00F51810"/>
    <w:rsid w:val="00F77A6C"/>
    <w:rsid w:val="00F84D85"/>
    <w:rsid w:val="00FB678E"/>
    <w:rsid w:val="00FC73F4"/>
    <w:rsid w:val="00FC7779"/>
    <w:rsid w:val="00FD2A76"/>
    <w:rsid w:val="00FE151C"/>
    <w:rsid w:val="00FE61DF"/>
    <w:rsid w:val="00FF1E18"/>
    <w:rsid w:val="0185519C"/>
    <w:rsid w:val="02ED4364"/>
    <w:rsid w:val="03393105"/>
    <w:rsid w:val="037B371D"/>
    <w:rsid w:val="03AE7630"/>
    <w:rsid w:val="04A56FD1"/>
    <w:rsid w:val="04D05CEB"/>
    <w:rsid w:val="0528745D"/>
    <w:rsid w:val="056A3A4A"/>
    <w:rsid w:val="05B178CA"/>
    <w:rsid w:val="05C3315A"/>
    <w:rsid w:val="07B86435"/>
    <w:rsid w:val="07CD1555"/>
    <w:rsid w:val="07D97D66"/>
    <w:rsid w:val="07E20F3E"/>
    <w:rsid w:val="082576A4"/>
    <w:rsid w:val="09107C0A"/>
    <w:rsid w:val="092246F0"/>
    <w:rsid w:val="095D39B4"/>
    <w:rsid w:val="09B62AC6"/>
    <w:rsid w:val="0A2B0948"/>
    <w:rsid w:val="0AC664D1"/>
    <w:rsid w:val="0B340C1A"/>
    <w:rsid w:val="0B577E4B"/>
    <w:rsid w:val="0BAE0408"/>
    <w:rsid w:val="0C045577"/>
    <w:rsid w:val="0CBE09BF"/>
    <w:rsid w:val="0CC85BED"/>
    <w:rsid w:val="0CFF716D"/>
    <w:rsid w:val="0E5057A7"/>
    <w:rsid w:val="0E930185"/>
    <w:rsid w:val="0EC43B83"/>
    <w:rsid w:val="0EF820C6"/>
    <w:rsid w:val="0F271D32"/>
    <w:rsid w:val="0F737611"/>
    <w:rsid w:val="0F8446F2"/>
    <w:rsid w:val="0FBC1657"/>
    <w:rsid w:val="0FC47DD6"/>
    <w:rsid w:val="0FCB1589"/>
    <w:rsid w:val="0FD302F0"/>
    <w:rsid w:val="11E15093"/>
    <w:rsid w:val="12040E66"/>
    <w:rsid w:val="14275623"/>
    <w:rsid w:val="142E20E6"/>
    <w:rsid w:val="151D1F79"/>
    <w:rsid w:val="15E52C78"/>
    <w:rsid w:val="16F838BF"/>
    <w:rsid w:val="177D1B91"/>
    <w:rsid w:val="18462087"/>
    <w:rsid w:val="187A2AED"/>
    <w:rsid w:val="18B03A11"/>
    <w:rsid w:val="18BC4164"/>
    <w:rsid w:val="19D14694"/>
    <w:rsid w:val="1B157ABC"/>
    <w:rsid w:val="1C116ED1"/>
    <w:rsid w:val="1D4C7132"/>
    <w:rsid w:val="1D7E7C3A"/>
    <w:rsid w:val="1D8A169B"/>
    <w:rsid w:val="1DDF59F0"/>
    <w:rsid w:val="1DF75C3F"/>
    <w:rsid w:val="1EC75611"/>
    <w:rsid w:val="1F002A35"/>
    <w:rsid w:val="1F6F34F3"/>
    <w:rsid w:val="2011123A"/>
    <w:rsid w:val="20BD3291"/>
    <w:rsid w:val="20CF4C51"/>
    <w:rsid w:val="20D66618"/>
    <w:rsid w:val="20F55CAD"/>
    <w:rsid w:val="21B8263B"/>
    <w:rsid w:val="21C24618"/>
    <w:rsid w:val="21ED3293"/>
    <w:rsid w:val="21F726B1"/>
    <w:rsid w:val="238312C2"/>
    <w:rsid w:val="238701D6"/>
    <w:rsid w:val="23883354"/>
    <w:rsid w:val="23A75A11"/>
    <w:rsid w:val="23D82079"/>
    <w:rsid w:val="243C7723"/>
    <w:rsid w:val="26111718"/>
    <w:rsid w:val="27B47BDC"/>
    <w:rsid w:val="297459BB"/>
    <w:rsid w:val="29781F69"/>
    <w:rsid w:val="2A4C33CE"/>
    <w:rsid w:val="2B2A008F"/>
    <w:rsid w:val="2B5C6960"/>
    <w:rsid w:val="2BC144C3"/>
    <w:rsid w:val="2BFC707E"/>
    <w:rsid w:val="2C5B13C8"/>
    <w:rsid w:val="2C90612D"/>
    <w:rsid w:val="2F07314A"/>
    <w:rsid w:val="2F1D2B78"/>
    <w:rsid w:val="2F9C21A2"/>
    <w:rsid w:val="2FAA514B"/>
    <w:rsid w:val="301028A2"/>
    <w:rsid w:val="305D2290"/>
    <w:rsid w:val="30D51E0F"/>
    <w:rsid w:val="3161660C"/>
    <w:rsid w:val="3287538B"/>
    <w:rsid w:val="32B20B24"/>
    <w:rsid w:val="32FE5B6E"/>
    <w:rsid w:val="32FF5D8A"/>
    <w:rsid w:val="33244163"/>
    <w:rsid w:val="338973EF"/>
    <w:rsid w:val="33A855B9"/>
    <w:rsid w:val="348C7AC7"/>
    <w:rsid w:val="34A00986"/>
    <w:rsid w:val="35972500"/>
    <w:rsid w:val="35977D9C"/>
    <w:rsid w:val="36041FFC"/>
    <w:rsid w:val="36356EAC"/>
    <w:rsid w:val="36C95F72"/>
    <w:rsid w:val="37003D5C"/>
    <w:rsid w:val="380F05CE"/>
    <w:rsid w:val="381F7662"/>
    <w:rsid w:val="38417E00"/>
    <w:rsid w:val="3843612D"/>
    <w:rsid w:val="387D36BE"/>
    <w:rsid w:val="38CB2696"/>
    <w:rsid w:val="39422488"/>
    <w:rsid w:val="39E22CA9"/>
    <w:rsid w:val="3A0862D3"/>
    <w:rsid w:val="3BDF7FE6"/>
    <w:rsid w:val="3CED228F"/>
    <w:rsid w:val="3D6D4EBC"/>
    <w:rsid w:val="40B96AF8"/>
    <w:rsid w:val="40BA5922"/>
    <w:rsid w:val="40C94DC1"/>
    <w:rsid w:val="414A54B0"/>
    <w:rsid w:val="41687A48"/>
    <w:rsid w:val="418D13E5"/>
    <w:rsid w:val="42175AD1"/>
    <w:rsid w:val="42552D21"/>
    <w:rsid w:val="435B1320"/>
    <w:rsid w:val="44627E8E"/>
    <w:rsid w:val="455F0FB9"/>
    <w:rsid w:val="45A13100"/>
    <w:rsid w:val="464253F9"/>
    <w:rsid w:val="4690119E"/>
    <w:rsid w:val="46DC45FD"/>
    <w:rsid w:val="480B18E7"/>
    <w:rsid w:val="48402488"/>
    <w:rsid w:val="48851013"/>
    <w:rsid w:val="48897EFD"/>
    <w:rsid w:val="494D2C16"/>
    <w:rsid w:val="496916B2"/>
    <w:rsid w:val="499248EA"/>
    <w:rsid w:val="4A401868"/>
    <w:rsid w:val="4AE922E8"/>
    <w:rsid w:val="4AEB1EF7"/>
    <w:rsid w:val="4AFA62A3"/>
    <w:rsid w:val="4B044C6D"/>
    <w:rsid w:val="4BFA22D2"/>
    <w:rsid w:val="4BFC429C"/>
    <w:rsid w:val="4CBB01EB"/>
    <w:rsid w:val="4CC254E6"/>
    <w:rsid w:val="4CE84AB9"/>
    <w:rsid w:val="4D84279B"/>
    <w:rsid w:val="4DAD3D1E"/>
    <w:rsid w:val="4E834CC5"/>
    <w:rsid w:val="4E8E7E7D"/>
    <w:rsid w:val="4E921EF1"/>
    <w:rsid w:val="4EDA489A"/>
    <w:rsid w:val="4EF62548"/>
    <w:rsid w:val="50BA3B99"/>
    <w:rsid w:val="53737419"/>
    <w:rsid w:val="537B635B"/>
    <w:rsid w:val="53AC6A8C"/>
    <w:rsid w:val="53D27687"/>
    <w:rsid w:val="54493B8D"/>
    <w:rsid w:val="54CA318A"/>
    <w:rsid w:val="551D18FD"/>
    <w:rsid w:val="55525A58"/>
    <w:rsid w:val="557E7AFE"/>
    <w:rsid w:val="565458F3"/>
    <w:rsid w:val="57686183"/>
    <w:rsid w:val="58E149FB"/>
    <w:rsid w:val="596F60AE"/>
    <w:rsid w:val="5A470FDB"/>
    <w:rsid w:val="5A6B2D19"/>
    <w:rsid w:val="5AC6035D"/>
    <w:rsid w:val="5B220D34"/>
    <w:rsid w:val="5B342405"/>
    <w:rsid w:val="5B9A08D9"/>
    <w:rsid w:val="5CA374D8"/>
    <w:rsid w:val="5CDD3C76"/>
    <w:rsid w:val="5D5C4B9B"/>
    <w:rsid w:val="5D9C6876"/>
    <w:rsid w:val="5DD10A46"/>
    <w:rsid w:val="5DEA0E92"/>
    <w:rsid w:val="5DFC012C"/>
    <w:rsid w:val="5E1E0A96"/>
    <w:rsid w:val="5ED43D20"/>
    <w:rsid w:val="5FE24B27"/>
    <w:rsid w:val="5FFB7AAD"/>
    <w:rsid w:val="5FFE0F82"/>
    <w:rsid w:val="600849BF"/>
    <w:rsid w:val="60F77927"/>
    <w:rsid w:val="61446072"/>
    <w:rsid w:val="616D1DF5"/>
    <w:rsid w:val="61D2367E"/>
    <w:rsid w:val="61F47ADB"/>
    <w:rsid w:val="61FB2295"/>
    <w:rsid w:val="621F4953"/>
    <w:rsid w:val="62310C64"/>
    <w:rsid w:val="63237B46"/>
    <w:rsid w:val="63EC7881"/>
    <w:rsid w:val="641D0AFF"/>
    <w:rsid w:val="643A3E45"/>
    <w:rsid w:val="64925D9F"/>
    <w:rsid w:val="64E53217"/>
    <w:rsid w:val="6535248D"/>
    <w:rsid w:val="65DE3621"/>
    <w:rsid w:val="663B22BC"/>
    <w:rsid w:val="66C249F7"/>
    <w:rsid w:val="6753700F"/>
    <w:rsid w:val="68120D25"/>
    <w:rsid w:val="687539A9"/>
    <w:rsid w:val="692A1FF1"/>
    <w:rsid w:val="697119CE"/>
    <w:rsid w:val="6A114F5F"/>
    <w:rsid w:val="6B3259D5"/>
    <w:rsid w:val="6C070576"/>
    <w:rsid w:val="6C964F9D"/>
    <w:rsid w:val="6D1A33C5"/>
    <w:rsid w:val="6D703358"/>
    <w:rsid w:val="6DD00650"/>
    <w:rsid w:val="6DDB098D"/>
    <w:rsid w:val="6EAC3163"/>
    <w:rsid w:val="6EC4580A"/>
    <w:rsid w:val="6FC21DAB"/>
    <w:rsid w:val="70F84888"/>
    <w:rsid w:val="710C2EFA"/>
    <w:rsid w:val="711155F4"/>
    <w:rsid w:val="71831B10"/>
    <w:rsid w:val="719F230E"/>
    <w:rsid w:val="72C01266"/>
    <w:rsid w:val="730F0E67"/>
    <w:rsid w:val="73157707"/>
    <w:rsid w:val="736D3206"/>
    <w:rsid w:val="73B54BAD"/>
    <w:rsid w:val="73EF6311"/>
    <w:rsid w:val="746C0889"/>
    <w:rsid w:val="74795BDB"/>
    <w:rsid w:val="749F7D37"/>
    <w:rsid w:val="74A662B1"/>
    <w:rsid w:val="74B72A82"/>
    <w:rsid w:val="75576B27"/>
    <w:rsid w:val="75691880"/>
    <w:rsid w:val="75954C96"/>
    <w:rsid w:val="75C15A8B"/>
    <w:rsid w:val="762C55FB"/>
    <w:rsid w:val="76CC05A1"/>
    <w:rsid w:val="773C7ABF"/>
    <w:rsid w:val="778A57FA"/>
    <w:rsid w:val="77BA7264"/>
    <w:rsid w:val="77C41863"/>
    <w:rsid w:val="7835263F"/>
    <w:rsid w:val="7835751D"/>
    <w:rsid w:val="78746DE5"/>
    <w:rsid w:val="78F341AE"/>
    <w:rsid w:val="79670EA1"/>
    <w:rsid w:val="7AAF2356"/>
    <w:rsid w:val="7AB7768C"/>
    <w:rsid w:val="7AF9027C"/>
    <w:rsid w:val="7B9308B8"/>
    <w:rsid w:val="7BDD59BA"/>
    <w:rsid w:val="7BFC44A3"/>
    <w:rsid w:val="7C631359"/>
    <w:rsid w:val="7C9751FC"/>
    <w:rsid w:val="7CB36332"/>
    <w:rsid w:val="7CB7750F"/>
    <w:rsid w:val="7E650B61"/>
    <w:rsid w:val="7EC25C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spacing w:line="500" w:lineRule="exact"/>
      <w:ind w:left="1588" w:leftChars="832" w:firstLine="420" w:firstLineChars="200"/>
    </w:pPr>
  </w:style>
  <w:style w:type="paragraph" w:styleId="3">
    <w:name w:val="Body Text Indent"/>
    <w:basedOn w:val="1"/>
    <w:qFormat/>
    <w:uiPriority w:val="0"/>
    <w:rPr>
      <w:szCs w:val="20"/>
    </w:rPr>
  </w:style>
  <w:style w:type="paragraph" w:styleId="4">
    <w:name w:val="Body Text"/>
    <w:basedOn w:val="1"/>
    <w:next w:val="5"/>
    <w:qFormat/>
    <w:uiPriority w:val="99"/>
    <w:pPr>
      <w:autoSpaceDE w:val="0"/>
      <w:autoSpaceDN w:val="0"/>
      <w:jc w:val="left"/>
    </w:pPr>
    <w:rPr>
      <w:rFonts w:eastAsia="华文仿宋" w:cs="宋体"/>
      <w:kern w:val="0"/>
      <w:sz w:val="28"/>
      <w:szCs w:val="28"/>
      <w:lang w:val="zh-CN"/>
    </w:rPr>
  </w:style>
  <w:style w:type="paragraph" w:styleId="5">
    <w:name w:val="Body Text 2"/>
    <w:basedOn w:val="1"/>
    <w:qFormat/>
    <w:uiPriority w:val="99"/>
    <w:pPr>
      <w:adjustRightInd w:val="0"/>
      <w:snapToGrid w:val="0"/>
      <w:spacing w:line="480" w:lineRule="atLeast"/>
    </w:pPr>
    <w:rPr>
      <w:rFonts w:ascii="宋体" w:hAnsi="宋体"/>
      <w:sz w:val="28"/>
    </w:rPr>
  </w:style>
  <w:style w:type="paragraph" w:styleId="6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0"/>
    <w:link w:val="7"/>
    <w:autoRedefine/>
    <w:qFormat/>
    <w:uiPriority w:val="99"/>
    <w:rPr>
      <w:kern w:val="2"/>
      <w:sz w:val="18"/>
      <w:szCs w:val="18"/>
    </w:rPr>
  </w:style>
  <w:style w:type="character" w:customStyle="1" w:styleId="14">
    <w:name w:val="页脚 Char"/>
    <w:basedOn w:val="10"/>
    <w:link w:val="6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A59DE-4D06-4ECE-914E-FDB0D8F5DD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4</Pages>
  <Words>1048</Words>
  <Characters>1348</Characters>
  <Lines>13</Lines>
  <Paragraphs>3</Paragraphs>
  <TotalTime>288</TotalTime>
  <ScaleCrop>false</ScaleCrop>
  <LinksUpToDate>false</LinksUpToDate>
  <CharactersWithSpaces>1444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2022-04-27T02:23:00Z</dcterms:created>
  <dc:creator>Windows User</dc:creator>
  <cp:lastModifiedBy>徐涛</cp:lastModifiedBy>
  <cp:lastPrinted>2023-09-01T01:29:00Z</cp:lastPrinted>
  <dcterms:modified xsi:type="dcterms:W3CDTF">2026-01-14T08:56:57Z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9D871B9651704BE9A2FFF670B3975483</vt:lpwstr>
  </property>
  <property fmtid="{D5CDD505-2E9C-101B-9397-08002B2CF9AE}" pid="4" name="KSOTemplateDocerSaveRecord">
    <vt:lpwstr>eyJoZGlkIjoiZjY3ZjJkZWEwOWFjNzZkZWE0MTU4OGFhNzBjZDRlN2IiLCJ1c2VySWQiOiIxMTQ1MjMzMjUzIn0=</vt:lpwstr>
  </property>
</Properties>
</file>