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890"/>
        <w:gridCol w:w="5571"/>
      </w:tblGrid>
      <w:tr>
        <w:tc>
          <w:tcPr>
            <w:tcW w:w="1061" w:type="dxa"/>
            <w:vMerge w:val="restart"/>
            <w:vAlign w:val="top"/>
          </w:tcPr>
          <w:p>
            <w:r>
              <w:rPr>
                <w:rFonts w:hint="eastAsia"/>
              </w:rPr>
              <w:t>ORACLE</w:t>
            </w:r>
          </w:p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green"/>
              </w:rPr>
              <w:t>数据库实例状态</w:t>
            </w:r>
          </w:p>
        </w:tc>
        <w:tc>
          <w:tcPr>
            <w:tcW w:w="5571" w:type="dxa"/>
            <w:vAlign w:val="top"/>
          </w:tcPr>
          <w:p/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MTS使用率</w:t>
            </w:r>
          </w:p>
        </w:tc>
        <w:tc>
          <w:tcPr>
            <w:tcW w:w="5571" w:type="dxa"/>
            <w:vAlign w:val="top"/>
          </w:tcPr>
          <w:p>
            <w:r>
              <w:t>select busy/(busy+idle) "shared servers busy" from v$dispatcher;</w:t>
            </w:r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字典缓冲区信息</w:t>
            </w:r>
          </w:p>
        </w:tc>
        <w:tc>
          <w:tcPr>
            <w:tcW w:w="5571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Select (SUM(PINS - RELOADS)) / SUM(PINS) "LIB CACHE" FROM V$LIBRARYCACHE；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Select (SUM(GETS - GETMISSES - USAGE - FIXED)) / SUM(GETS) "ROW CACHE" FROM V$ROWCACHE；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Select SUM(PINS) "EXECUTIONS", SUM(RELOADS) "CACHE MISSES WHILE EXECUTING" FROM V$LIBRARYCACHE；</w:t>
            </w:r>
          </w:p>
          <w:p/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排序信息</w:t>
            </w:r>
          </w:p>
        </w:tc>
        <w:tc>
          <w:tcPr>
            <w:tcW w:w="5571" w:type="dxa"/>
            <w:vAlign w:val="top"/>
          </w:tcPr>
          <w:p/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表空间IO信息</w:t>
            </w:r>
          </w:p>
        </w:tc>
        <w:tc>
          <w:tcPr>
            <w:tcW w:w="5571" w:type="dxa"/>
            <w:vAlign w:val="top"/>
          </w:tcPr>
          <w:p>
            <w:r>
              <w:rPr>
                <w:rStyle w:val="5"/>
              </w:rPr>
              <w:t>select df.tablespace_name name,df.file_name "file",f.phyrds pyr,f.phyblkrd pbr,f.phywrts pyw,</w:t>
            </w:r>
            <w:r>
              <w:br/>
            </w:r>
            <w:r>
              <w:rPr>
                <w:rStyle w:val="5"/>
              </w:rPr>
              <w:t xml:space="preserve">f.phyblkwrt pbw </w:t>
            </w:r>
            <w:r>
              <w:br/>
            </w:r>
            <w:r>
              <w:rPr>
                <w:rStyle w:val="5"/>
              </w:rPr>
              <w:t>from v$filestat f,dba_data_files df</w:t>
            </w:r>
            <w:r>
              <w:br/>
            </w:r>
            <w:r>
              <w:rPr>
                <w:rStyle w:val="5"/>
              </w:rPr>
              <w:t>where f.file#=df.file_id</w:t>
            </w:r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文件系统IO信息</w:t>
            </w:r>
          </w:p>
        </w:tc>
        <w:tc>
          <w:tcPr>
            <w:tcW w:w="5571" w:type="dxa"/>
            <w:vAlign w:val="top"/>
          </w:tcPr>
          <w:p>
            <w:r>
              <w:t xml:space="preserve">select substr(a.file#,1,2) "#", substr(a.name,1,30) "Name", </w:t>
            </w:r>
            <w:r>
              <w:br/>
            </w:r>
            <w:r>
              <w:t xml:space="preserve">a.status, a.bytes, b.phyrds, b.phywrts </w:t>
            </w:r>
            <w:r>
              <w:br/>
            </w:r>
            <w:r>
              <w:t xml:space="preserve">from v$datafile a, v$filestat b </w:t>
            </w:r>
            <w:r>
              <w:br/>
            </w:r>
            <w:r>
              <w:t>where a.file# = b.file#;</w:t>
            </w:r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SGA信息</w:t>
            </w:r>
          </w:p>
        </w:tc>
        <w:tc>
          <w:tcPr>
            <w:tcW w:w="5571" w:type="dxa"/>
            <w:vAlign w:val="top"/>
          </w:tcPr>
          <w:p>
            <w:r>
              <w:rPr>
                <w:rStyle w:val="5"/>
              </w:rPr>
              <w:t>SGA 的命中率 select a.value + b.value "logical_reads", c.value "phys_reads",</w:t>
            </w:r>
            <w:r>
              <w:br/>
            </w:r>
            <w:r>
              <w:rPr>
                <w:rStyle w:val="5"/>
              </w:rPr>
              <w:t xml:space="preserve">round(100 * ((a.value+b.value)-c.value) / (a.value+b.value)) "BUFFER HIT RATIO" </w:t>
            </w:r>
            <w:r>
              <w:br/>
            </w:r>
            <w:r>
              <w:rPr>
                <w:rStyle w:val="5"/>
              </w:rPr>
              <w:t>from v$sysstat a, v$sysstat b, v$sysstat c</w:t>
            </w:r>
            <w:r>
              <w:br/>
            </w:r>
            <w:r>
              <w:rPr>
                <w:rStyle w:val="5"/>
              </w:rPr>
              <w:t xml:space="preserve">where a.statistic# = 38 and b.statistic# = 39 </w:t>
            </w:r>
            <w:r>
              <w:br/>
            </w:r>
            <w:r>
              <w:rPr>
                <w:rStyle w:val="5"/>
              </w:rPr>
              <w:t>and c.statistic# = 40; 7. 监控 SGA 中字典缓冲区的命中率 select parameter, gets,Getmisses , getmisses/(gets+getmisses)*100 "miss ratio",</w:t>
            </w:r>
            <w:r>
              <w:br/>
            </w:r>
            <w:r>
              <w:rPr>
                <w:rStyle w:val="5"/>
              </w:rPr>
              <w:t>(1-(sum(getmisses)/ (sum(gets)+sum(getmisses))))*100 "Hit ratio"</w:t>
            </w:r>
            <w:r>
              <w:br/>
            </w:r>
            <w:r>
              <w:rPr>
                <w:rStyle w:val="5"/>
              </w:rPr>
              <w:t xml:space="preserve">from v$rowcache </w:t>
            </w:r>
            <w:r>
              <w:br/>
            </w:r>
            <w:r>
              <w:rPr>
                <w:rStyle w:val="5"/>
              </w:rPr>
              <w:t>where gets+getmisses &lt;&gt;0</w:t>
            </w:r>
            <w:r>
              <w:br/>
            </w:r>
            <w:r>
              <w:rPr>
                <w:rStyle w:val="5"/>
              </w:rPr>
              <w:t>group by parameter, gets, getmisses; 8. 监控 SGA 中共享缓存区的命中率，应该小于1% select sum(pins) "Total Pins", sum(reloads) "Total Reloads",</w:t>
            </w:r>
            <w:r>
              <w:br/>
            </w:r>
            <w:r>
              <w:rPr>
                <w:rStyle w:val="5"/>
              </w:rPr>
              <w:t>sum(reloads)/sum(pins) *100 libcache</w:t>
            </w:r>
            <w:r>
              <w:br/>
            </w:r>
            <w:r>
              <w:rPr>
                <w:rStyle w:val="5"/>
              </w:rPr>
              <w:t xml:space="preserve">from v$librarycache; select sum(pinhits-reloads)/sum(pins) "hit radio",sum(reloads)/sum(pins) "reload percent" </w:t>
            </w:r>
            <w:r>
              <w:br/>
            </w:r>
            <w:r>
              <w:rPr>
                <w:rStyle w:val="5"/>
              </w:rPr>
              <w:t>from v$librarycache;</w:t>
            </w:r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green"/>
              </w:rPr>
              <w:t>回滚段信息</w:t>
            </w:r>
          </w:p>
        </w:tc>
        <w:tc>
          <w:tcPr>
            <w:tcW w:w="5571" w:type="dxa"/>
            <w:vAlign w:val="top"/>
          </w:tcPr>
          <w:p/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日志缓冲</w:t>
            </w:r>
          </w:p>
        </w:tc>
        <w:tc>
          <w:tcPr>
            <w:tcW w:w="5571" w:type="dxa"/>
            <w:vAlign w:val="top"/>
          </w:tcPr>
          <w:p>
            <w:r>
              <w:t xml:space="preserve">SELECT name, gets, misses, immediate_gets, immediate_misses, </w:t>
            </w:r>
            <w:r>
              <w:br/>
            </w:r>
            <w:r>
              <w:t xml:space="preserve">Decode(gets,0,0,misses/gets*100) ratio1, </w:t>
            </w:r>
            <w:r>
              <w:br/>
            </w:r>
            <w:r>
              <w:t xml:space="preserve">Decode(immediate_gets+immediate_misses,0,0, </w:t>
            </w:r>
            <w:r>
              <w:br/>
            </w:r>
            <w:r>
              <w:t xml:space="preserve">immediate_misses/(immediate_gets+immediate_misses)*100) ratio2 </w:t>
            </w:r>
            <w:r>
              <w:br/>
            </w:r>
            <w:r>
              <w:t>FROM v$latch WHERE name IN ('redo allocation', 'redo copy');</w:t>
            </w:r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green"/>
              </w:rPr>
              <w:t>表空间</w:t>
            </w:r>
          </w:p>
        </w:tc>
        <w:tc>
          <w:tcPr>
            <w:tcW w:w="5571" w:type="dxa"/>
            <w:vAlign w:val="top"/>
          </w:tcPr>
          <w:p/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数据文件信息</w:t>
            </w:r>
          </w:p>
        </w:tc>
        <w:tc>
          <w:tcPr>
            <w:tcW w:w="5571" w:type="dxa"/>
            <w:vAlign w:val="top"/>
          </w:tcPr>
          <w:p>
            <w:r>
              <w:rPr>
                <w:color w:val="0000FF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b.</w:t>
            </w:r>
            <w:r>
              <w:rPr>
                <w:color w:val="FF00FF"/>
              </w:rPr>
              <w:t>file_name</w:t>
            </w:r>
            <w:r>
              <w:rPr>
                <w:color w:val="000000"/>
              </w:rPr>
              <w:t xml:space="preserve"> 物理文件名,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b.tablespace_name 表空间,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b.bytes</w:t>
            </w:r>
            <w:r>
              <w:rPr>
                <w:color w:val="808080"/>
              </w:rPr>
              <w:t>/</w:t>
            </w:r>
            <w:r>
              <w:rPr>
                <w:b/>
                <w:bCs/>
                <w:color w:val="800000"/>
              </w:rPr>
              <w:t>1024</w:t>
            </w:r>
            <w:r>
              <w:rPr>
                <w:color w:val="808080"/>
              </w:rPr>
              <w:t>/</w:t>
            </w:r>
            <w:r>
              <w:rPr>
                <w:b/>
                <w:bCs/>
                <w:color w:val="800000"/>
              </w:rPr>
              <w:t>1024</w:t>
            </w:r>
            <w:r>
              <w:rPr>
                <w:color w:val="000000"/>
              </w:rPr>
              <w:t xml:space="preserve"> 大小M,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(b.bytes</w:t>
            </w:r>
            <w:r>
              <w:rPr>
                <w:color w:val="808080"/>
              </w:rPr>
              <w:t>-</w:t>
            </w:r>
            <w:r>
              <w:rPr>
                <w:color w:val="FF00FF"/>
              </w:rPr>
              <w:t>sum</w:t>
            </w:r>
            <w:r>
              <w:rPr>
                <w:color w:val="000000"/>
              </w:rPr>
              <w:t>(nvl(a.bytes,</w:t>
            </w:r>
            <w:r>
              <w:rPr>
                <w:b/>
                <w:bCs/>
                <w:color w:val="800000"/>
              </w:rPr>
              <w:t>0</w:t>
            </w:r>
            <w:r>
              <w:rPr>
                <w:color w:val="000000"/>
              </w:rPr>
              <w:t>)))</w:t>
            </w:r>
            <w:r>
              <w:rPr>
                <w:color w:val="808080"/>
              </w:rPr>
              <w:t>/</w:t>
            </w:r>
            <w:r>
              <w:rPr>
                <w:b/>
                <w:bCs/>
                <w:color w:val="800000"/>
              </w:rPr>
              <w:t>1024</w:t>
            </w:r>
            <w:r>
              <w:rPr>
                <w:color w:val="808080"/>
              </w:rPr>
              <w:t>/</w:t>
            </w:r>
            <w:r>
              <w:rPr>
                <w:b/>
                <w:bCs/>
                <w:color w:val="800000"/>
              </w:rPr>
              <w:t>1024</w:t>
            </w:r>
            <w:r>
              <w:rPr>
                <w:color w:val="000000"/>
              </w:rPr>
              <w:t>  已使用M,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substr((b.bytes</w:t>
            </w:r>
            <w:r>
              <w:rPr>
                <w:color w:val="808080"/>
              </w:rPr>
              <w:t>-</w:t>
            </w:r>
            <w:r>
              <w:rPr>
                <w:color w:val="FF00FF"/>
              </w:rPr>
              <w:t>sum</w:t>
            </w:r>
            <w:r>
              <w:rPr>
                <w:color w:val="000000"/>
              </w:rPr>
              <w:t>(nvl(a.bytes,</w:t>
            </w:r>
            <w:r>
              <w:rPr>
                <w:b/>
                <w:bCs/>
                <w:color w:val="800000"/>
              </w:rPr>
              <w:t>0</w:t>
            </w:r>
            <w:r>
              <w:rPr>
                <w:color w:val="000000"/>
              </w:rPr>
              <w:t>)))</w:t>
            </w:r>
            <w:r>
              <w:rPr>
                <w:color w:val="808080"/>
              </w:rPr>
              <w:t>/</w:t>
            </w:r>
            <w:r>
              <w:rPr>
                <w:color w:val="000000"/>
              </w:rPr>
              <w:t>(b.bytes)</w:t>
            </w:r>
            <w:r>
              <w:rPr>
                <w:color w:val="808080"/>
              </w:rPr>
              <w:t>*</w:t>
            </w:r>
            <w:r>
              <w:rPr>
                <w:b/>
                <w:bCs/>
                <w:color w:val="800000"/>
              </w:rPr>
              <w:t>100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800000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800000"/>
              </w:rPr>
              <w:t>5</w:t>
            </w:r>
            <w:r>
              <w:rPr>
                <w:color w:val="000000"/>
              </w:rPr>
              <w:t xml:space="preserve">)  利用率 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 xml:space="preserve"> dba_free_space a,dba_data_files b 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 xml:space="preserve"> a.</w:t>
            </w:r>
            <w:r>
              <w:rPr>
                <w:color w:val="FF00FF"/>
              </w:rPr>
              <w:t>file_id</w:t>
            </w:r>
            <w:r>
              <w:rPr>
                <w:color w:val="808080"/>
              </w:rPr>
              <w:t>=</w:t>
            </w:r>
            <w:r>
              <w:rPr>
                <w:color w:val="000000"/>
              </w:rPr>
              <w:t>b.</w:t>
            </w:r>
            <w:r>
              <w:rPr>
                <w:color w:val="FF00FF"/>
              </w:rPr>
              <w:t>file_id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group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00"/>
              </w:rPr>
              <w:t xml:space="preserve"> b.tablespace_name,b.</w:t>
            </w:r>
            <w:r>
              <w:rPr>
                <w:color w:val="FF00FF"/>
              </w:rPr>
              <w:t>file_name</w:t>
            </w:r>
            <w:r>
              <w:rPr>
                <w:color w:val="000000"/>
              </w:rPr>
              <w:t xml:space="preserve">,b.bytes 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order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00"/>
              </w:rPr>
              <w:t xml:space="preserve"> b.tablespace_name</w:t>
            </w:r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登录当前数据库用户的机器名,ip地址</w:t>
            </w:r>
          </w:p>
        </w:tc>
        <w:tc>
          <w:tcPr>
            <w:tcW w:w="5571" w:type="dxa"/>
            <w:vAlign w:val="top"/>
          </w:tcPr>
          <w:p>
            <w:r>
              <w:rPr>
                <w:rFonts w:hint="eastAsia"/>
              </w:rPr>
              <w:t>Select client_info,machine from v$session</w:t>
            </w:r>
            <w:bookmarkStart w:id="0" w:name="_GoBack"/>
            <w:bookmarkEnd w:id="0"/>
          </w:p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green"/>
              </w:rPr>
              <w:t>表空间物理名，存储盘符路径</w:t>
            </w:r>
          </w:p>
        </w:tc>
        <w:tc>
          <w:tcPr>
            <w:tcW w:w="5571" w:type="dxa"/>
            <w:vAlign w:val="top"/>
          </w:tcPr>
          <w:p/>
        </w:tc>
      </w:tr>
      <w:tr>
        <w:tc>
          <w:tcPr>
            <w:tcW w:w="1061" w:type="dxa"/>
            <w:vMerge w:val="continue"/>
            <w:vAlign w:val="top"/>
          </w:tcPr>
          <w:p/>
        </w:tc>
        <w:tc>
          <w:tcPr>
            <w:tcW w:w="1890" w:type="dxa"/>
            <w:vAlign w:val="top"/>
          </w:tcPr>
          <w:p>
            <w:r>
              <w:rPr>
                <w:rFonts w:hint="eastAsia"/>
                <w:highlight w:val="yellow"/>
              </w:rPr>
              <w:t>数据库占用CPU大小信息</w:t>
            </w:r>
          </w:p>
        </w:tc>
        <w:tc>
          <w:tcPr>
            <w:tcW w:w="5571" w:type="dxa"/>
            <w:vAlign w:val="top"/>
          </w:tcPr>
          <w:p>
            <w:r>
              <w:rPr>
                <w:rFonts w:hint="eastAsia"/>
              </w:rPr>
              <w:t>这个可以在系统指标中查看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c>
          <w:tcPr>
            <w:tcW w:w="1384" w:type="dxa"/>
            <w:vMerge w:val="restart"/>
            <w:vAlign w:val="top"/>
          </w:tcPr>
          <w:p>
            <w:r>
              <w:rPr>
                <w:rFonts w:hint="eastAsia"/>
              </w:rPr>
              <w:t>SQL SERVER</w:t>
            </w:r>
          </w:p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网络状态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不太理解这个指标</w:t>
            </w:r>
          </w:p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yellow"/>
              </w:rPr>
              <w:t>当前连接总数</w:t>
            </w:r>
          </w:p>
        </w:tc>
        <w:tc>
          <w:tcPr>
            <w:tcW w:w="2841" w:type="dxa"/>
            <w:vAlign w:val="top"/>
          </w:tcPr>
          <w:p>
            <w:r>
              <w:t>select connectnum=count(distinct net_address)-1 from master..sysprocesses</w:t>
            </w:r>
          </w:p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IO读写信息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CPU信息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建议在系统指标中查看</w:t>
            </w:r>
          </w:p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yellow"/>
              </w:rPr>
              <w:t>数据库登录信息</w:t>
            </w:r>
          </w:p>
        </w:tc>
        <w:tc>
          <w:tcPr>
            <w:tcW w:w="2841" w:type="dxa"/>
            <w:vAlign w:val="top"/>
          </w:tcPr>
          <w:p>
            <w:r>
              <w:t>select * from sysprocesses where dbid in (select dbid from sysdatabases where name='MyDatabase')</w:t>
            </w:r>
          </w:p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数据库空间使用信息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需要存储过程支持</w:t>
            </w:r>
          </w:p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登录当前数据库用户的机器名,ip地址</w:t>
            </w:r>
          </w:p>
        </w:tc>
        <w:tc>
          <w:tcPr>
            <w:tcW w:w="2841" w:type="dxa"/>
            <w:vAlign w:val="top"/>
          </w:tcPr>
          <w:p>
            <w:r>
              <w:t xml:space="preserve">select </w:t>
            </w:r>
            <w:r>
              <w:rPr>
                <w:rFonts w:hint="eastAsia"/>
              </w:rPr>
              <w:t>hostname,cmd</w:t>
            </w:r>
            <w:r>
              <w:t xml:space="preserve"> from sysprocesses where dbid in (select dbid from sysdatabases where name='MyDatabase')</w:t>
            </w:r>
          </w:p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登录当前数据库用户的机器名,ip地址，以及正在执行的操作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CPU占用情况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建议在系统指标中查看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c>
          <w:tcPr>
            <w:tcW w:w="1384" w:type="dxa"/>
            <w:vMerge w:val="restart"/>
            <w:vAlign w:val="top"/>
          </w:tcPr>
          <w:p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green"/>
              </w:rPr>
              <w:t>系统版本，CPU使用，内存使用，磁盘使用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占用CPU最高的前10个进程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占用内存最高的前10个进程，及虚拟内存使用率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远程连接监控，列出远程连接用户IP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t>W</w:t>
            </w:r>
            <w:r>
              <w:rPr>
                <w:rFonts w:hint="eastAsia"/>
              </w:rPr>
              <w:t>indows 操作系统级别的事件信息。事件类型，时间，用户，来源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restart"/>
            <w:vAlign w:val="top"/>
          </w:tcPr>
          <w:p>
            <w:r>
              <w:t>U</w:t>
            </w:r>
            <w:r>
              <w:rPr>
                <w:rFonts w:hint="eastAsia"/>
              </w:rPr>
              <w:t>nix linux aix solarix</w:t>
            </w:r>
          </w:p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green"/>
              </w:rPr>
              <w:t>系统版本，CPU使用，内存使用，磁盘使用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green"/>
              </w:rPr>
              <w:t>占用CPU最高的前10个进程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yellow"/>
              </w:rPr>
              <w:t>占用内存最高的前10个进程，及虚拟内存使用率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</w:rPr>
              <w:t>远程连接监控，列出远程连接用户IP(ssh)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1384" w:type="dxa"/>
            <w:vMerge w:val="continue"/>
            <w:vAlign w:val="top"/>
          </w:tcPr>
          <w:p/>
        </w:tc>
        <w:tc>
          <w:tcPr>
            <w:tcW w:w="4297" w:type="dxa"/>
            <w:vAlign w:val="top"/>
          </w:tcPr>
          <w:p>
            <w:r>
              <w:rPr>
                <w:rFonts w:hint="eastAsia"/>
                <w:highlight w:val="yellow"/>
              </w:rPr>
              <w:t>交换区大小，使用情况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应用层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重要TCP端口的流量统计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重要TCP端口的开放状态，连接IP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显示流量前十的端口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Imon组件距离上次未更新时间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按进程名检测进程是否存在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统计进程个数及进程</w:t>
            </w:r>
            <w:r>
              <w:t>Id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监控指定路径文件，显示文件大小，以及变动时差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执行shell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检测目标文件特定关键词多久没出现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目标文件大小，更新时间监控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WEB服务器检测，应答相应时间，应答码，流量信息</w:t>
            </w:r>
          </w:p>
        </w:tc>
        <w:tc>
          <w:tcPr>
            <w:tcW w:w="2841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HTML 预设格式 Char"/>
    <w:basedOn w:val="3"/>
    <w:link w:val="4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4">
    <w:name w:val="HTML Preformatted"/>
    <w:basedOn w:val="1"/>
    <w:link w:val="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t18"/>
    <w:basedOn w:val="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471</Words>
  <Characters>2688</Characters>
  <Lines>22</Lines>
  <Paragraphs>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2013-08-27T12:27:00Z</dcterms:created>
  <dc:creator>foodoon</dc:creator>
  <cp:lastModifiedBy>foodoon</cp:lastModifiedBy>
  <dcterms:modified xsi:type="dcterms:W3CDTF">2013-09-14T08:13:52Z</dcterms:modified>
  <dc:title>ORACLE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