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Title"/>
        <w:spacing w:before="180"/>
        <w:jc w:val="center"/>
      </w:pPr>
      <w:r>
        <w:t xml:space="preserve">需求规格书 v1.0</w:t>
      </w:r>
    </w:p>
    <w:p>
      <w:pPr>
        <w:pStyle w:val="CoverSubtitle"/>
        <w:jc w:val="center"/>
      </w:pPr>
      <w:r>
        <w:t xml:space="preserve">需求规格书</w:t>
      </w:r>
    </w:p>
    <w:p>
      <w:pPr>
        <w:spacing w:after="1500"/>
      </w:pPr>
      <w:r>
        <w:t xml:space="preserve"/>
      </w:r>
    </w:p>
    <w:tbl>
      <w:tblPr>
        <w:jc w:val="center"/>
        <w:tblW w:w="3850" w:type="dxa"/>
        <w:tblLayout w:type="fixed"/>
        <w:tblBorders>
          <w:top w:val="dashed" w:sz="4" w:space="0" w:color="BFBFBF"/>
          <w:left w:val="dashed" w:sz="4" w:space="0" w:color="BFBFBF"/>
          <w:bottom w:val="dashed" w:sz="4" w:space="0" w:color="BFBFBF"/>
          <w:right w:val="dashed" w:sz="4" w:space="0" w:color="BFBFBF"/>
          <w:insideH w:val="single" w:sz="4" w:space="0" w:color="000000"/>
          <w:insideV w:val="dashed" w:sz="4" w:space="0" w:color="BFBFBF"/>
        </w:tblBorders>
      </w:tblPr>
      <w:tblGrid>
        <w:gridCol w:w="1350"/>
        <w:gridCol w:w="2500"/>
      </w:tblGrid>
      <w:tr>
        <w:tc>
          <w:tcPr>
            <w:tcW w:w="135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Label"/>
            </w:pPr>
            <w:r>
              <w:t xml:space="preserve">编制:</w:t>
            </w:r>
          </w:p>
        </w:tc>
        <w:tc>
          <w:tcPr>
            <w:tcW w:w="250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Text"/>
              <w:jc w:val="center"/>
            </w:pPr>
            <w:r>
              <w:t xml:space="preserve"/>
            </w:r>
          </w:p>
        </w:tc>
      </w:tr>
      <w:tr>
        <w:tc>
          <w:tcPr>
            <w:tcW w:w="135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Label"/>
            </w:pPr>
            <w:r>
              <w:t xml:space="preserve">校核:</w:t>
            </w:r>
          </w:p>
        </w:tc>
        <w:tc>
          <w:tcPr>
            <w:tcW w:w="250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Text"/>
              <w:jc w:val="center"/>
            </w:pPr>
            <w:r>
              <w:t xml:space="preserve"/>
            </w:r>
          </w:p>
        </w:tc>
      </w:tr>
      <w:tr>
        <w:tc>
          <w:tcPr>
            <w:tcW w:w="135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Label"/>
            </w:pPr>
            <w:r>
              <w:t xml:space="preserve">会签:</w:t>
            </w:r>
          </w:p>
        </w:tc>
        <w:tc>
          <w:tcPr>
            <w:tcW w:w="250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Text"/>
              <w:jc w:val="center"/>
            </w:pPr>
            <w:r>
              <w:t xml:space="preserve"/>
            </w:r>
          </w:p>
        </w:tc>
      </w:tr>
      <w:tr>
        <w:tc>
          <w:tcPr>
            <w:tcW w:w="135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Label"/>
            </w:pPr>
            <w:r>
              <w:t xml:space="preserve">批准:</w:t>
            </w:r>
          </w:p>
        </w:tc>
        <w:tc>
          <w:tcPr>
            <w:tcW w:w="2500" w:type="dxa"/>
            <w:vAlign w:val="center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pStyle w:val="SignoffText"/>
              <w:jc w:val="center"/>
            </w:pPr>
            <w:r>
              <w:t xml:space="preserve"/>
            </w:r>
          </w:p>
        </w:tc>
      </w:tr>
    </w:tbl>
    <w:p>
      <w:pPr>
        <w:spacing w:after="880"/>
      </w:pPr>
      <w:r>
        <w:t xml:space="preserve"/>
      </w:r>
    </w:p>
    <w:p>
      <w:pPr>
        <w:pStyle w:val="CoverDate"/>
        <w:jc w:val="center"/>
      </w:pPr>
      <w:r>
        <w:t xml:space="preserve">2026 年 07 月 06 日</w:t>
      </w:r>
    </w:p>
    <w:p>
      <w:r>
        <w:br w:type="page"/>
      </w:r>
    </w:p>
    <w:p>
      <w:pPr>
        <w:pStyle w:val="Heading1"/>
      </w:pPr>
      <w:r>
        <w:t xml:space="preserve">修订记录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500"/>
        <w:gridCol w:w="2500"/>
        <w:gridCol w:w="2800"/>
        <w:gridCol w:w="2158"/>
      </w:tblGrid>
      <w:tr>
        <w:trPr>
          <w:tblHeader/>
          <w:cantSplit/>
        </w:trPr>
        <w:tc>
          <w:tcPr>
            <w:tcW w:w="1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版本</w:t>
            </w:r>
          </w:p>
        </w:tc>
        <w:tc>
          <w:tcPr>
            <w:tcW w:w="2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日期</w:t>
            </w:r>
          </w:p>
        </w:tc>
        <w:tc>
          <w:tcPr>
            <w:tcW w:w="28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修订内容</w:t>
            </w:r>
          </w:p>
        </w:tc>
        <w:tc>
          <w:tcPr>
            <w:tcW w:w="21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修订人</w:t>
            </w:r>
          </w:p>
        </w:tc>
      </w:tr>
      <w:tr>
        <w:tc>
          <w:tcPr>
            <w:tcW w:w="1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v1.0</w:t>
            </w:r>
          </w:p>
        </w:tc>
        <w:tc>
          <w:tcPr>
            <w:tcW w:w="2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8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初版</w:t>
            </w:r>
          </w:p>
        </w:tc>
        <w:tc>
          <w:tcPr>
            <w:tcW w:w="21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Codex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TOCHeading"/>
      </w:pPr>
      <w:r>
        <w:t xml:space="preserve"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</w:p>
    <w:p>
      <w:pPr>
        <w:pStyle w:val="TOC1"/>
      </w:pPr>
      <w:r>
        <w:t xml:space="preserve">修订记录</w:t>
      </w:r>
      <w:r>
        <w:tab/>
      </w:r>
      <w:r>
        <w:t xml:space="preserve">2</w:t>
      </w:r>
    </w:p>
    <w:p>
      <w:pPr>
        <w:pStyle w:val="TOC1"/>
      </w:pPr>
      <w:r>
        <w:t xml:space="preserve">1. 背景与目标</w:t>
      </w:r>
      <w:r>
        <w:tab/>
      </w:r>
      <w:r>
        <w:t xml:space="preserve">4</w:t>
      </w:r>
    </w:p>
    <w:p>
      <w:pPr>
        <w:pStyle w:val="TOC2"/>
      </w:pPr>
      <w:r>
        <w:t xml:space="preserve">1.1 背景</w:t>
      </w:r>
      <w:r>
        <w:tab/>
      </w:r>
      <w:r>
        <w:t xml:space="preserve">4</w:t>
      </w:r>
    </w:p>
    <w:p>
      <w:pPr>
        <w:pStyle w:val="TOC2"/>
      </w:pPr>
      <w:r>
        <w:t xml:space="preserve">1.2 业务目标</w:t>
      </w:r>
      <w:r>
        <w:tab/>
      </w:r>
      <w:r>
        <w:t xml:space="preserve">4</w:t>
      </w:r>
    </w:p>
    <w:p>
      <w:pPr>
        <w:pStyle w:val="TOC2"/>
      </w:pPr>
      <w:r>
        <w:t xml:space="preserve">1.3 成功标准</w:t>
      </w:r>
      <w:r>
        <w:tab/>
      </w:r>
      <w:r>
        <w:t xml:space="preserve">4</w:t>
      </w:r>
    </w:p>
    <w:p>
      <w:pPr>
        <w:pStyle w:val="TOC1"/>
      </w:pPr>
      <w:r>
        <w:t xml:space="preserve">2. 术语与定义</w:t>
      </w:r>
      <w:r>
        <w:tab/>
      </w:r>
      <w:r>
        <w:t xml:space="preserve">5</w:t>
      </w:r>
    </w:p>
    <w:p>
      <w:pPr>
        <w:pStyle w:val="TOC1"/>
      </w:pPr>
      <w:r>
        <w:t xml:space="preserve">3. 范围</w:t>
      </w:r>
      <w:r>
        <w:tab/>
      </w:r>
      <w:r>
        <w:t xml:space="preserve">5</w:t>
      </w:r>
    </w:p>
    <w:p>
      <w:pPr>
        <w:pStyle w:val="TOC2"/>
      </w:pPr>
      <w:r>
        <w:t xml:space="preserve">3.1 本期范围</w:t>
      </w:r>
      <w:r>
        <w:tab/>
      </w:r>
      <w:r>
        <w:t xml:space="preserve">5</w:t>
      </w:r>
    </w:p>
    <w:p>
      <w:pPr>
        <w:pStyle w:val="TOC2"/>
      </w:pPr>
      <w:r>
        <w:t xml:space="preserve">3.2 不在本期范围</w:t>
      </w:r>
      <w:r>
        <w:tab/>
      </w:r>
      <w:r>
        <w:t xml:space="preserve">5</w:t>
      </w:r>
    </w:p>
    <w:p>
      <w:pPr>
        <w:pStyle w:val="TOC2"/>
      </w:pPr>
      <w:r>
        <w:t xml:space="preserve">3.3 后续可能扩展</w:t>
      </w:r>
      <w:r>
        <w:tab/>
      </w:r>
      <w:r>
        <w:t xml:space="preserve">5</w:t>
      </w:r>
    </w:p>
    <w:p>
      <w:pPr>
        <w:pStyle w:val="TOC1"/>
      </w:pPr>
      <w:r>
        <w:t xml:space="preserve">4. 用户角色与权限</w:t>
      </w:r>
      <w:r>
        <w:tab/>
      </w:r>
      <w:r>
        <w:t xml:space="preserve">6</w:t>
      </w:r>
    </w:p>
    <w:p>
      <w:pPr>
        <w:pStyle w:val="TOC1"/>
      </w:pPr>
      <w:r>
        <w:t xml:space="preserve">5. 业务流程</w:t>
      </w:r>
      <w:r>
        <w:tab/>
      </w:r>
      <w:r>
        <w:t xml:space="preserve">6</w:t>
      </w:r>
    </w:p>
    <w:p>
      <w:pPr>
        <w:pStyle w:val="TOC2"/>
      </w:pPr>
      <w:r>
        <w:t xml:space="preserve">5.1 主流程</w:t>
      </w:r>
      <w:r>
        <w:tab/>
      </w:r>
      <w:r>
        <w:t xml:space="preserve">6</w:t>
      </w:r>
    </w:p>
    <w:p>
      <w:pPr>
        <w:pStyle w:val="TOC2"/>
      </w:pPr>
      <w:r>
        <w:t xml:space="preserve">5.2 异常流程</w:t>
      </w:r>
      <w:r>
        <w:tab/>
      </w:r>
      <w:r>
        <w:t xml:space="preserve">6</w:t>
      </w:r>
    </w:p>
    <w:p>
      <w:pPr>
        <w:pStyle w:val="TOC2"/>
      </w:pPr>
      <w:r>
        <w:t xml:space="preserve">5.3 状态流转</w:t>
      </w:r>
      <w:r>
        <w:tab/>
      </w:r>
      <w:r>
        <w:t xml:space="preserve">6</w:t>
      </w:r>
    </w:p>
    <w:p>
      <w:pPr>
        <w:pStyle w:val="TOC1"/>
      </w:pPr>
      <w:r>
        <w:t xml:space="preserve">6. 功能需求</w:t>
      </w:r>
      <w:r>
        <w:tab/>
      </w:r>
      <w:r>
        <w:t xml:space="preserve">7</w:t>
      </w:r>
    </w:p>
    <w:p>
      <w:pPr>
        <w:pStyle w:val="TOC1"/>
      </w:pPr>
      <w:r>
        <w:t xml:space="preserve">7. 数据需求</w:t>
      </w:r>
      <w:r>
        <w:tab/>
      </w:r>
      <w:r>
        <w:t xml:space="preserve">8</w:t>
      </w:r>
    </w:p>
    <w:p>
      <w:pPr>
        <w:pStyle w:val="TOC1"/>
      </w:pPr>
      <w:r>
        <w:t xml:space="preserve">8. 权限需求</w:t>
      </w:r>
      <w:r>
        <w:tab/>
      </w:r>
      <w:r>
        <w:t xml:space="preserve">8</w:t>
      </w:r>
    </w:p>
    <w:p>
      <w:pPr>
        <w:pStyle w:val="TOC1"/>
      </w:pPr>
      <w:r>
        <w:t xml:space="preserve">9. 非功能需求</w:t>
      </w:r>
      <w:r>
        <w:tab/>
      </w:r>
      <w:r>
        <w:t xml:space="preserve">9</w:t>
      </w:r>
    </w:p>
    <w:p>
      <w:pPr>
        <w:pStyle w:val="TOC1"/>
      </w:pPr>
      <w:r>
        <w:t xml:space="preserve">10. 外部依赖与约束</w:t>
      </w:r>
      <w:r>
        <w:tab/>
      </w:r>
      <w:r>
        <w:t xml:space="preserve">9</w:t>
      </w:r>
    </w:p>
    <w:p>
      <w:pPr>
        <w:pStyle w:val="TOC1"/>
      </w:pPr>
      <w:r>
        <w:t xml:space="preserve">11. 验收标准汇总</w:t>
      </w:r>
      <w:r>
        <w:tab/>
      </w:r>
      <w:r>
        <w:t xml:space="preserve">10</w:t>
      </w:r>
    </w:p>
    <w:p>
      <w:pPr>
        <w:pStyle w:val="TOC1"/>
      </w:pPr>
      <w:r>
        <w:t xml:space="preserve">12. 需求追踪矩阵</w:t>
      </w:r>
      <w:r>
        <w:tab/>
      </w:r>
      <w:r>
        <w:t xml:space="preserve">10</w:t>
      </w:r>
    </w:p>
    <w:p>
      <w:pPr>
        <w:pStyle w:val="TOC1"/>
      </w:pPr>
      <w:r>
        <w:t xml:space="preserve">13. 待后续确认事项</w:t>
      </w:r>
      <w:r>
        <w:tab/>
      </w:r>
      <w:r>
        <w:t xml:space="preserve">11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背景与目标</w:t>
      </w:r>
    </w:p>
    <w:p>
      <w:pPr>
        <w:pStyle w:val="Heading3"/>
      </w:pPr>
      <w:r>
        <w:t xml:space="preserve">1.1 背景</w:t>
      </w:r>
    </w:p>
    <w:p>
      <w:pPr>
        <w:pStyle w:val="BodyText"/>
      </w:pPr>
      <w:r>
        <w:t xml:space="preserve">无</w:t>
      </w:r>
    </w:p>
    <w:p>
      <w:pPr>
        <w:pStyle w:val="Heading3"/>
      </w:pPr>
      <w:r>
        <w:t xml:space="preserve">1.2 业务目标</w:t>
      </w:r>
    </w:p>
    <w:p>
      <w:pPr>
        <w:pStyle w:val="BodyText"/>
      </w:pPr>
      <w:r>
        <w:t xml:space="preserve">无</w:t>
      </w:r>
    </w:p>
    <w:p>
      <w:pPr>
        <w:pStyle w:val="Heading3"/>
      </w:pPr>
      <w:r>
        <w:t xml:space="preserve">1.3 成功标准</w:t>
      </w:r>
    </w:p>
    <w:p>
      <w:pPr>
        <w:pStyle w:val="BodyText"/>
      </w:pPr>
      <w:r>
        <w:t xml:space="preserve">无</w:t>
      </w:r>
    </w:p>
    <w:p>
      <w:pPr>
        <w:pStyle w:val="Heading1"/>
      </w:pPr>
      <w:r>
        <w:t xml:space="preserve">2. 术语与定义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900"/>
        <w:gridCol w:w="5000"/>
        <w:gridCol w:w="2058"/>
      </w:tblGrid>
      <w:tr>
        <w:trPr>
          <w:tblHeader/>
          <w:cantSplit/>
        </w:trPr>
        <w:tc>
          <w:tcPr>
            <w:tcW w:w="19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术语</w:t>
            </w:r>
          </w:p>
        </w:tc>
        <w:tc>
          <w:tcPr>
            <w:tcW w:w="50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定义</w:t>
            </w:r>
          </w:p>
        </w:tc>
        <w:tc>
          <w:tcPr>
            <w:tcW w:w="20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备注</w:t>
            </w:r>
          </w:p>
        </w:tc>
      </w:tr>
      <w:tr>
        <w:tc>
          <w:tcPr>
            <w:tcW w:w="19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50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0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范围</w:t>
      </w:r>
    </w:p>
    <w:p>
      <w:pPr>
        <w:pStyle w:val="Heading3"/>
      </w:pPr>
      <w:r>
        <w:t xml:space="preserve">3.1 本期范围</w:t>
      </w:r>
    </w:p>
    <w:p>
      <w:pPr>
        <w:pStyle w:val="BodyText"/>
      </w:pPr>
      <w:r>
        <w:t xml:space="preserve">无</w:t>
      </w:r>
    </w:p>
    <w:p>
      <w:pPr>
        <w:pStyle w:val="Heading3"/>
      </w:pPr>
      <w:r>
        <w:t xml:space="preserve">3.2 不在本期范围</w:t>
      </w:r>
    </w:p>
    <w:p>
      <w:pPr>
        <w:pStyle w:val="BodyText"/>
      </w:pPr>
      <w:r>
        <w:t xml:space="preserve">无</w:t>
      </w:r>
    </w:p>
    <w:p>
      <w:pPr>
        <w:pStyle w:val="Heading3"/>
      </w:pPr>
      <w:r>
        <w:t xml:space="preserve">3.3 后续可能扩展</w:t>
      </w:r>
    </w:p>
    <w:p>
      <w:pPr>
        <w:pStyle w:val="BodyText"/>
      </w:pPr>
      <w:r>
        <w:t xml:space="preserve">无</w:t>
      </w:r>
    </w:p>
    <w:p>
      <w:pPr>
        <w:pStyle w:val="Heading1"/>
      </w:pPr>
      <w:r>
        <w:t xml:space="preserve">4. 用户角色与权限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500"/>
        <w:gridCol w:w="2500"/>
        <w:gridCol w:w="2800"/>
        <w:gridCol w:w="2158"/>
      </w:tblGrid>
      <w:tr>
        <w:trPr>
          <w:tblHeader/>
          <w:cantSplit/>
        </w:trPr>
        <w:tc>
          <w:tcPr>
            <w:tcW w:w="1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角色</w:t>
            </w:r>
          </w:p>
        </w:tc>
        <w:tc>
          <w:tcPr>
            <w:tcW w:w="2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角色说明</w:t>
            </w:r>
          </w:p>
        </w:tc>
        <w:tc>
          <w:tcPr>
            <w:tcW w:w="28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可执行操作</w:t>
            </w:r>
          </w:p>
        </w:tc>
        <w:tc>
          <w:tcPr>
            <w:tcW w:w="21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数据可见范围</w:t>
            </w:r>
          </w:p>
        </w:tc>
      </w:tr>
      <w:tr>
        <w:tc>
          <w:tcPr>
            <w:tcW w:w="1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8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1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业务流程</w:t>
      </w:r>
    </w:p>
    <w:p>
      <w:pPr>
        <w:pStyle w:val="Heading3"/>
      </w:pPr>
      <w:r>
        <w:t xml:space="preserve">5.1 主流程</w:t>
      </w:r>
    </w:p>
    <w:p>
      <w:pPr>
        <w:pStyle w:val="BodyText"/>
      </w:pPr>
      <w:r>
        <w:t xml:space="preserve">无</w:t>
      </w:r>
    </w:p>
    <w:p>
      <w:pPr>
        <w:pStyle w:val="Heading3"/>
      </w:pPr>
      <w:r>
        <w:t xml:space="preserve">5.2 异常流程</w:t>
      </w:r>
    </w:p>
    <w:p>
      <w:pPr>
        <w:pStyle w:val="BodyText"/>
      </w:pPr>
      <w:r>
        <w:t xml:space="preserve">无</w:t>
      </w:r>
    </w:p>
    <w:p>
      <w:pPr>
        <w:pStyle w:val="Heading3"/>
      </w:pPr>
      <w:r>
        <w:t xml:space="preserve">5.3 状态流转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500"/>
        <w:gridCol w:w="2500"/>
        <w:gridCol w:w="2800"/>
        <w:gridCol w:w="2158"/>
      </w:tblGrid>
      <w:tr>
        <w:trPr>
          <w:tblHeader/>
          <w:cantSplit/>
        </w:trPr>
        <w:tc>
          <w:tcPr>
            <w:tcW w:w="1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状态</w:t>
            </w:r>
          </w:p>
        </w:tc>
        <w:tc>
          <w:tcPr>
            <w:tcW w:w="2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进入条件</w:t>
            </w:r>
          </w:p>
        </w:tc>
        <w:tc>
          <w:tcPr>
            <w:tcW w:w="28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可执行动作</w:t>
            </w:r>
          </w:p>
        </w:tc>
        <w:tc>
          <w:tcPr>
            <w:tcW w:w="21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退出条件</w:t>
            </w:r>
          </w:p>
        </w:tc>
      </w:tr>
      <w:tr>
        <w:tc>
          <w:tcPr>
            <w:tcW w:w="1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5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8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  <w:tc>
          <w:tcPr>
            <w:tcW w:w="21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 功能需求</w:t>
      </w:r>
    </w:p>
    <w:p>
      <w:pPr>
        <w:pStyle w:val="Heading3"/>
      </w:pPr>
      <w:r>
        <w:t xml:space="preserve">FR-001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触发条件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处理规则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输入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输出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异常场景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验收标准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来源/确认依据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备注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 数据需求</w:t>
      </w:r>
    </w:p>
    <w:p>
      <w:pPr>
        <w:pStyle w:val="RequirementTitle"/>
      </w:pPr>
      <w:r>
        <w:t xml:space="preserve">DR-001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字段/口径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来源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更新规则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保留/归档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验收标准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 权限需求</w:t>
      </w:r>
    </w:p>
    <w:p>
      <w:pPr>
        <w:pStyle w:val="RequirementTitle"/>
      </w:pPr>
      <w:r>
        <w:t xml:space="preserve">PR-001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条件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限制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审计要求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9. 非功能需求</w:t>
      </w:r>
    </w:p>
    <w:p>
      <w:pPr>
        <w:pStyle w:val="RequirementTitle"/>
      </w:pPr>
      <w:r>
        <w:t xml:space="preserve">NFR-001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要求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验收方式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10. 外部依赖与约束</w:t>
      </w:r>
    </w:p>
    <w:p>
      <w:pPr>
        <w:pStyle w:val="RequirementTitle"/>
      </w:pPr>
      <w:r>
        <w:t xml:space="preserve">未编号条目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影响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负责人/系统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处理方案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11. 验收标准汇总</w:t>
      </w:r>
    </w:p>
    <w:p>
      <w:pPr>
        <w:pStyle w:val="RequirementTitle"/>
      </w:pPr>
      <w:r>
        <w:t xml:space="preserve">AC-001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验收方法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通过标准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12. 需求追踪矩阵</w:t>
      </w:r>
    </w:p>
    <w:p>
      <w:pPr>
        <w:pStyle w:val="RequirementTitle"/>
      </w:pPr>
      <w:r>
        <w:t xml:space="preserve">FR-001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来源编号/原文依据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确认记录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已确认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13. 待后续确认事项</w:t>
      </w:r>
    </w:p>
    <w:p>
      <w:pPr>
        <w:pStyle w:val="RequirementTitle"/>
      </w:pPr>
      <w:r>
        <w:t xml:space="preserve">U-001</w:t>
      </w:r>
    </w:p>
    <w:tbl>
      <w:tblPr>
        <w:tblW w:w="5000" w:type="pc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00"/>
        <w:gridCol w:w="7258"/>
      </w:tblGrid>
      <w:tr>
        <w:trPr>
          <w:tblHeader/>
          <w:cantSplit/>
        </w:trP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项目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  <w:shd w:fill="EDEDED"/>
          </w:tcPr>
          <w:p>
            <w:pPr>
              <w:pStyle w:val="TableHeader"/>
              <w:jc w:val="center"/>
            </w:pPr>
            <w:r>
              <w:t xml:space="preserve">内容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当前假设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影响范围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  <w:tr>
        <w:tc>
          <w:tcPr>
            <w:tcW w:w="1700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需要谁确认</w:t>
            </w:r>
          </w:p>
        </w:tc>
        <w:tc>
          <w:tcPr>
            <w:tcW w:w="7258" w:type="dxa"/>
            <w:vAlign w:val="top"/>
            <w:tcMar>
              <w:top w:w="40" w:type="dxa"/>
              <w:left w:w="108" w:type="dxa"/>
              <w:bottom w:w="40" w:type="dxa"/>
              <w:right w:w="108" w:type="dxa"/>
            </w:tcMar>
          </w:tcPr>
          <w:p>
            <w:pPr>
              <w:pStyle w:val="TableText"/>
            </w:pPr>
            <w:r>
              <w:t xml:space="preserve">无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Header1"/>
      <w:footerReference w:type="default" r:id="rIdFooter1"/>
      <w:pgSz w:w="11906" w:h="16838"/>
      <w:pgMar w:top="1181" w:right="1361" w:bottom="1417" w:left="1587" w:header="0" w:footer="964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HeaderFooter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Footer"/>
      <w:jc w:val="center"/>
      <w:pBdr>
        <w:bottom w:val="single" w:sz="6" w:space="1" w:color="000000"/>
      </w:pBdr>
    </w:pPr>
    <w:r>
      <w:rPr>
        <w:sz w:val="18"/>
        <w:szCs w:val="18"/>
      </w:rPr>
      <w:t xml:space="preserve">需求规格书    v1.0    待评审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  <w:szCs w:val="21"/>
        <w:color w:val="000000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spacing w:after="0" w:line="360" w:lineRule="auto"/>
    </w:pPr>
    <w:rPr>
      <w:rFonts w:ascii="Times New Roman" w:eastAsia="宋体" w:hAnsi="Times New Roman"/>
      <w:sz w:val="21"/>
      <w:szCs w:val="21"/>
      <w:color w:val="000000"/>
    </w:rPr>
  </w:style>
  <w:style w:type="paragraph" w:styleId="BodyText">
    <w:name w:val="Body Text"/>
    <w:basedOn w:val="Normal"/>
    <w:pPr>
      <w:spacing w:after="0" w:line="360" w:lineRule="auto"/>
    </w:pPr>
  </w:style>
  <w:style w:type="paragraph" w:styleId="CoverTitle">
    <w:name w:val="Cover Title"/>
    <w:basedOn w:val="Normal"/>
    <w:pPr>
      <w:spacing w:before="80" w:after="100"/>
    </w:pPr>
    <w:rPr>
      <w:b/>
      <w:color w:val="000000"/>
      <w:sz w:val="44"/>
      <w:szCs w:val="44"/>
      <w:rFonts w:ascii="Times New Roman" w:eastAsia="宋体" w:hAnsi="Times New Roman"/>
    </w:rPr>
  </w:style>
  <w:style w:type="paragraph" w:styleId="CoverSubtitle">
    <w:name w:val="Cover Subtitle"/>
    <w:basedOn w:val="Normal"/>
    <w:pPr>
      <w:spacing w:after="280"/>
    </w:pPr>
    <w:rPr>
      <w:b/>
      <w:color w:val="000000"/>
      <w:sz w:val="40"/>
      <w:szCs w:val="40"/>
      <w:rFonts w:ascii="Times New Roman" w:eastAsia="宋体" w:hAnsi="Times New Roman"/>
    </w:rPr>
  </w:style>
  <w:style w:type="paragraph" w:styleId="CoverOrg">
    <w:name w:val="Cover Organization"/>
    <w:basedOn w:val="Normal"/>
    <w:pPr>
      <w:spacing w:before="160" w:after="80"/>
    </w:pPr>
    <w:rPr>
      <w:color w:val="000000"/>
      <w:sz w:val="36"/>
      <w:szCs w:val="36"/>
      <w:rFonts w:ascii="Times New Roman" w:eastAsia="宋体" w:hAnsi="Times New Roman"/>
    </w:rPr>
  </w:style>
  <w:style w:type="paragraph" w:styleId="CoverDate">
    <w:name w:val="Cover Date"/>
    <w:basedOn w:val="Normal"/>
    <w:pPr>
      <w:spacing w:after="80"/>
    </w:pPr>
    <w:rPr>
      <w:color w:val="000000"/>
      <w:sz w:val="36"/>
      <w:szCs w:val="36"/>
      <w:rFonts w:ascii="Times New Roman" w:eastAsia="宋体" w:hAnsi="Times New Roman"/>
    </w:rPr>
  </w:style>
  <w:style w:type="paragraph" w:styleId="SignoffLabel">
    <w:name w:val="Signoff Label"/>
    <w:basedOn w:val="Normal"/>
    <w:pPr>
      <w:spacing w:after="0" w:line="360" w:lineRule="auto"/>
    </w:pPr>
    <w:rPr>
      <w:b/>
      <w:color w:val="000000"/>
      <w:sz w:val="28"/>
      <w:szCs w:val="28"/>
      <w:rFonts w:ascii="Times New Roman" w:eastAsia="宋体" w:hAnsi="Times New Roman"/>
    </w:rPr>
  </w:style>
  <w:style w:type="paragraph" w:styleId="SignoffText">
    <w:name w:val="Signoff Text"/>
    <w:basedOn w:val="Normal"/>
    <w:pPr>
      <w:spacing w:after="0" w:line="360" w:lineRule="auto"/>
    </w:pPr>
    <w:rPr>
      <w:color w:val="000000"/>
      <w:sz w:val="28"/>
      <w:szCs w:val="28"/>
      <w:rFonts w:ascii="Times New Roman" w:eastAsia="宋体" w:hAnsi="Times New Roman"/>
    </w:rPr>
  </w:style>
  <w:style w:type="paragraph" w:styleId="TOCHeading">
    <w:name w:val="TOC Heading"/>
    <w:basedOn w:val="Normal"/>
    <w:next w:val="Normal"/>
    <w:qFormat/>
    <w:pPr>
      <w:spacing w:before="120" w:after="160"/>
    </w:pPr>
    <w:rPr>
      <w:color w:val="0070C0"/>
      <w:sz w:val="36"/>
      <w:szCs w:val="36"/>
      <w:rFonts w:ascii="Times New Roman" w:eastAsia="宋体" w:hAnsi="Times New Roman"/>
    </w:rPr>
  </w:style>
  <w:style w:type="paragraph" w:styleId="TOC1">
    <w:name w:val="toc 1"/>
    <w:basedOn w:val="Normal"/>
    <w:pPr>
      <w:spacing w:after="0" w:line="300" w:lineRule="auto"/>
      <w:tabs>
        <w:tab w:val="right" w:leader="dot" w:pos="9300"/>
      </w:tabs>
    </w:pPr>
    <w:rPr>
      <w:sz w:val="21"/>
      <w:szCs w:val="21"/>
      <w:rFonts w:ascii="Times New Roman" w:eastAsia="宋体" w:hAnsi="Times New Roman"/>
    </w:rPr>
  </w:style>
  <w:style w:type="paragraph" w:styleId="TOC2">
    <w:name w:val="toc 2"/>
    <w:basedOn w:val="TOC1"/>
    <w:pPr>
      <w:ind w:left="420"/>
      <w:spacing w:after="0" w:line="300" w:lineRule="auto"/>
      <w:tabs>
        <w:tab w:val="right" w:leader="dot" w:pos="9300"/>
      </w:tabs>
    </w:pPr>
  </w:style>
  <w:style w:type="paragraph" w:styleId="TOC3">
    <w:name w:val="toc 3"/>
    <w:basedOn w:val="TOC1"/>
    <w:pPr>
      <w:ind w:left="840"/>
      <w:spacing w:after="0" w:line="300" w:lineRule="auto"/>
      <w:tabs>
        <w:tab w:val="right" w:leader="dot" w:pos="9300"/>
      </w:tabs>
    </w:pPr>
  </w:style>
  <w:style w:type="paragraph" w:styleId="Heading1">
    <w:name w:val="heading 1"/>
    <w:basedOn w:val="Normal"/>
    <w:next w:val="Normal"/>
    <w:qFormat/>
    <w:pPr>
      <w:keepNext/>
      <w:spacing w:before="340" w:after="330" w:line="578" w:lineRule="auto"/>
      <w:outlineLvl w:val="0"/>
    </w:pPr>
    <w:rPr>
      <w:b/>
      <w:color w:val="000000"/>
      <w:sz w:val="44"/>
      <w:szCs w:val="44"/>
      <w:rFonts w:ascii="Times New Roman" w:eastAsia="黑体" w:hAnsi="Times New Roman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color w:val="000000"/>
      <w:sz w:val="32"/>
      <w:szCs w:val="32"/>
      <w:rFonts w:ascii="Times New Roman" w:eastAsia="黑体" w:hAnsi="Times New Roman"/>
    </w:rPr>
  </w:style>
  <w:style w:type="paragraph" w:styleId="Heading3">
    <w:name w:val="heading 3"/>
    <w:basedOn w:val="Normal"/>
    <w:next w:val="Normal"/>
    <w:qFormat/>
    <w:pPr>
      <w:keepNext/>
      <w:spacing w:before="120" w:after="120" w:line="360" w:lineRule="auto"/>
      <w:outlineLvl w:val="2"/>
    </w:pPr>
    <w:rPr>
      <w:b/>
      <w:color w:val="000000"/>
      <w:sz w:val="24"/>
      <w:szCs w:val="24"/>
      <w:rFonts w:ascii="Times New Roman" w:eastAsia="宋体" w:hAnsi="Times New Roman"/>
    </w:rPr>
  </w:style>
  <w:style w:type="paragraph" w:styleId="RequirementTitle">
    <w:name w:val="Requirement Title"/>
    <w:basedOn w:val="Normal"/>
    <w:pPr>
      <w:keepNext/>
      <w:spacing w:before="120" w:after="80" w:line="360" w:lineRule="auto"/>
    </w:pPr>
    <w:rPr>
      <w:b/>
      <w:color w:val="000000"/>
      <w:sz w:val="24"/>
      <w:szCs w:val="24"/>
      <w:rFonts w:ascii="Times New Roman" w:eastAsia="宋体" w:hAnsi="Times New Roman"/>
    </w:rPr>
  </w:style>
  <w:style w:type="paragraph" w:styleId="ListParagraph">
    <w:name w:val="List Paragraph"/>
    <w:basedOn w:val="Normal"/>
    <w:pPr>
      <w:ind w:left="720" w:hanging="360"/>
      <w:spacing w:after="80" w:line="360" w:lineRule="auto"/>
    </w:pPr>
  </w:style>
  <w:style w:type="paragraph" w:styleId="TableText">
    <w:name w:val="Table Text"/>
    <w:basedOn w:val="Normal"/>
    <w:pPr>
      <w:spacing w:after="0" w:line="300" w:lineRule="auto"/>
    </w:pPr>
    <w:rPr>
      <w:sz w:val="20"/>
      <w:szCs w:val="20"/>
      <w:rFonts w:ascii="Times New Roman" w:eastAsia="宋体" w:hAnsi="Times New Roman"/>
    </w:rPr>
  </w:style>
  <w:style w:type="paragraph" w:styleId="TableHeader">
    <w:name w:val="Table Header"/>
    <w:basedOn w:val="TableText"/>
    <w:rPr>
      <w:b/>
      <w:color w:val="000000"/>
      <w:sz w:val="20"/>
      <w:szCs w:val="20"/>
      <w:rFonts w:ascii="Times New Roman" w:eastAsia="宋体" w:hAnsi="Times New Roman"/>
    </w:rPr>
  </w:style>
  <w:style w:type="paragraph" w:styleId="HeaderFooter">
    <w:name w:val="Header Footer"/>
    <w:basedOn w:val="Normal"/>
    <w:pPr>
      <w:spacing w:after="0"/>
    </w:pPr>
    <w:rPr>
      <w:color w:val="000000"/>
      <w:sz w:val="18"/>
      <w:szCs w:val="18"/>
      <w:rFonts w:ascii="Times New Roman" w:eastAsia="宋体" w:hAnsi="Times New Roman"/>
    </w:rPr>
  </w:style>
  <w:style w:type="paragraph" w:styleId="Caption">
    <w:name w:val="Caption"/>
    <w:basedOn w:val="Normal"/>
    <w:pPr>
      <w:spacing w:before="80" w:after="80"/>
    </w:pPr>
    <w:rPr>
      <w:color w:val="666666"/>
      <w:sz w:val="18"/>
      <w:szCs w:val="18"/>
      <w:rFonts w:ascii="Times New Roman" w:eastAsia="宋体" w:hAnsi="Times New Roman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Header1" Type="http://schemas.openxmlformats.org/officeDocument/2006/relationships/header" Target="header1.xml"/>
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Requirement DOCX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Codex</dc:creator>
  <cp:lastModifiedBy>Codex</cp:lastModifiedBy>
  <dcterms:created xsi:type="dcterms:W3CDTF">2026-07-06T02:07:34Z</dcterms:created>
  <dcterms:modified xsi:type="dcterms:W3CDTF">2026-07-06T02:07:34Z</dcterms:modified>
</cp:coreProperties>
</file>