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今日任务清单（4 项）</w:t>
      </w:r>
    </w:p>
    <w:p>
      <w:r>
        <w:rPr>
          <w:sz w:val="24"/>
        </w:rPr>
        <w:t>汇报人：徐家祥</w:t>
      </w:r>
      <w:r>
        <w:rPr>
          <w:sz w:val="24"/>
        </w:rPr>
        <w:t xml:space="preserve">            </w:t>
      </w:r>
      <w:r>
        <w:rPr>
          <w:sz w:val="24"/>
        </w:rPr>
        <w:t>日期：2026 年 9 月 15 日</w:t>
      </w:r>
      <w:r>
        <w:rPr>
          <w:sz w:val="24"/>
        </w:rPr>
        <w:t xml:space="preserve">            </w:t>
      </w:r>
      <w:r>
        <w:rPr>
          <w:sz w:val="24"/>
        </w:rPr>
        <w:t>主题：M6 公共基础服务问题检测与修复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b/>
                <w:sz w:val="22"/>
              </w:rPr>
              <w:t>任务</w:t>
            </w:r>
          </w:p>
        </w:tc>
        <w:tc>
          <w:tcPr>
            <w:tcW w:type="dxa" w:w="2948"/>
          </w:tcPr>
          <w:p>
            <w:r>
              <w:rPr>
                <w:b/>
                <w:sz w:val="22"/>
              </w:rPr>
              <w:t>简写</w:t>
            </w:r>
          </w:p>
        </w:tc>
        <w:tc>
          <w:tcPr>
            <w:tcW w:type="dxa" w:w="1247"/>
          </w:tcPr>
          <w:p>
            <w:r>
              <w:rPr>
                <w:b/>
                <w:sz w:val="22"/>
              </w:rPr>
              <w:t>状态</w:t>
            </w:r>
          </w:p>
        </w:tc>
        <w:tc>
          <w:tcPr>
            <w:tcW w:type="dxa" w:w="3742"/>
          </w:tcPr>
          <w:p>
            <w:r>
              <w:rPr>
                <w:b/>
                <w:sz w:val="22"/>
              </w:rPr>
              <w:t>产出物 / 验证</w:t>
            </w:r>
          </w:p>
        </w:tc>
      </w:tr>
      <w:tr>
        <w:tc>
          <w:tcPr>
            <w:tcW w:type="dxa" w:w="1701"/>
          </w:tcPr>
          <w:p>
            <w:r>
              <w:rPr>
                <w:sz w:val="22"/>
              </w:rPr>
              <w:t>P0 任务自检</w:t>
            </w:r>
          </w:p>
        </w:tc>
        <w:tc>
          <w:tcPr>
            <w:tcW w:type="dxa" w:w="2948"/>
          </w:tcPr>
          <w:p>
            <w:r>
              <w:rPr>
                <w:sz w:val="22"/>
              </w:rPr>
              <w:t>网关路由 / JWT 认证 / Kafka topic / docker-compose 四项核查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  <w:t>✅ 完成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upstream 端口 13/13 对齐；登录带 token 200、无/伪造 401；topic 常量与 M2 文档一致；compose 挂载 sys.sql、device 健康检查探针齐全</w:t>
            </w:r>
          </w:p>
        </w:tc>
      </w:tr>
      <w:tr>
        <w:tc>
          <w:tcPr>
            <w:tcW w:type="dxa" w:w="1701"/>
          </w:tcPr>
          <w:p>
            <w:r>
              <w:rPr>
                <w:sz w:val="22"/>
              </w:rPr>
              <w:t>响应统一修复</w:t>
            </w:r>
          </w:p>
        </w:tc>
        <w:tc>
          <w:tcPr>
            <w:tcW w:type="dxa" w:w="2948"/>
          </w:tcPr>
          <w:p>
            <w:r>
              <w:rPr>
                <w:sz w:val="22"/>
              </w:rPr>
              <w:t>消除成功响应双重包装（7 服务 29 处）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  <w:t>✅ 完成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29 处 response.Ok → httpx.OkJsonCtx；登录 / 用户列表实测单层 {code,msg,data}</w:t>
            </w:r>
          </w:p>
        </w:tc>
      </w:tr>
      <w:tr>
        <w:tc>
          <w:tcPr>
            <w:tcW w:type="dxa" w:w="1701"/>
          </w:tcPr>
          <w:p>
            <w:r>
              <w:rPr>
                <w:sz w:val="22"/>
              </w:rPr>
              <w:t>配置修复</w:t>
            </w:r>
          </w:p>
        </w:tc>
        <w:tc>
          <w:tcPr>
            <w:tcW w:type="dxa" w:w="2948"/>
          </w:tcPr>
          <w:p>
            <w:r>
              <w:rPr>
                <w:sz w:val="22"/>
              </w:rPr>
              <w:t>启用环境变量替换（21 服务）+ yaml 默认值语法修复（3 文件 6 处）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  <w:t>✅ 完成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JWT 密钥改为环境变量注入，消除硬编码隐患；MySQL DSN 正常解析；21 模块编译全绿</w:t>
            </w:r>
          </w:p>
        </w:tc>
      </w:tr>
      <w:tr>
        <w:tc>
          <w:tcPr>
            <w:tcW w:type="dxa" w:w="1701"/>
          </w:tcPr>
          <w:p>
            <w:r>
              <w:rPr>
                <w:sz w:val="22"/>
              </w:rPr>
              <w:t>端到端验证</w:t>
            </w:r>
          </w:p>
        </w:tc>
        <w:tc>
          <w:tcPr>
            <w:tcW w:type="dxa" w:w="2948"/>
          </w:tcPr>
          <w:p>
            <w:r>
              <w:rPr>
                <w:sz w:val="22"/>
              </w:rPr>
              <w:t>auth / user-manage / gateway 三服务启动与调用验证</w:t>
            </w:r>
          </w:p>
        </w:tc>
        <w:tc>
          <w:tcPr>
            <w:tcW w:type="dxa" w:w="1247"/>
          </w:tcPr>
          <w:p>
            <w:r>
              <w:rPr>
                <w:sz w:val="22"/>
              </w:rPr>
              <w:t>✅ 完成</w:t>
            </w:r>
          </w:p>
        </w:tc>
        <w:tc>
          <w:tcPr>
            <w:tcW w:type="dxa" w:w="3742"/>
          </w:tcPr>
          <w:p>
            <w:r>
              <w:rPr>
                <w:sz w:val="22"/>
              </w:rPr>
              <w:t>登录、用户 CRUD、网关鉴权 401 / 转发 502 / 路由 404 / 限流链路全部符合预期；gateway 测试全过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