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FA9D" w14:textId="0E8C1E8B" w:rsidR="0008045C" w:rsidRPr="00DD0A6D" w:rsidRDefault="00062927" w:rsidP="00062927">
      <w:pPr>
        <w:jc w:val="center"/>
        <w:rPr>
          <w:rFonts w:ascii="Times New Roman" w:hAnsi="Times New Roman" w:cs="Times New Roman"/>
          <w:sz w:val="22"/>
        </w:rPr>
      </w:pPr>
      <w:r w:rsidRPr="00DD0A6D">
        <w:rPr>
          <w:rFonts w:ascii="Times New Roman" w:hAnsi="Times New Roman" w:cs="Times New Roman"/>
          <w:sz w:val="22"/>
        </w:rPr>
        <w:t>Table 1 Difference and logistics analysis of blood routine count items between AS and non-AS patients</w:t>
      </w:r>
    </w:p>
    <w:p w14:paraId="7B662A20" w14:textId="77777777" w:rsidR="00E8473A" w:rsidRPr="00DD0A6D" w:rsidRDefault="00E8473A">
      <w:pPr>
        <w:rPr>
          <w:rFonts w:ascii="Times New Roman" w:hAnsi="Times New Roman" w:cs="Times New Roman"/>
          <w:sz w:val="22"/>
        </w:rPr>
      </w:pPr>
    </w:p>
    <w:tbl>
      <w:tblPr>
        <w:tblW w:w="11780" w:type="dxa"/>
        <w:tblInd w:w="694" w:type="dxa"/>
        <w:tblLook w:val="04A0" w:firstRow="1" w:lastRow="0" w:firstColumn="1" w:lastColumn="0" w:noHBand="0" w:noVBand="1"/>
      </w:tblPr>
      <w:tblGrid>
        <w:gridCol w:w="898"/>
        <w:gridCol w:w="2050"/>
        <w:gridCol w:w="2170"/>
        <w:gridCol w:w="1276"/>
        <w:gridCol w:w="2551"/>
        <w:gridCol w:w="2835"/>
      </w:tblGrid>
      <w:tr w:rsidR="00E2315A" w:rsidRPr="00DD0A6D" w14:paraId="4C8B7943" w14:textId="77777777" w:rsidTr="00CB5F7B">
        <w:trPr>
          <w:trHeight w:val="296"/>
        </w:trPr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5CB98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EBAF4" w14:textId="77777777" w:rsidR="00E8473A" w:rsidRPr="00DD0A6D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AS (N=6841)</w:t>
            </w:r>
          </w:p>
          <w:p w14:paraId="34904622" w14:textId="0D2708C5" w:rsidR="00E2315A" w:rsidRPr="00E8473A" w:rsidRDefault="00E2315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Mean±SD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86E84" w14:textId="37F294F6" w:rsidR="00E8473A" w:rsidRPr="00DD0A6D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Non</w:t>
            </w:r>
            <w:r w:rsidR="00143FA8"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_</w:t>
            </w: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AS</w:t>
            </w:r>
            <w:proofErr w:type="spellEnd"/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(N=10158)</w:t>
            </w:r>
          </w:p>
          <w:p w14:paraId="1DDF5DDF" w14:textId="0774A343" w:rsidR="00E2315A" w:rsidRPr="00E8473A" w:rsidRDefault="00E2315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Mean±SD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0ED7C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p_value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36DBD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OR (univariable)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5AE46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OR (multivariable)</w:t>
            </w:r>
          </w:p>
        </w:tc>
      </w:tr>
      <w:tr w:rsidR="00E2315A" w:rsidRPr="00DD0A6D" w14:paraId="1CEEC077" w14:textId="77777777" w:rsidTr="00CB5F7B">
        <w:trPr>
          <w:trHeight w:val="296"/>
        </w:trPr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28CC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bookmarkStart w:id="0" w:name="_Hlk183339578"/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WBC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046E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8.29 ± 2.35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E680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7.46 ± 2.94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17D9E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2.45E-92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CC3F4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1.13 (1.12-1.14, p&lt;.001)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65244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0.81 (0.77-0.85, p&lt;.001)</w:t>
            </w:r>
          </w:p>
        </w:tc>
      </w:tr>
      <w:tr w:rsidR="00E2315A" w:rsidRPr="00DD0A6D" w14:paraId="61357A6A" w14:textId="77777777" w:rsidTr="00E2315A">
        <w:trPr>
          <w:trHeight w:val="296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4CD5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PLT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3250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322.96 ± 101.46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03F9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274.46 ± 91.87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4A4A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2.96E-213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C2C4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1.01 (1.01-1.01, p&lt;.001)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906C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1.00 (1.00-1.01, p&lt;.001)</w:t>
            </w:r>
          </w:p>
        </w:tc>
      </w:tr>
      <w:tr w:rsidR="00E2315A" w:rsidRPr="00DD0A6D" w14:paraId="67F3C760" w14:textId="77777777" w:rsidTr="00E2315A">
        <w:trPr>
          <w:trHeight w:val="296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317D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ANC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615A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5.30 ± 2.05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8479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4.53 ± 2.61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FA6F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1.79E-102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646B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1.16 (1.15-1.18, p&lt;.001)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2C86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1.27 (1.22-1.33, p&lt;.001)</w:t>
            </w:r>
          </w:p>
        </w:tc>
      </w:tr>
      <w:tr w:rsidR="00E2315A" w:rsidRPr="00DD0A6D" w14:paraId="3219A862" w14:textId="77777777" w:rsidTr="00E2315A">
        <w:trPr>
          <w:trHeight w:val="296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9EA5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ALC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E195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2.13 ± 0.69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C919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2.14 ± 0.82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B839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2B03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0.98 (0.94-1.02, p=.373)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F6CB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E2315A" w:rsidRPr="00DD0A6D" w14:paraId="74711DDC" w14:textId="77777777" w:rsidTr="00E2315A">
        <w:trPr>
          <w:trHeight w:val="296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7AE4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AMC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34A7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0.64 ± 0.24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AA83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0.56 ± 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0DC6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4.99E-106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48E2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4.25 (3.72-4.87, p&lt;.001)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EBC8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3.33 (2.78-3.99, p&lt;.001)</w:t>
            </w:r>
          </w:p>
        </w:tc>
      </w:tr>
      <w:tr w:rsidR="00E2315A" w:rsidRPr="00DD0A6D" w14:paraId="19F473F9" w14:textId="77777777" w:rsidTr="00E2315A">
        <w:trPr>
          <w:trHeight w:val="296"/>
        </w:trPr>
        <w:tc>
          <w:tcPr>
            <w:tcW w:w="8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8B1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AEC</w:t>
            </w:r>
          </w:p>
        </w:tc>
        <w:tc>
          <w:tcPr>
            <w:tcW w:w="2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FCD3C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0.18 ± 0.19</w:t>
            </w: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55F4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0.20 ± 0.31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65B4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2.42E-04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9218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0.78 (0.68-0.90, p&lt;.001)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652D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0.87 (0.73-1.03, p=.098)</w:t>
            </w:r>
          </w:p>
        </w:tc>
      </w:tr>
      <w:tr w:rsidR="00E2315A" w:rsidRPr="00DD0A6D" w14:paraId="07B031BF" w14:textId="77777777" w:rsidTr="00E2315A">
        <w:trPr>
          <w:trHeight w:val="296"/>
        </w:trPr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1DE6A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ABC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E62E0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 ± 0.03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3E118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 ± 0.3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F5EFD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BE0C2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8473A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1.44 (0.72-2.87, p=.301)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A4BF2" w14:textId="77777777" w:rsidR="00E8473A" w:rsidRPr="00E8473A" w:rsidRDefault="00E8473A" w:rsidP="00E2315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bookmarkEnd w:id="0"/>
    </w:tbl>
    <w:p w14:paraId="38D0A8DA" w14:textId="77777777" w:rsidR="00E8473A" w:rsidRPr="00DD0A6D" w:rsidRDefault="00E8473A">
      <w:pPr>
        <w:rPr>
          <w:rFonts w:ascii="Times New Roman" w:hAnsi="Times New Roman" w:cs="Times New Roman"/>
          <w:sz w:val="22"/>
        </w:rPr>
      </w:pPr>
    </w:p>
    <w:p w14:paraId="228750B4" w14:textId="71941CAA" w:rsidR="005F157F" w:rsidRPr="00DD0A6D" w:rsidRDefault="00062927" w:rsidP="00042686">
      <w:pPr>
        <w:widowControl/>
        <w:rPr>
          <w:rFonts w:ascii="Times New Roman" w:eastAsia="等线" w:hAnsi="Times New Roman" w:cs="Times New Roman"/>
          <w:color w:val="000000"/>
          <w:kern w:val="0"/>
          <w:sz w:val="22"/>
        </w:rPr>
      </w:pPr>
      <w:r w:rsidRPr="00DD0A6D">
        <w:rPr>
          <w:rFonts w:ascii="Times New Roman" w:hAnsi="Times New Roman" w:cs="Times New Roman"/>
          <w:sz w:val="22"/>
        </w:rPr>
        <w:t xml:space="preserve">Note: </w:t>
      </w:r>
      <w:r w:rsidR="00DE4DB0" w:rsidRPr="00E8473A">
        <w:rPr>
          <w:rFonts w:ascii="Times New Roman" w:eastAsia="等线" w:hAnsi="Times New Roman" w:cs="Times New Roman"/>
          <w:color w:val="000000"/>
          <w:kern w:val="0"/>
          <w:sz w:val="22"/>
        </w:rPr>
        <w:t>AS</w:t>
      </w:r>
      <w:r w:rsidR="00DE4DB0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5F157F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Ankylosing spondylitis. WBC, </w:t>
      </w:r>
      <w:r w:rsidR="00BD69D6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White </w:t>
      </w:r>
      <w:r w:rsidR="001705E3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b</w:t>
      </w:r>
      <w:r w:rsidR="00BD69D6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lood </w:t>
      </w:r>
      <w:r w:rsidR="001705E3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c</w:t>
      </w:r>
      <w:r w:rsidR="00BD69D6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ell; </w:t>
      </w:r>
      <w:r w:rsidR="005F157F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PLT</w:t>
      </w:r>
      <w:r w:rsidR="00B02094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0F4E4B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Platelet; </w:t>
      </w:r>
      <w:r w:rsidR="005F157F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ANC</w:t>
      </w:r>
      <w:r w:rsidR="000F4E4B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E175ED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Absolute </w:t>
      </w:r>
      <w:r w:rsidR="001705E3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>n</w:t>
      </w:r>
      <w:r w:rsidR="00E175ED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>eutrophil</w:t>
      </w:r>
      <w:r w:rsidR="00042686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count</w:t>
      </w:r>
      <w:r w:rsidR="001705E3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>;</w:t>
      </w:r>
      <w:r w:rsidR="00042686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5F157F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ALC</w:t>
      </w:r>
      <w:r w:rsidR="00042686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042686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>Absolute lymphocyte count</w:t>
      </w:r>
      <w:r w:rsidR="0027585E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; </w:t>
      </w:r>
    </w:p>
    <w:p w14:paraId="6DCC7B2A" w14:textId="39E2BA35" w:rsidR="004D579F" w:rsidRPr="00DD0A6D" w:rsidRDefault="005F157F" w:rsidP="004D579F">
      <w:pPr>
        <w:widowControl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AMC</w:t>
      </w:r>
      <w:r w:rsidR="0027585E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4D5089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Absolute monocyte count; </w:t>
      </w:r>
      <w:r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AEC</w:t>
      </w:r>
      <w:r w:rsidR="004D5089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41556C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Absolute eosinophil count; </w:t>
      </w:r>
      <w:r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>ABC</w:t>
      </w:r>
      <w:r w:rsidR="0041556C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, </w:t>
      </w:r>
      <w:r w:rsidR="004D579F" w:rsidRPr="00DD0A6D">
        <w:rPr>
          <w:rFonts w:ascii="Times New Roman" w:eastAsia="宋体" w:hAnsi="Times New Roman" w:cs="Times New Roman"/>
          <w:color w:val="000000"/>
          <w:kern w:val="0"/>
          <w:sz w:val="22"/>
        </w:rPr>
        <w:t>Absolute basophil count.</w:t>
      </w:r>
      <w:r w:rsidR="00DD0A6D" w:rsidRPr="00DD0A6D">
        <w:rPr>
          <w:rFonts w:ascii="Times New Roman" w:eastAsia="等线" w:hAnsi="Times New Roman" w:cs="Times New Roman"/>
          <w:color w:val="000000"/>
          <w:kern w:val="0"/>
          <w:sz w:val="22"/>
        </w:rPr>
        <w:t xml:space="preserve"> </w:t>
      </w:r>
      <w:r w:rsidR="00DD0A6D" w:rsidRPr="00E8473A">
        <w:rPr>
          <w:rFonts w:ascii="Times New Roman" w:eastAsia="等线" w:hAnsi="Times New Roman" w:cs="Times New Roman"/>
          <w:color w:val="000000"/>
          <w:kern w:val="0"/>
          <w:sz w:val="22"/>
        </w:rPr>
        <w:t>SD</w:t>
      </w:r>
      <w:r w:rsidR="00DD0A6D"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, </w:t>
      </w:r>
      <w:r w:rsidR="001E11AF" w:rsidRPr="001E11AF"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Standard </w:t>
      </w:r>
      <w:r w:rsidR="001E11AF">
        <w:rPr>
          <w:rFonts w:ascii="Times New Roman" w:eastAsia="等线" w:hAnsi="Times New Roman" w:cs="Times New Roman" w:hint="eastAsia"/>
          <w:color w:val="000000"/>
          <w:kern w:val="0"/>
          <w:sz w:val="22"/>
        </w:rPr>
        <w:t>d</w:t>
      </w:r>
      <w:r w:rsidR="001E11AF" w:rsidRPr="001E11AF">
        <w:rPr>
          <w:rFonts w:ascii="Times New Roman" w:eastAsia="等线" w:hAnsi="Times New Roman" w:cs="Times New Roman" w:hint="eastAsia"/>
          <w:color w:val="000000"/>
          <w:kern w:val="0"/>
          <w:sz w:val="22"/>
        </w:rPr>
        <w:t>eviation</w:t>
      </w:r>
      <w:r w:rsidR="001E11AF">
        <w:rPr>
          <w:rFonts w:ascii="Times New Roman" w:eastAsia="等线" w:hAnsi="Times New Roman" w:cs="Times New Roman" w:hint="eastAsia"/>
          <w:color w:val="000000"/>
          <w:kern w:val="0"/>
          <w:sz w:val="22"/>
        </w:rPr>
        <w:t xml:space="preserve">; OR, </w:t>
      </w:r>
      <w:r w:rsidR="001E11AF" w:rsidRPr="001E11AF">
        <w:rPr>
          <w:rFonts w:ascii="Times New Roman" w:eastAsia="等线" w:hAnsi="Times New Roman" w:cs="Times New Roman" w:hint="eastAsia"/>
          <w:color w:val="000000"/>
          <w:kern w:val="0"/>
          <w:sz w:val="22"/>
        </w:rPr>
        <w:t>Odds ratio</w:t>
      </w:r>
      <w:r w:rsidR="001E11AF">
        <w:rPr>
          <w:rFonts w:ascii="Times New Roman" w:eastAsia="等线" w:hAnsi="Times New Roman" w:cs="Times New Roman" w:hint="eastAsia"/>
          <w:color w:val="000000"/>
          <w:kern w:val="0"/>
          <w:sz w:val="22"/>
        </w:rPr>
        <w:t>.</w:t>
      </w:r>
    </w:p>
    <w:p w14:paraId="2E941226" w14:textId="0820F321" w:rsidR="00062927" w:rsidRPr="00DD0A6D" w:rsidRDefault="00062927" w:rsidP="0041556C">
      <w:pPr>
        <w:widowControl/>
        <w:rPr>
          <w:rFonts w:ascii="Times New Roman" w:hAnsi="Times New Roman" w:cs="Times New Roman"/>
          <w:sz w:val="22"/>
        </w:rPr>
      </w:pPr>
    </w:p>
    <w:sectPr w:rsidR="00062927" w:rsidRPr="00DD0A6D" w:rsidSect="000126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7D5F8" w14:textId="77777777" w:rsidR="002F33CF" w:rsidRDefault="002F33CF" w:rsidP="00012638">
      <w:pPr>
        <w:rPr>
          <w:rFonts w:hint="eastAsia"/>
        </w:rPr>
      </w:pPr>
      <w:r>
        <w:separator/>
      </w:r>
    </w:p>
  </w:endnote>
  <w:endnote w:type="continuationSeparator" w:id="0">
    <w:p w14:paraId="14D0148F" w14:textId="77777777" w:rsidR="002F33CF" w:rsidRDefault="002F33CF" w:rsidP="000126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E04EC" w14:textId="77777777" w:rsidR="002F33CF" w:rsidRDefault="002F33CF" w:rsidP="00012638">
      <w:pPr>
        <w:rPr>
          <w:rFonts w:hint="eastAsia"/>
        </w:rPr>
      </w:pPr>
      <w:r>
        <w:separator/>
      </w:r>
    </w:p>
  </w:footnote>
  <w:footnote w:type="continuationSeparator" w:id="0">
    <w:p w14:paraId="579B9CDC" w14:textId="77777777" w:rsidR="002F33CF" w:rsidRDefault="002F33CF" w:rsidP="0001263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BF"/>
    <w:rsid w:val="00012638"/>
    <w:rsid w:val="00042686"/>
    <w:rsid w:val="00062927"/>
    <w:rsid w:val="0008045C"/>
    <w:rsid w:val="000F4E4B"/>
    <w:rsid w:val="00143FA8"/>
    <w:rsid w:val="001673C1"/>
    <w:rsid w:val="001705E3"/>
    <w:rsid w:val="00192DBF"/>
    <w:rsid w:val="001E11AF"/>
    <w:rsid w:val="001F296E"/>
    <w:rsid w:val="0027585E"/>
    <w:rsid w:val="002F33CF"/>
    <w:rsid w:val="0041556C"/>
    <w:rsid w:val="004D5089"/>
    <w:rsid w:val="004D579F"/>
    <w:rsid w:val="005F157F"/>
    <w:rsid w:val="00B02094"/>
    <w:rsid w:val="00B52D05"/>
    <w:rsid w:val="00B62091"/>
    <w:rsid w:val="00BD69D6"/>
    <w:rsid w:val="00CB5F7B"/>
    <w:rsid w:val="00DD0A6D"/>
    <w:rsid w:val="00DE4DB0"/>
    <w:rsid w:val="00E175ED"/>
    <w:rsid w:val="00E2315A"/>
    <w:rsid w:val="00E8473A"/>
    <w:rsid w:val="00F82280"/>
    <w:rsid w:val="00FA548A"/>
    <w:rsid w:val="00FD61E8"/>
    <w:rsid w:val="00FF2761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E3F20"/>
  <w15:chartTrackingRefBased/>
  <w15:docId w15:val="{92E73B51-5476-42FD-A1FB-04CCD311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6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28</cp:revision>
  <dcterms:created xsi:type="dcterms:W3CDTF">2024-11-24T03:06:00Z</dcterms:created>
  <dcterms:modified xsi:type="dcterms:W3CDTF">2024-12-13T03:10:00Z</dcterms:modified>
</cp:coreProperties>
</file>