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240"/>
        <w:jc w:val="center"/>
        <w:rPr>
          <w:rFonts w:ascii="STKaiti" w:hAnsi="STKaiti" w:eastAsia="STKaiti"/>
          <w:b/>
          <w:sz w:val="44"/>
          <w:szCs w:val="44"/>
        </w:rPr>
      </w:pPr>
      <w:r>
        <w:rPr>
          <w:rFonts w:hint="eastAsia" w:ascii="STKaiti" w:hAnsi="STKaiti" w:eastAsia="STKaiti"/>
          <w:b/>
          <w:sz w:val="44"/>
          <w:szCs w:val="44"/>
        </w:rPr>
        <w:t>浙政钉应用采集通用代码及相关说明</w:t>
      </w:r>
    </w:p>
    <w:p>
      <w:pPr>
        <w:ind w:right="240"/>
        <w:jc w:val="center"/>
        <w:rPr>
          <w:rFonts w:ascii="STKaiti" w:hAnsi="STKaiti" w:eastAsia="STKaiti"/>
          <w:b/>
          <w:sz w:val="44"/>
          <w:szCs w:val="44"/>
        </w:rPr>
      </w:pPr>
    </w:p>
    <w:p>
      <w:pPr>
        <w:ind w:right="240"/>
        <w:rPr>
          <w:rFonts w:ascii="STKaiti" w:hAnsi="STKaiti" w:eastAsia="STKaiti"/>
          <w:b/>
          <w:sz w:val="36"/>
          <w:szCs w:val="36"/>
        </w:rPr>
      </w:pPr>
      <w:r>
        <w:rPr>
          <w:rFonts w:hint="eastAsia" w:ascii="STKaiti" w:hAnsi="STKaiti" w:eastAsia="STKaiti"/>
          <w:b/>
          <w:sz w:val="36"/>
          <w:szCs w:val="36"/>
        </w:rPr>
        <w:t>背景：</w:t>
      </w:r>
    </w:p>
    <w:p>
      <w:pPr>
        <w:ind w:right="24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36"/>
          <w:szCs w:val="36"/>
        </w:rPr>
        <w:t xml:space="preserve"> </w:t>
      </w:r>
      <w:r>
        <w:rPr>
          <w:rFonts w:ascii="STKaiti" w:hAnsi="STKaiti" w:eastAsia="STKaiti"/>
          <w:sz w:val="36"/>
          <w:szCs w:val="36"/>
        </w:rPr>
        <w:t xml:space="preserve"> </w:t>
      </w:r>
      <w:r>
        <w:rPr>
          <w:rFonts w:hint="eastAsia" w:ascii="STKaiti" w:hAnsi="STKaiti" w:eastAsia="STKaiti"/>
          <w:sz w:val="28"/>
          <w:szCs w:val="28"/>
        </w:rPr>
        <w:t>通过应用监控可以帮助应用开发者基于前端、应用等维度，构建应用性能及应用浏览、点击事件等业务监控能力。帮助应用归属部门及单位了解应用的运行及使用情况，获取应用的稳定性及使用数据。用于应用使用情况的衡量、晾晒及体验改进。</w:t>
      </w:r>
    </w:p>
    <w:p>
      <w:pPr>
        <w:ind w:right="24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</w:rPr>
        <w:t>应省大数据局要求，现所有应用都需要接入监控。</w:t>
      </w:r>
    </w:p>
    <w:p>
      <w:pPr>
        <w:ind w:right="240"/>
        <w:rPr>
          <w:rFonts w:ascii="STKaiti" w:hAnsi="STKaiti" w:eastAsia="STKaiti"/>
          <w:sz w:val="36"/>
          <w:szCs w:val="36"/>
        </w:rPr>
      </w:pPr>
      <w:r>
        <w:rPr>
          <w:rFonts w:hint="eastAsia" w:ascii="STKaiti" w:hAnsi="STKaiti" w:eastAsia="STKaiti"/>
          <w:b/>
          <w:sz w:val="36"/>
          <w:szCs w:val="36"/>
        </w:rPr>
        <w:t>说明：</w:t>
      </w:r>
    </w:p>
    <w:p>
      <w:pPr>
        <w:ind w:right="240"/>
        <w:rPr>
          <w:rFonts w:ascii="STKaiti" w:hAnsi="STKaiti" w:eastAsia="STKaiti"/>
          <w:sz w:val="28"/>
          <w:szCs w:val="28"/>
        </w:rPr>
      </w:pPr>
      <w:r>
        <w:rPr>
          <w:rFonts w:hint="eastAsia" w:ascii="STKaiti" w:hAnsi="STKaiti" w:eastAsia="STKaiti"/>
        </w:rPr>
        <w:t xml:space="preserve"> </w:t>
      </w:r>
      <w:r>
        <w:rPr>
          <w:rFonts w:ascii="STKaiti" w:hAnsi="STKaiti" w:eastAsia="STKaiti"/>
        </w:rPr>
        <w:t xml:space="preserve">  1. </w:t>
      </w:r>
      <w:r>
        <w:rPr>
          <w:rFonts w:hint="eastAsia" w:ascii="STKaiti" w:hAnsi="STKaiti" w:eastAsia="STKaiti"/>
          <w:sz w:val="28"/>
          <w:szCs w:val="28"/>
        </w:rPr>
        <w:t>埋点代码分为：稳定性</w:t>
      </w:r>
      <w:bookmarkStart w:id="0" w:name="_GoBack"/>
      <w:bookmarkEnd w:id="0"/>
      <w:r>
        <w:rPr>
          <w:rFonts w:hint="eastAsia" w:ascii="STKaiti" w:hAnsi="STKaiti" w:eastAsia="STKaiti"/>
          <w:sz w:val="28"/>
          <w:szCs w:val="28"/>
        </w:rPr>
        <w:t>监控代码（Emas）和流量分析代码(A+)；其中流量分析代码(A+)包含通用采集 SDK、基础埋点、用户信息埋点；稳定性监控代码（Emas）只需要在首页加入。流量分析代码(A+)每个页面都需要加入，也可以写通用js，在其他页面引入。</w:t>
      </w:r>
    </w:p>
    <w:p>
      <w:pPr>
        <w:ind w:right="240"/>
        <w:rPr>
          <w:rFonts w:ascii="STKaiti" w:hAnsi="STKaiti" w:eastAsia="STKaiti" w:cstheme="minorHAnsi"/>
          <w:sz w:val="28"/>
          <w:szCs w:val="28"/>
        </w:rPr>
      </w:pPr>
      <w:r>
        <w:rPr>
          <w:rFonts w:hint="eastAsia" w:ascii="STKaiti" w:hAnsi="STKaiti" w:eastAsia="STKaiti"/>
          <w:sz w:val="28"/>
          <w:szCs w:val="28"/>
          <w:highlight w:val="yellow"/>
        </w:rPr>
        <w:t>下面为埋点通用代码，注意每个应用中稳定性监控中的bid和基础埋点中的</w:t>
      </w:r>
      <w:r>
        <w:rPr>
          <w:rFonts w:ascii="STKaiti" w:hAnsi="STKaiti" w:eastAsia="STKaiti" w:cstheme="minorHAnsi"/>
          <w:sz w:val="28"/>
          <w:szCs w:val="28"/>
          <w:highlight w:val="yellow"/>
        </w:rPr>
        <w:t>sapp_id</w:t>
      </w:r>
      <w:r>
        <w:rPr>
          <w:rFonts w:hint="eastAsia" w:ascii="STKaiti" w:hAnsi="STKaiti" w:eastAsia="STKaiti" w:cstheme="minorHAnsi"/>
          <w:sz w:val="28"/>
          <w:szCs w:val="28"/>
          <w:highlight w:val="yellow"/>
        </w:rPr>
        <w:t>、</w:t>
      </w:r>
      <w:r>
        <w:rPr>
          <w:rFonts w:ascii="STKaiti" w:hAnsi="STKaiti" w:eastAsia="STKaiti" w:cstheme="minorHAnsi"/>
          <w:sz w:val="28"/>
          <w:szCs w:val="28"/>
          <w:highlight w:val="yellow"/>
        </w:rPr>
        <w:t xml:space="preserve">sapp_name </w:t>
      </w:r>
      <w:r>
        <w:rPr>
          <w:rFonts w:hint="eastAsia" w:ascii="STKaiti" w:hAnsi="STKaiti" w:eastAsia="STKaiti" w:cstheme="minorHAnsi"/>
          <w:sz w:val="28"/>
          <w:szCs w:val="28"/>
          <w:highlight w:val="yellow"/>
        </w:rPr>
        <w:t xml:space="preserve"> 是不同的，各应用具体参数请查看群文件中的埋点信息（代码中已标注，需要按实际参数替换）；</w:t>
      </w:r>
    </w:p>
    <w:p>
      <w:pPr>
        <w:ind w:right="240" w:firstLine="560" w:firstLineChars="200"/>
        <w:rPr>
          <w:rFonts w:ascii="STKaiti" w:hAnsi="STKaiti" w:eastAsia="STKaiti" w:cstheme="minorHAnsi"/>
          <w:sz w:val="28"/>
          <w:szCs w:val="28"/>
        </w:rPr>
      </w:pPr>
      <w:r>
        <w:rPr>
          <w:rFonts w:hint="eastAsia" w:ascii="STKaiti" w:hAnsi="STKaiti" w:eastAsia="STKaiti" w:cstheme="minorHAnsi"/>
          <w:sz w:val="28"/>
          <w:szCs w:val="28"/>
        </w:rPr>
        <w:t>2</w:t>
      </w:r>
      <w:r>
        <w:rPr>
          <w:rFonts w:ascii="STKaiti" w:hAnsi="STKaiti" w:eastAsia="STKaiti" w:cstheme="minorHAnsi"/>
          <w:sz w:val="28"/>
          <w:szCs w:val="28"/>
        </w:rPr>
        <w:t>.</w:t>
      </w:r>
      <w:r>
        <w:rPr>
          <w:rFonts w:ascii="STKaiti" w:hAnsi="STKaiti" w:eastAsia="STKaiti" w:cstheme="minorHAnsi"/>
          <w:sz w:val="28"/>
          <w:szCs w:val="28"/>
          <w:woUserID w:val="1"/>
        </w:rPr>
        <w:t>小程序无需进行稳定性监控埋点工作，EMAS会统一操作，只需进行流量分析的埋点工作（</w:t>
      </w:r>
      <w:r>
        <w:rPr>
          <w:rFonts w:ascii="STKaiti" w:hAnsi="STKaiti" w:eastAsia="STKaiti" w:cstheme="minorHAnsi"/>
          <w:sz w:val="28"/>
          <w:szCs w:val="28"/>
          <w:highlight w:val="yellow"/>
          <w:woUserID w:val="1"/>
        </w:rPr>
        <w:t>即群文件中小程序只有</w:t>
      </w:r>
      <w:r>
        <w:rPr>
          <w:rFonts w:ascii="STKaiti" w:hAnsi="STKaiti" w:eastAsia="STKaiti" w:cstheme="minorHAnsi"/>
          <w:sz w:val="28"/>
          <w:szCs w:val="28"/>
          <w:highlight w:val="yellow"/>
        </w:rPr>
        <w:t>sapp_id</w:t>
      </w:r>
      <w:r>
        <w:rPr>
          <w:rFonts w:hint="eastAsia" w:ascii="STKaiti" w:hAnsi="STKaiti" w:eastAsia="STKaiti" w:cstheme="minorHAnsi"/>
          <w:sz w:val="28"/>
          <w:szCs w:val="28"/>
          <w:highlight w:val="yellow"/>
        </w:rPr>
        <w:t>、</w:t>
      </w:r>
      <w:r>
        <w:rPr>
          <w:rFonts w:ascii="STKaiti" w:hAnsi="STKaiti" w:eastAsia="STKaiti" w:cstheme="minorHAnsi"/>
          <w:sz w:val="28"/>
          <w:szCs w:val="28"/>
          <w:highlight w:val="yellow"/>
        </w:rPr>
        <w:t>sapp_name</w:t>
      </w:r>
      <w:r>
        <w:rPr>
          <w:rFonts w:ascii="STKaiti" w:hAnsi="STKaiti" w:eastAsia="STKaiti" w:cstheme="minorHAnsi"/>
          <w:sz w:val="28"/>
          <w:szCs w:val="28"/>
          <w:highlight w:val="yellow"/>
          <w:woUserID w:val="1"/>
        </w:rPr>
        <w:t>两个参数</w:t>
      </w:r>
      <w:r>
        <w:rPr>
          <w:rFonts w:ascii="STKaiti" w:hAnsi="STKaiti" w:eastAsia="STKaiti" w:cstheme="minorHAnsi"/>
          <w:sz w:val="28"/>
          <w:szCs w:val="28"/>
          <w:woUserID w:val="1"/>
        </w:rPr>
        <w:t>）</w:t>
      </w:r>
      <w:r>
        <w:rPr>
          <w:rFonts w:hint="eastAsia" w:ascii="STKaiti" w:hAnsi="STKaiti" w:eastAsia="STKaiti" w:cstheme="minorHAnsi"/>
          <w:sz w:val="28"/>
          <w:szCs w:val="28"/>
        </w:rPr>
        <w:t>。</w:t>
      </w:r>
    </w:p>
    <w:p>
      <w:pPr>
        <w:ind w:right="240" w:firstLine="560" w:firstLineChars="200"/>
        <w:rPr>
          <w:rFonts w:ascii="STKaiti" w:hAnsi="STKaiti" w:eastAsia="STKaiti" w:cstheme="minorHAnsi"/>
          <w:sz w:val="28"/>
          <w:szCs w:val="28"/>
          <w:woUserID w:val="1"/>
        </w:rPr>
      </w:pPr>
      <w:r>
        <w:rPr>
          <w:rFonts w:ascii="STKaiti" w:hAnsi="STKaiti" w:eastAsia="STKaiti" w:cstheme="minorHAnsi"/>
          <w:sz w:val="28"/>
          <w:szCs w:val="28"/>
        </w:rPr>
        <w:t>3.</w:t>
      </w:r>
      <w:r>
        <w:rPr>
          <w:rFonts w:ascii="STKaiti" w:hAnsi="STKaiti" w:eastAsia="STKaiti" w:cstheme="minorHAnsi"/>
          <w:sz w:val="28"/>
          <w:szCs w:val="28"/>
          <w:highlight w:val="yellow"/>
          <w:woUserID w:val="1"/>
        </w:rPr>
        <w:t>每个工作日会更新截止前一天的监控接入情况，请各开发商自助查询是否埋点成功</w:t>
      </w:r>
      <w:r>
        <w:rPr>
          <w:rFonts w:ascii="STKaiti" w:hAnsi="STKaiti" w:eastAsia="STKaiti" w:cstheme="minorHAnsi"/>
          <w:sz w:val="28"/>
          <w:szCs w:val="28"/>
          <w:woUserID w:val="1"/>
        </w:rPr>
        <w:t>：</w:t>
      </w:r>
    </w:p>
    <w:p>
      <w:pPr>
        <w:ind w:right="240" w:firstLine="420" w:firstLineChars="200"/>
        <w:rPr>
          <w:rFonts w:ascii="STKaiti" w:hAnsi="STKaiti" w:eastAsia="STKaiti" w:cstheme="minorHAnsi"/>
          <w:sz w:val="28"/>
          <w:szCs w:val="28"/>
        </w:rPr>
      </w:pP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"https://yida-pro.ding.zj.gov.cn/alibaba/web/APP_VTZ4TZZSGZXB37IUIUM6/inst/homepage/" \l "/" \t "/tmp/16854/wps-root/x/_blank" </w:instrText>
      </w:r>
      <w:r>
        <w:rPr>
          <w:rFonts w:hint="default" w:ascii="Arial" w:hAnsi="Arial" w:eastAsia="Arial" w:cs="Arial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ascii="-apple-system" w:hAnsi="-apple-system" w:eastAsia="-apple-system" w:cs="-apple-system"/>
          <w:i w:val="0"/>
          <w:caps w:val="0"/>
          <w:spacing w:val="0"/>
          <w:sz w:val="21"/>
          <w:szCs w:val="21"/>
          <w:u w:val="none"/>
          <w:shd w:val="clear" w:fill="FFFFFF"/>
        </w:rPr>
        <w:t>https://yida-pro.ding.zj.gov.cn/alibaba/web/APP_VTZ4TZZSGZXB37IUIUM6/inst/homepage/#/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right="240" w:firstLine="560" w:firstLineChars="200"/>
        <w:rPr>
          <w:rFonts w:ascii="STKaiti" w:hAnsi="STKaiti" w:eastAsia="STKaiti" w:cstheme="minorHAnsi"/>
          <w:sz w:val="28"/>
          <w:szCs w:val="28"/>
        </w:rPr>
      </w:pPr>
      <w:r>
        <w:rPr>
          <w:rFonts w:hint="eastAsia" w:ascii="STKaiti" w:hAnsi="STKaiti" w:eastAsia="STKaiti" w:cstheme="minorHAnsi"/>
          <w:sz w:val="28"/>
          <w:szCs w:val="28"/>
        </w:rPr>
        <w:t>具体的埋点开发可以参考群文件的《浙政钉</w:t>
      </w:r>
      <w:r>
        <w:rPr>
          <w:rFonts w:ascii="STKaiti" w:hAnsi="STKaiti" w:eastAsia="STKaiti" w:cstheme="minorHAnsi"/>
          <w:sz w:val="28"/>
          <w:szCs w:val="28"/>
        </w:rPr>
        <w:t>h</w:t>
      </w:r>
      <w:r>
        <w:rPr>
          <w:rFonts w:hint="eastAsia" w:ascii="STKaiti" w:hAnsi="STKaiti" w:eastAsia="STKaiti" w:cstheme="minorHAnsi"/>
          <w:sz w:val="28"/>
          <w:szCs w:val="28"/>
        </w:rPr>
        <w:t>5</w:t>
      </w:r>
      <w:r>
        <w:rPr>
          <w:rFonts w:ascii="STKaiti" w:hAnsi="STKaiti" w:eastAsia="STKaiti" w:cstheme="minorHAnsi"/>
          <w:sz w:val="28"/>
          <w:szCs w:val="28"/>
        </w:rPr>
        <w:t>&amp;</w:t>
      </w:r>
      <w:r>
        <w:rPr>
          <w:rFonts w:hint="eastAsia" w:ascii="STKaiti" w:hAnsi="STKaiti" w:eastAsia="STKaiti" w:cstheme="minorHAnsi"/>
          <w:sz w:val="28"/>
          <w:szCs w:val="28"/>
        </w:rPr>
        <w:t>小程序</w:t>
      </w:r>
      <w:r>
        <w:rPr>
          <w:rFonts w:hint="eastAsia" w:ascii="STKaiti" w:hAnsi="STKaiti" w:eastAsia="STKaiti" w:cs="STKaiti"/>
          <w:sz w:val="28"/>
          <w:szCs w:val="28"/>
        </w:rPr>
        <w:t>应用采集开发手册》 ， 各位开发商</w:t>
      </w:r>
      <w:r>
        <w:rPr>
          <w:rFonts w:hint="eastAsia" w:ascii="STKaiti" w:hAnsi="STKaiti" w:eastAsia="STKaiti" w:cstheme="minorHAnsi"/>
          <w:sz w:val="28"/>
          <w:szCs w:val="28"/>
        </w:rPr>
        <w:t>如在埋点工作中遇到问题时可以在各地市群 @</w:t>
      </w:r>
      <w:r>
        <w:rPr>
          <w:rFonts w:ascii="STKaiti" w:hAnsi="STKaiti" w:eastAsia="STKaiti" w:cstheme="minorHAnsi"/>
          <w:sz w:val="28"/>
          <w:szCs w:val="28"/>
        </w:rPr>
        <w:t xml:space="preserve"> </w:t>
      </w:r>
      <w:r>
        <w:rPr>
          <w:rFonts w:hint="eastAsia" w:ascii="STKaiti" w:hAnsi="STKaiti" w:eastAsia="STKaiti" w:cstheme="minorHAnsi"/>
          <w:sz w:val="28"/>
          <w:szCs w:val="28"/>
        </w:rPr>
        <w:t>机器人或者 @</w:t>
      </w:r>
      <w:r>
        <w:rPr>
          <w:rFonts w:ascii="STKaiti" w:hAnsi="STKaiti" w:eastAsia="STKaiti" w:cstheme="minorHAnsi"/>
          <w:sz w:val="28"/>
          <w:szCs w:val="28"/>
        </w:rPr>
        <w:t xml:space="preserve"> </w:t>
      </w:r>
      <w:r>
        <w:rPr>
          <w:rFonts w:hint="eastAsia" w:ascii="STKaiti" w:hAnsi="STKaiti" w:eastAsia="STKaiti" w:cstheme="minorHAnsi"/>
          <w:sz w:val="28"/>
          <w:szCs w:val="28"/>
        </w:rPr>
        <w:t>技术支持同学进行答疑。</w:t>
      </w:r>
    </w:p>
    <w:p>
      <w:pPr>
        <w:ind w:right="240"/>
        <w:jc w:val="center"/>
        <w:rPr>
          <w:rFonts w:ascii="STKaiti" w:hAnsi="STKaiti" w:eastAsia="STKaiti"/>
          <w:sz w:val="28"/>
        </w:rPr>
      </w:pPr>
    </w:p>
    <w:p>
      <w:pPr>
        <w:ind w:right="240"/>
        <w:rPr>
          <w:rFonts w:ascii="STKaiti" w:hAnsi="STKaiti" w:eastAsia="STKaiti"/>
          <w:sz w:val="28"/>
        </w:rPr>
      </w:pPr>
    </w:p>
    <w:p>
      <w:pPr>
        <w:ind w:right="240"/>
        <w:jc w:val="center"/>
        <w:rPr>
          <w:rFonts w:ascii="STKaiti" w:hAnsi="STKaiti" w:eastAsia="STKaiti"/>
          <w:b/>
          <w:sz w:val="44"/>
          <w:szCs w:val="44"/>
        </w:rPr>
      </w:pPr>
      <w:r>
        <w:rPr>
          <w:rFonts w:hint="eastAsia" w:ascii="STKaiti" w:hAnsi="STKaiti" w:eastAsia="STKaiti"/>
          <w:b/>
          <w:sz w:val="44"/>
          <w:szCs w:val="44"/>
        </w:rPr>
        <w:t>稳定性监控</w:t>
      </w:r>
    </w:p>
    <w:p>
      <w:pPr>
        <w:ind w:right="240"/>
        <w:rPr>
          <w:rFonts w:ascii="STKaiti" w:hAnsi="STKaiti" w:eastAsia="STKaiti"/>
        </w:rPr>
      </w:pP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&lt;script src='https://wpk-gate.zjzwfw.gov.cn/static/wpk-jssdk.1.0.2/wpkReporter.js' crossorigin='true'&gt;&lt;/script&gt;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&lt;script&gt;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try {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  const config = {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    </w:t>
      </w:r>
      <w:r>
        <w:rPr>
          <w:rFonts w:ascii="STKaiti" w:hAnsi="STKaiti" w:eastAsia="STKaiti" w:cstheme="minorHAnsi"/>
          <w:sz w:val="21"/>
          <w:szCs w:val="21"/>
          <w:highlight w:val="yellow"/>
        </w:rPr>
        <w:t>bid: '************',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    signkey: '1234567890abcdef',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    gateway: 'https://wpk-gate.zjzwfw.gov.cn'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  };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  const wpk = new wpkReporter(config);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  wpk.installAll();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  window._wpk = wpk;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} catch (err) {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  console.error('WpkReporter init fail', err);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}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&lt;/script&gt;</w:t>
      </w:r>
    </w:p>
    <w:p>
      <w:pPr>
        <w:ind w:right="240"/>
        <w:rPr>
          <w:rFonts w:ascii="STKaiti" w:hAnsi="STKaiti" w:eastAsia="STKaiti"/>
        </w:rPr>
      </w:pPr>
    </w:p>
    <w:p>
      <w:pPr>
        <w:ind w:right="240"/>
        <w:jc w:val="center"/>
        <w:rPr>
          <w:rFonts w:ascii="STKaiti" w:hAnsi="STKaiti" w:eastAsia="STKaiti"/>
          <w:b/>
          <w:sz w:val="44"/>
          <w:szCs w:val="44"/>
        </w:rPr>
      </w:pPr>
      <w:r>
        <w:rPr>
          <w:rFonts w:hint="eastAsia" w:ascii="STKaiti" w:hAnsi="STKaiti" w:eastAsia="STKaiti"/>
          <w:b/>
          <w:sz w:val="44"/>
          <w:szCs w:val="44"/>
        </w:rPr>
        <w:t>流量分析</w:t>
      </w:r>
    </w:p>
    <w:p>
      <w:pPr>
        <w:ind w:right="240"/>
        <w:rPr>
          <w:rFonts w:ascii="STKaiti" w:hAnsi="STKaiti" w:eastAsia="STKaiti"/>
        </w:rPr>
      </w:pPr>
    </w:p>
    <w:p>
      <w:pPr>
        <w:ind w:right="240"/>
        <w:rPr>
          <w:rFonts w:ascii="STKaiti" w:hAnsi="STKaiti" w:eastAsia="STKaiti"/>
          <w:b/>
          <w:sz w:val="30"/>
          <w:szCs w:val="30"/>
        </w:rPr>
      </w:pPr>
      <w:r>
        <w:rPr>
          <w:rFonts w:hint="eastAsia" w:ascii="STKaiti" w:hAnsi="STKaiti" w:eastAsia="STKaiti"/>
          <w:b/>
          <w:sz w:val="30"/>
          <w:szCs w:val="30"/>
        </w:rPr>
        <w:t>通用采集 SDK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>&lt;script&gt;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(function(w, d, s, q, i) {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  w[q] = w[q] || [];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  var f = d.getElementsByTagName(s)[0],j = d.createElement(s);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  j.async = true;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  j.id = 'beacon-aplus';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  j.src = 'https://alidt.alicdn.com/alilog/mlog/aplus_cloud.js';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  f.parentNode.insertBefore(j, f);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})(window, document, 'script', 'aplus_queue');</w:t>
      </w:r>
    </w:p>
    <w:p>
      <w:pPr>
        <w:ind w:right="240"/>
        <w:rPr>
          <w:rFonts w:ascii="STKaiti" w:hAnsi="STKaiti" w:eastAsia="STKaiti"/>
          <w:sz w:val="21"/>
          <w:szCs w:val="21"/>
        </w:rPr>
      </w:pP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aplus_queue.push({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  action: 'aplus.setMetaInfo',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  arguments: ['aplus-rhost-v', 'alog.zjzwfw.gov.cn']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});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aplus_queue.push({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  action: 'aplus.setMetaInfo',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  arguments: ['aplus-rhost-g', 'alog.zjzwfw.gov.cn']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});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var u = navigator.userAgent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var isAndroid = u.indexOf('Android') &gt; -1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var isIOS = !!u.match(/\(i[^;]+;( U;)? CPU.+Mac OS X/)</w:t>
      </w:r>
    </w:p>
    <w:p>
      <w:pPr>
        <w:ind w:right="240"/>
        <w:rPr>
          <w:rFonts w:ascii="STKaiti" w:hAnsi="STKaiti" w:eastAsia="STKaiti"/>
          <w:sz w:val="21"/>
          <w:szCs w:val="21"/>
        </w:rPr>
      </w:pP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aplus_queue.push({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  action: 'aplus.setMetaInfo',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  arguments: ['appId', isAndroid ? '28302650' : isIOS ? '28328447' : '47130293']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 xml:space="preserve">  });</w:t>
      </w:r>
    </w:p>
    <w:p>
      <w:pPr>
        <w:ind w:right="240"/>
        <w:rPr>
          <w:rFonts w:ascii="STKaiti" w:hAnsi="STKaiti" w:eastAsia="STKaiti"/>
          <w:sz w:val="21"/>
          <w:szCs w:val="21"/>
        </w:rPr>
      </w:pPr>
      <w:r>
        <w:rPr>
          <w:rFonts w:ascii="STKaiti" w:hAnsi="STKaiti" w:eastAsia="STKaiti"/>
          <w:sz w:val="21"/>
          <w:szCs w:val="21"/>
        </w:rPr>
        <w:t>&lt;/script&gt;</w:t>
      </w:r>
    </w:p>
    <w:p>
      <w:pPr>
        <w:ind w:right="240"/>
        <w:rPr>
          <w:rFonts w:ascii="STKaiti" w:hAnsi="STKaiti" w:eastAsia="STKaiti"/>
        </w:rPr>
      </w:pPr>
    </w:p>
    <w:p>
      <w:pPr>
        <w:ind w:right="240"/>
        <w:rPr>
          <w:rFonts w:ascii="STKaiti" w:hAnsi="STKaiti" w:eastAsia="STKaiti"/>
          <w:b/>
          <w:sz w:val="30"/>
          <w:szCs w:val="30"/>
        </w:rPr>
      </w:pPr>
      <w:r>
        <w:rPr>
          <w:rFonts w:hint="eastAsia" w:ascii="STKaiti" w:hAnsi="STKaiti" w:eastAsia="STKaiti"/>
          <w:b/>
          <w:sz w:val="30"/>
          <w:szCs w:val="30"/>
        </w:rPr>
        <w:t>基础埋点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// 单页应用 或 “单个页面”需异步补充PV日志参数还需进行如下埋点：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aplus_queue.push({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action: 'aplus.setMetaInfo',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arguments: ['aplus-waiting', 'MAN']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});//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// 单页应用路由切换后 或 在异步获取到pv日志所需的参数后再执行sendPV：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aplus_queue.push({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'action':'aplus.sendPV',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'arguments':[{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  is_auto: false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}, {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  </w:t>
      </w:r>
      <w:r>
        <w:rPr>
          <w:rFonts w:ascii="STKaiti" w:hAnsi="STKaiti" w:eastAsia="STKaiti" w:cstheme="minorHAnsi"/>
          <w:sz w:val="21"/>
          <w:szCs w:val="21"/>
          <w:highlight w:val="yellow"/>
        </w:rPr>
        <w:t>// 当前你的应用信息，此两行</w:t>
      </w:r>
      <w:r>
        <w:rPr>
          <w:rFonts w:hint="eastAsia" w:ascii="STKaiti" w:hAnsi="STKaiti" w:eastAsia="STKaiti" w:cstheme="minorHAnsi"/>
          <w:sz w:val="21"/>
          <w:szCs w:val="21"/>
          <w:highlight w:val="yellow"/>
        </w:rPr>
        <w:t>按应用实际参数</w:t>
      </w:r>
      <w:r>
        <w:rPr>
          <w:rFonts w:ascii="STKaiti" w:hAnsi="STKaiti" w:eastAsia="STKaiti" w:cstheme="minorHAnsi"/>
          <w:sz w:val="21"/>
          <w:szCs w:val="21"/>
          <w:highlight w:val="yellow"/>
        </w:rPr>
        <w:t>修改</w:t>
      </w:r>
      <w:r>
        <w:rPr>
          <w:rFonts w:hint="eastAsia" w:ascii="STKaiti" w:hAnsi="STKaiti" w:eastAsia="STKaiti" w:cstheme="minorHAnsi"/>
          <w:sz w:val="21"/>
          <w:szCs w:val="21"/>
          <w:highlight w:val="yellow"/>
        </w:rPr>
        <w:t>，不可自定义。</w:t>
      </w:r>
    </w:p>
    <w:p>
      <w:pPr>
        <w:ind w:right="240"/>
        <w:rPr>
          <w:rFonts w:ascii="STKaiti" w:hAnsi="STKaiti" w:eastAsia="STKaiti" w:cstheme="minorHAnsi"/>
          <w:sz w:val="21"/>
          <w:szCs w:val="21"/>
          <w:highlight w:val="yellow"/>
        </w:rPr>
      </w:pPr>
      <w:r>
        <w:rPr>
          <w:rFonts w:ascii="STKaiti" w:hAnsi="STKaiti" w:eastAsia="STKaiti" w:cstheme="minorHAnsi"/>
          <w:sz w:val="21"/>
          <w:szCs w:val="21"/>
        </w:rPr>
        <w:t xml:space="preserve">    </w:t>
      </w:r>
      <w:r>
        <w:rPr>
          <w:rFonts w:ascii="STKaiti" w:hAnsi="STKaiti" w:eastAsia="STKaiti" w:cstheme="minorHAnsi"/>
          <w:sz w:val="21"/>
          <w:szCs w:val="21"/>
          <w:highlight w:val="yellow"/>
        </w:rPr>
        <w:t>sapp_id: '*****',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  <w:highlight w:val="yellow"/>
        </w:rPr>
        <w:t xml:space="preserve">    sapp_name: '*********',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  // 自定义PV参数key-value键值对（只能是这种平铺的json，不能做多层嵌套），如：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  x: 111,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  y: 222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}]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})</w:t>
      </w:r>
    </w:p>
    <w:p>
      <w:pPr>
        <w:ind w:right="240"/>
        <w:rPr>
          <w:rFonts w:ascii="STKaiti" w:hAnsi="STKaiti" w:eastAsia="STKaiti"/>
        </w:rPr>
      </w:pPr>
    </w:p>
    <w:p>
      <w:pPr>
        <w:ind w:right="240"/>
        <w:rPr>
          <w:rFonts w:ascii="STKaiti" w:hAnsi="STKaiti" w:eastAsia="STKaiti"/>
          <w:b/>
          <w:sz w:val="30"/>
          <w:szCs w:val="30"/>
        </w:rPr>
      </w:pPr>
      <w:r>
        <w:rPr>
          <w:rFonts w:hint="eastAsia" w:ascii="STKaiti" w:hAnsi="STKaiti" w:eastAsia="STKaiti"/>
          <w:b/>
          <w:sz w:val="30"/>
          <w:szCs w:val="30"/>
        </w:rPr>
        <w:t>用户信息埋点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// 如采集用户信息是异步行为需要先执行这个BLOCK埋点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aplus_queue.push({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action: 'aplus.setMetaInfo',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arguments: ['_hold', 'BLOCK']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});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// 设置会员昵称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aplus_queue.push({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action: "aplus.setMetaInfo",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arguments: ["_user_nick", "当前会员用户昵称"]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});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// 设置会员ID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aplus_queue.push({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action: "aplus.setMetaInfo",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arguments: ["_user_id", "当前会员ID"]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});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aplus_queue.push({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action: "aplus.setMetaInfo",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arguments: ["_dev_id", "yourDeviceId"]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});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// 如采集用户信息是异步行为，需要先设置完用户信息后再执行这个START埋点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// 此时被block住的日志会携带上用户信息逐条发出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aplus_queue.push({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action: 'aplus.setMetaInfo',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 xml:space="preserve">  arguments: ['_hold', 'START']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  <w:r>
        <w:rPr>
          <w:rFonts w:ascii="STKaiti" w:hAnsi="STKaiti" w:eastAsia="STKaiti" w:cstheme="minorHAnsi"/>
          <w:sz w:val="21"/>
          <w:szCs w:val="21"/>
        </w:rPr>
        <w:t>});</w:t>
      </w:r>
    </w:p>
    <w:p>
      <w:pPr>
        <w:ind w:right="240"/>
        <w:rPr>
          <w:rFonts w:ascii="STKaiti" w:hAnsi="STKaiti" w:eastAsia="STKaiti" w:cstheme="minorHAnsi"/>
          <w:sz w:val="21"/>
          <w:szCs w:val="21"/>
        </w:rPr>
      </w:pPr>
    </w:p>
    <w:p>
      <w:pPr>
        <w:ind w:right="240"/>
        <w:rPr>
          <w:rFonts w:hint="default" w:ascii="STKaiti" w:hAnsi="STKaiti" w:eastAsia="STKaiti" w:cstheme="minorHAnsi"/>
          <w:sz w:val="21"/>
          <w:szCs w:val="21"/>
          <w:woUserID w:val="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阿里巴巴普惠体 L">
    <w:altName w:val="汉仪书宋二KW"/>
    <w:panose1 w:val="020B0604020202020204"/>
    <w:charset w:val="86"/>
    <w:family w:val="roman"/>
    <w:pitch w:val="default"/>
    <w:sig w:usb0="00000000" w:usb1="00000000" w:usb2="0000001E" w:usb3="00000000" w:csb0="0004009F" w:csb1="00000000"/>
  </w:font>
  <w:font w:name="STKaiti">
    <w:altName w:val="汉仪书宋二KW"/>
    <w:panose1 w:val="02010600040101010101"/>
    <w:charset w:val="86"/>
    <w:family w:val="auto"/>
    <w:pitch w:val="default"/>
    <w:sig w:usb0="00000000" w:usb1="00000000" w:usb2="00000016" w:usb3="00000000" w:csb0="0004009F" w:csb1="00000000"/>
  </w:font>
  <w:font w:name="-apple-system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240"/>
      <w:jc w:val="center"/>
    </w:pPr>
    <w:r>
      <w:rPr>
        <w:rFonts w:hint="eastAsia"/>
      </w:rPr>
      <w:t>阿里巴巴保密</w:t>
    </w:r>
    <w:r>
      <w:t>信息</w:t>
    </w:r>
    <w:r>
      <w:rPr>
        <w:rFonts w:hint="eastAsia"/>
      </w:rPr>
      <w:t xml:space="preserve"> </w:t>
    </w:r>
    <w:r>
      <w:t>/ ALIBABA CONFIDENTIAL</w:t>
    </w:r>
  </w:p>
  <w:p>
    <w:pPr>
      <w:pStyle w:val="2"/>
      <w:ind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24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ind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right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CD"/>
    <w:rsid w:val="00017A01"/>
    <w:rsid w:val="0003163F"/>
    <w:rsid w:val="00056359"/>
    <w:rsid w:val="001318BB"/>
    <w:rsid w:val="00200DA7"/>
    <w:rsid w:val="00202DD9"/>
    <w:rsid w:val="002A7D76"/>
    <w:rsid w:val="00321560"/>
    <w:rsid w:val="00432105"/>
    <w:rsid w:val="00441A32"/>
    <w:rsid w:val="005941DB"/>
    <w:rsid w:val="00801915"/>
    <w:rsid w:val="008D6A3F"/>
    <w:rsid w:val="008F6FC3"/>
    <w:rsid w:val="00977F91"/>
    <w:rsid w:val="00980AE8"/>
    <w:rsid w:val="009D688E"/>
    <w:rsid w:val="00A13EAC"/>
    <w:rsid w:val="00A74C2C"/>
    <w:rsid w:val="00BA54FC"/>
    <w:rsid w:val="00CD4218"/>
    <w:rsid w:val="00D85842"/>
    <w:rsid w:val="00E220FD"/>
    <w:rsid w:val="00E875CD"/>
    <w:rsid w:val="00F32978"/>
    <w:rsid w:val="5FDD9A73"/>
    <w:rsid w:val="677E5D26"/>
    <w:rsid w:val="6D5F90D1"/>
    <w:rsid w:val="7F3D84E6"/>
    <w:rsid w:val="7FD50A47"/>
    <w:rsid w:val="BECFBF00"/>
    <w:rsid w:val="F3FFE0C3"/>
    <w:rsid w:val="F7BFC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right="100" w:rightChars="100"/>
      <w:jc w:val="both"/>
    </w:pPr>
    <w:rPr>
      <w:rFonts w:eastAsia="阿里巴巴普惠体 L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Header Char"/>
    <w:basedOn w:val="5"/>
    <w:link w:val="3"/>
    <w:qFormat/>
    <w:uiPriority w:val="99"/>
    <w:rPr>
      <w:rFonts w:eastAsia="阿里巴巴普惠体 L"/>
      <w:sz w:val="18"/>
      <w:szCs w:val="18"/>
    </w:rPr>
  </w:style>
  <w:style w:type="character" w:customStyle="1" w:styleId="8">
    <w:name w:val="Footer Char"/>
    <w:basedOn w:val="5"/>
    <w:link w:val="2"/>
    <w:qFormat/>
    <w:uiPriority w:val="99"/>
    <w:rPr>
      <w:rFonts w:eastAsia="阿里巴巴普惠体 L"/>
      <w:sz w:val="18"/>
      <w:szCs w:val="18"/>
    </w:rPr>
  </w:style>
  <w:style w:type="paragraph" w:styleId="9">
    <w:name w:val="List Paragraph"/>
    <w:basedOn w:val="1"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438</Words>
  <Characters>2503</Characters>
  <Lines>20</Lines>
  <Paragraphs>5</Paragraphs>
  <TotalTime>0</TotalTime>
  <ScaleCrop>false</ScaleCrop>
  <LinksUpToDate>false</LinksUpToDate>
  <CharactersWithSpaces>2936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2020-11-26T21:15:00Z</dcterms:created>
  <dc:creator>范佳珺</dc:creator>
  <cp:lastModifiedBy>Microsoft Office User</cp:lastModifiedBy>
  <dcterms:modified xsi:type="dcterms:W3CDTF">2020-12-29T17:06:16Z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