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r>
        <w:fldChar w:fldCharType="begin"/>
      </w:r>
      <w:r>
        <w:instrText xml:space="preserve"> HYPERLINK \l _Toc9208 </w:instrText>
      </w:r>
      <w:r>
        <w:fldChar w:fldCharType="separate"/>
      </w:r>
      <w:r>
        <w:rPr>
          <w:rFonts w:hint="eastAsia"/>
          <w:lang w:val="en-US" w:eastAsia="zh-CN"/>
        </w:rPr>
        <w:t>一， 用户相关接口</w:t>
      </w:r>
      <w:r>
        <w:tab/>
      </w:r>
      <w:r>
        <w:fldChar w:fldCharType="begin"/>
      </w:r>
      <w:r>
        <w:instrText xml:space="preserve"> PAGEREF _Toc9208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_Toc13139 </w:instrText>
      </w:r>
      <w:r>
        <w:fldChar w:fldCharType="separate"/>
      </w:r>
      <w:r>
        <w:rPr>
          <w:rFonts w:hint="eastAsia"/>
          <w:lang w:val="en-US" w:eastAsia="zh-CN"/>
        </w:rPr>
        <w:t>(1)用户登录</w:t>
      </w:r>
      <w:r>
        <w:tab/>
      </w:r>
      <w:r>
        <w:fldChar w:fldCharType="begin"/>
      </w:r>
      <w:r>
        <w:instrText xml:space="preserve"> PAGEREF _Toc13139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_Toc15914 </w:instrText>
      </w:r>
      <w:r>
        <w:fldChar w:fldCharType="separate"/>
      </w:r>
      <w:r>
        <w:rPr>
          <w:rFonts w:hint="eastAsia"/>
          <w:lang w:val="en-US" w:eastAsia="zh-CN"/>
        </w:rPr>
        <w:t>(2)用户退出登录</w:t>
      </w:r>
      <w:r>
        <w:tab/>
      </w:r>
      <w:r>
        <w:fldChar w:fldCharType="begin"/>
      </w:r>
      <w:r>
        <w:instrText xml:space="preserve"> PAGEREF _Toc15914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_Toc16864 </w:instrText>
      </w:r>
      <w:r>
        <w:fldChar w:fldCharType="separate"/>
      </w:r>
      <w:r>
        <w:rPr>
          <w:rFonts w:hint="eastAsia"/>
          <w:lang w:val="en-US" w:eastAsia="zh-CN"/>
        </w:rPr>
        <w:t>(3)获取用户信息列表</w:t>
      </w:r>
      <w:r>
        <w:tab/>
      </w:r>
      <w:r>
        <w:fldChar w:fldCharType="begin"/>
      </w:r>
      <w:r>
        <w:instrText xml:space="preserve"> PAGEREF _Toc16864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_Toc7484 </w:instrText>
      </w:r>
      <w:r>
        <w:fldChar w:fldCharType="separate"/>
      </w:r>
      <w:r>
        <w:rPr>
          <w:rFonts w:hint="eastAsia"/>
          <w:lang w:val="en-US" w:eastAsia="zh-CN"/>
        </w:rPr>
        <w:t>(4)修改用户权限</w:t>
      </w:r>
      <w:r>
        <w:tab/>
      </w:r>
      <w:r>
        <w:fldChar w:fldCharType="begin"/>
      </w:r>
      <w:r>
        <w:instrText xml:space="preserve"> PAGEREF _Toc7484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_Toc7709 </w:instrText>
      </w:r>
      <w:r>
        <w:fldChar w:fldCharType="separate"/>
      </w:r>
      <w:r>
        <w:rPr>
          <w:rFonts w:hint="eastAsia"/>
          <w:lang w:val="en-US" w:eastAsia="zh-CN"/>
        </w:rPr>
        <w:t>二， 企业认证相关接口</w:t>
      </w:r>
      <w:r>
        <w:tab/>
      </w:r>
      <w:r>
        <w:fldChar w:fldCharType="begin"/>
      </w:r>
      <w:r>
        <w:instrText xml:space="preserve"> PAGEREF _Toc7709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_Toc20303 </w:instrText>
      </w:r>
      <w:r>
        <w:fldChar w:fldCharType="separate"/>
      </w:r>
      <w:r>
        <w:rPr>
          <w:rFonts w:hint="eastAsia"/>
          <w:lang w:val="en-US" w:eastAsia="zh-CN"/>
        </w:rPr>
        <w:t>(1)获取企业认证信息列表</w:t>
      </w:r>
      <w:r>
        <w:tab/>
      </w:r>
      <w:r>
        <w:fldChar w:fldCharType="begin"/>
      </w:r>
      <w:r>
        <w:instrText xml:space="preserve"> PAGEREF _Toc20303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_Toc6695 </w:instrText>
      </w:r>
      <w:r>
        <w:fldChar w:fldCharType="separate"/>
      </w:r>
      <w:r>
        <w:rPr>
          <w:rFonts w:hint="eastAsia"/>
          <w:lang w:val="en-US" w:eastAsia="zh-CN"/>
        </w:rPr>
        <w:t>(2)企业认证审核</w:t>
      </w:r>
      <w:r>
        <w:tab/>
      </w:r>
      <w:r>
        <w:fldChar w:fldCharType="begin"/>
      </w:r>
      <w:r>
        <w:instrText xml:space="preserve"> PAGEREF _Toc6695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_Toc28803 </w:instrText>
      </w:r>
      <w:r>
        <w:fldChar w:fldCharType="separate"/>
      </w:r>
      <w:r>
        <w:rPr>
          <w:rFonts w:hint="eastAsia"/>
          <w:lang w:val="en-US" w:eastAsia="zh-CN"/>
        </w:rPr>
        <w:t>三， OEM应用相关接口</w:t>
      </w:r>
      <w:r>
        <w:tab/>
      </w:r>
      <w:r>
        <w:fldChar w:fldCharType="begin"/>
      </w:r>
      <w:r>
        <w:instrText xml:space="preserve"> PAGEREF _Toc28803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_Toc4660 </w:instrText>
      </w:r>
      <w:r>
        <w:fldChar w:fldCharType="separate"/>
      </w:r>
      <w:r>
        <w:rPr>
          <w:rFonts w:hint="eastAsia"/>
          <w:lang w:val="en-US" w:eastAsia="zh-CN"/>
        </w:rPr>
        <w:t>(1)获取OEM应用信息列表</w:t>
      </w:r>
      <w:r>
        <w:tab/>
      </w:r>
      <w:r>
        <w:fldChar w:fldCharType="begin"/>
      </w:r>
      <w:r>
        <w:instrText xml:space="preserve"> PAGEREF _Toc4660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_Toc8835 </w:instrText>
      </w:r>
      <w:r>
        <w:fldChar w:fldCharType="separate"/>
      </w:r>
      <w:r>
        <w:rPr>
          <w:rFonts w:hint="eastAsia"/>
          <w:lang w:val="en-US" w:eastAsia="zh-CN"/>
        </w:rPr>
        <w:t>(2)获取OEM应用详细配置</w:t>
      </w:r>
      <w:r>
        <w:tab/>
      </w:r>
      <w:r>
        <w:fldChar w:fldCharType="begin"/>
      </w:r>
      <w:r>
        <w:instrText xml:space="preserve"> PAGEREF _Toc8835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_Toc9829 </w:instrText>
      </w:r>
      <w:r>
        <w:fldChar w:fldCharType="separate"/>
      </w:r>
      <w:r>
        <w:rPr>
          <w:rFonts w:hint="eastAsia"/>
          <w:lang w:val="en-US" w:eastAsia="zh-CN"/>
        </w:rPr>
        <w:t>(3)启用/禁用App</w:t>
      </w:r>
      <w:r>
        <w:tab/>
      </w:r>
      <w:r>
        <w:fldChar w:fldCharType="begin"/>
      </w:r>
      <w:r>
        <w:instrText xml:space="preserve"> PAGEREF _Toc9829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_Toc32131 </w:instrText>
      </w:r>
      <w:r>
        <w:fldChar w:fldCharType="separate"/>
      </w:r>
      <w:r>
        <w:rPr>
          <w:rFonts w:hint="eastAsia"/>
          <w:lang w:val="en-US" w:eastAsia="zh-CN"/>
        </w:rPr>
        <w:t>四， SDK相关接口</w:t>
      </w:r>
      <w:r>
        <w:tab/>
      </w:r>
      <w:r>
        <w:fldChar w:fldCharType="begin"/>
      </w:r>
      <w:r>
        <w:instrText xml:space="preserve"> PAGEREF _Toc32131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_Toc3146 </w:instrText>
      </w:r>
      <w:r>
        <w:fldChar w:fldCharType="separate"/>
      </w:r>
      <w:r>
        <w:rPr>
          <w:rFonts w:hint="eastAsia"/>
          <w:lang w:val="en-US" w:eastAsia="zh-CN"/>
        </w:rPr>
        <w:t>(1)获取SDK信息列表</w:t>
      </w:r>
      <w:r>
        <w:tab/>
      </w:r>
      <w:r>
        <w:fldChar w:fldCharType="begin"/>
      </w:r>
      <w:r>
        <w:instrText xml:space="preserve"> PAGEREF _Toc3146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_Toc11839 </w:instrText>
      </w:r>
      <w:r>
        <w:fldChar w:fldCharType="separate"/>
      </w:r>
      <w:r>
        <w:rPr>
          <w:rFonts w:hint="eastAsia"/>
          <w:lang w:val="en-US" w:eastAsia="zh-CN"/>
        </w:rPr>
        <w:t>(2)启用/禁用App</w:t>
      </w:r>
      <w:r>
        <w:tab/>
      </w:r>
      <w:r>
        <w:fldChar w:fldCharType="begin"/>
      </w:r>
      <w:r>
        <w:instrText xml:space="preserve"> PAGEREF _Toc11839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_Toc32122 </w:instrText>
      </w:r>
      <w:r>
        <w:fldChar w:fldCharType="separate"/>
      </w:r>
      <w:r>
        <w:rPr>
          <w:rFonts w:hint="eastAsia"/>
          <w:lang w:val="en-US" w:eastAsia="zh-CN"/>
        </w:rPr>
        <w:t>五， 产品相关接口</w:t>
      </w:r>
      <w:r>
        <w:tab/>
      </w:r>
      <w:r>
        <w:fldChar w:fldCharType="begin"/>
      </w:r>
      <w:r>
        <w:instrText xml:space="preserve"> PAGEREF _Toc32122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_Toc20649 </w:instrText>
      </w:r>
      <w:r>
        <w:fldChar w:fldCharType="separate"/>
      </w:r>
      <w:r>
        <w:rPr>
          <w:rFonts w:hint="eastAsia"/>
          <w:lang w:val="en-US" w:eastAsia="zh-CN"/>
        </w:rPr>
        <w:t>(1)获取产品列表信息</w:t>
      </w:r>
      <w:r>
        <w:tab/>
      </w:r>
      <w:r>
        <w:fldChar w:fldCharType="begin"/>
      </w:r>
      <w:r>
        <w:instrText xml:space="preserve"> PAGEREF _Toc20649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_Toc13287 </w:instrText>
      </w:r>
      <w:r>
        <w:fldChar w:fldCharType="separate"/>
      </w:r>
      <w:r>
        <w:rPr>
          <w:rFonts w:hint="eastAsia"/>
          <w:lang w:val="en-US" w:eastAsia="zh-CN"/>
        </w:rPr>
        <w:t>(2)产品上线审核</w:t>
      </w:r>
      <w:r>
        <w:tab/>
      </w:r>
      <w:r>
        <w:fldChar w:fldCharType="begin"/>
      </w:r>
      <w:r>
        <w:instrText xml:space="preserve"> PAGEREF _Toc13287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_Toc21879 </w:instrText>
      </w:r>
      <w:r>
        <w:fldChar w:fldCharType="separate"/>
      </w:r>
      <w:r>
        <w:rPr>
          <w:rFonts w:hint="eastAsia"/>
          <w:lang w:val="en-US" w:eastAsia="zh-CN"/>
        </w:rPr>
        <w:t>六， 普通产品相关接口</w:t>
      </w:r>
      <w:r>
        <w:tab/>
      </w:r>
      <w:r>
        <w:fldChar w:fldCharType="begin"/>
      </w:r>
      <w:r>
        <w:instrText xml:space="preserve"> PAGEREF _Toc21879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_Toc10713 </w:instrText>
      </w:r>
      <w:r>
        <w:fldChar w:fldCharType="separate"/>
      </w:r>
      <w:r>
        <w:rPr>
          <w:rFonts w:hint="eastAsia"/>
          <w:lang w:val="en-US" w:eastAsia="zh-CN"/>
        </w:rPr>
        <w:t>(1)获取普通产品的详细配置</w:t>
      </w:r>
      <w:bookmarkStart w:id="22" w:name="_GoBack"/>
      <w:bookmarkEnd w:id="22"/>
      <w:r>
        <w:tab/>
      </w:r>
      <w:r>
        <w:fldChar w:fldCharType="begin"/>
      </w:r>
      <w:r>
        <w:instrText xml:space="preserve"> PAGEREF _Toc10713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_Toc28846 </w:instrText>
      </w:r>
      <w:r>
        <w:fldChar w:fldCharType="separate"/>
      </w:r>
      <w:r>
        <w:rPr>
          <w:rFonts w:hint="eastAsia"/>
          <w:lang w:val="en-US" w:eastAsia="zh-CN"/>
        </w:rPr>
        <w:t>七， 天猫配件相关接口</w:t>
      </w:r>
      <w:r>
        <w:tab/>
      </w:r>
      <w:r>
        <w:fldChar w:fldCharType="begin"/>
      </w:r>
      <w:r>
        <w:instrText xml:space="preserve"> PAGEREF _Toc28846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_Toc17073 </w:instrText>
      </w:r>
      <w:r>
        <w:fldChar w:fldCharType="separate"/>
      </w:r>
      <w:r>
        <w:rPr>
          <w:rFonts w:hint="eastAsia"/>
          <w:lang w:val="en-US" w:eastAsia="zh-CN"/>
        </w:rPr>
        <w:t>(1)获取天猫配件的详细配置</w:t>
      </w:r>
      <w:r>
        <w:tab/>
      </w:r>
      <w:r>
        <w:fldChar w:fldCharType="begin"/>
      </w:r>
      <w:r>
        <w:instrText xml:space="preserve"> PAGEREF _Toc17073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>
      <w: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9208"/>
      <w:r>
        <w:rPr>
          <w:rFonts w:hint="eastAsia"/>
          <w:lang w:val="en-US" w:eastAsia="zh-CN"/>
        </w:rPr>
        <w:t>用户相关接口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139"/>
      <w:r>
        <w:rPr>
          <w:rFonts w:hint="eastAsia"/>
          <w:lang w:val="en-US" w:eastAsia="zh-CN"/>
        </w:rPr>
        <w:t>(1)用户登录</w:t>
      </w:r>
      <w:bookmarkEnd w:id="1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account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用户名或邮箱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用户对象信息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用户对象id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密码，为null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parentId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主账号id，为0表示为主账号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binaryPermission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权限的二进制形式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registerTime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注册时间，格式：yyyy-MM-dd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是否禁用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公司名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subscribe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是否订阅邮件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isAdmin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是否为管理员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"username": "ABCD",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"email": "wangzhe@jingxunsoft.com",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"password":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"parentId": 0,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"permission": 36865,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"binaryPermission": "1001000000000001",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"registerTime": "2019-05-24 16:09:52",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"frozen":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"companyId": 8,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"companyName": "晶讯软件",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"subscribe":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"isAdmin": true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" w:name="_Toc15914"/>
      <w:r>
        <w:rPr>
          <w:rFonts w:hint="eastAsia"/>
          <w:lang w:val="en-US" w:eastAsia="zh-CN"/>
        </w:rPr>
        <w:t>(2)用户退出登录</w:t>
      </w:r>
      <w:bookmarkEnd w:id="2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/userinfo/logout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" w:name="_Toc16864"/>
      <w:r>
        <w:rPr>
          <w:rFonts w:hint="eastAsia"/>
          <w:lang w:val="en-US" w:eastAsia="zh-CN"/>
        </w:rPr>
        <w:t>(3)获取用户信息列表</w:t>
      </w:r>
      <w:bookmarkEnd w:id="3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/userinfo/all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currentPage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关键字（用户名/公司名）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pageInfo对象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pageNum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总记录数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对象数组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用户对象数组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用户对象说明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1365"/>
        <w:gridCol w:w="472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密码，为null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parentId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主账号id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binaryPermission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权限的二进制形式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是否禁用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companyId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companyName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subscribe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是否订阅邮件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isAdmin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是否为管理员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"pageNum": 1,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"pageSize": 10,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"size": </w:t>
            </w:r>
            <w:r>
              <w:rPr>
                <w:rFonts w:hint="eastAsia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>1</w:t>
            </w: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"startRow": 1,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"endRow": </w:t>
            </w:r>
            <w:r>
              <w:rPr>
                <w:rFonts w:hint="eastAsia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>1</w:t>
            </w: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"total": </w:t>
            </w:r>
            <w:r>
              <w:rPr>
                <w:rFonts w:hint="eastAsia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>1</w:t>
            </w: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"pages": 1,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"list": [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{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"id": 9,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"username": "jarod",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"email": "yangwei@jingxunsoft.com",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"password": null,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"parentId": 0,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"permission": 0,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"binaryPermission": "0000000000000000",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"registerTime": "2019-05-31 12:11:58",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"frozen": false,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"companyId": null,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"companyName": null,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"subscribe": false,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    "isAdmin": false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],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"prePage": 0,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"nextPage": 0,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"isFirstPage": true,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"isLastPage": true,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"hasPreviousPage": false,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"hasNextPage": false,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"navigatePages": 8,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"navigatepageNums": [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    1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],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"navigateFirstPage": 1,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"navigateLastPage": 1,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"lastPage": 1,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    "firstPage": 1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" w:name="_Toc7484"/>
      <w:r>
        <w:rPr>
          <w:rFonts w:hint="eastAsia"/>
          <w:lang w:val="en-US" w:eastAsia="zh-CN"/>
        </w:rPr>
        <w:t>(4)修改用户权限</w:t>
      </w:r>
      <w:bookmarkEnd w:id="4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/userinfo/{userinfoId}/permission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userinfoId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permissionBit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权限位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用户对象信息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1365"/>
        <w:gridCol w:w="472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密码，为null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parentId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主账号id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binaryPermission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权限的二进制形式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是否禁用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companyId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companyName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subscribe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是否订阅邮件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isAdmin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是否为管理员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"msg": null,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"username": "jarod",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"email": "yangwei@jingxunsoft.com",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"password": null,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"parentId":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"permission":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"binaryPermission": "0000000000000001",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"registerTime": "2019-05-31 12:11:58",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"frozen":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"companyId": null,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"companyName": null,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"subscribe":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"isAdmin": false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7709"/>
      <w:r>
        <w:rPr>
          <w:rFonts w:hint="eastAsia"/>
          <w:lang w:val="en-US" w:eastAsia="zh-CN"/>
        </w:rPr>
        <w:t>企业认证相关接口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0303"/>
      <w:r>
        <w:rPr>
          <w:rFonts w:hint="eastAsia"/>
          <w:lang w:val="en-US" w:eastAsia="zh-CN"/>
        </w:rPr>
        <w:t>(1)获取企业认证信息列表</w:t>
      </w:r>
      <w:bookmarkEnd w:id="6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/company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currentPage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关键字（用户名/公司名/联系人）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auditState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审核状态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pageInfo对象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pageNum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总记录数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对象数组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企业认证对象数组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企业认证对象说明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1365"/>
        <w:gridCol w:w="472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企业认证id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userinfoId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cnName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公司中文名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enName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公司英文名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address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公司地址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contact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联系人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联系人邮箱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联系人电话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businessLicenseImg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企业认证图片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applyTime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申请时间，格式：yyyy-MM-dd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auditTime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审核时间，格式：yyyy-MM-dd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auditState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审核状态，1通过，0待审核，-1不通过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auditComment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审核意见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"msg": null,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"pageNum":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"pageSize": 10,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"size":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"startRow":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"endRow":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"list":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8,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"userinfoId": 3,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"username": "ABCD1",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"cnName": "晶讯软件",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"enName": "jingxunsoft",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"address": "中国-深圳-南山区-学苑大道1001号南山智园A5栋3楼",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"contact": "王生",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"email": "934727983@qq.com",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"phone": "18529614090",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"businessLicenseImg": "dee829a3-93cf-47fa-80bf-7f7ea3d28e93.png",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"applyTime": "2019-05-30 15:13:04",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"auditTime": "2019-05-30 15:13:57",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"auditState":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"auditComment": "通过"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"prePage":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"nextPage":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"isFirstPage":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"isLastPage":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"hasPreviousPage":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"hasNextPage":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"navigatePages": 8,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"navigatepageNums":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"navigateFirstPage":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"firstPage":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7" w:name="_Toc6695"/>
      <w:r>
        <w:rPr>
          <w:rFonts w:hint="eastAsia"/>
          <w:lang w:val="en-US" w:eastAsia="zh-CN"/>
        </w:rPr>
        <w:t>(2)企业认证审核</w:t>
      </w:r>
      <w:bookmarkEnd w:id="7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/company/{id}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企业认证id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audit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审核结果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auditComment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审核意见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若用户名和邮箱未被注册，为true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8" w:name="_Toc28803"/>
      <w:r>
        <w:rPr>
          <w:rFonts w:hint="eastAsia"/>
          <w:lang w:val="en-US" w:eastAsia="zh-CN"/>
        </w:rPr>
        <w:t>OEM应用相关接口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660"/>
      <w:r>
        <w:rPr>
          <w:rFonts w:hint="eastAsia"/>
          <w:lang w:val="en-US" w:eastAsia="zh-CN"/>
        </w:rPr>
        <w:t>(1)获取OEM应用信息列表</w:t>
      </w:r>
      <w:bookmarkEnd w:id="9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currentPage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关键字（用户名/公司名/应用名）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是否禁用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pageInfo对象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pageNum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总记录数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OEM应用对象数组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OEM</w:t>
      </w:r>
      <w:r>
        <w:rPr>
          <w:rFonts w:hint="eastAsia"/>
          <w:lang w:val="en-US" w:eastAsia="zh-CN"/>
        </w:rPr>
        <w:t>应用对象说明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OEM应用id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appPackName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应用包名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SDK认证id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keySecret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SDK认证密码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是否禁用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应用状态，0：开发中，1：申请发布，2：发布中，3：已发布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packageState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App构建情况，0：未构建，1：构建中，2：构建完成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applyTime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申请时间，格式：yyyy-MM-dd HH：mm：ss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公司名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"msg": null,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"pageNum":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"pageSize": 10,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"size":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"startRow":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"endRow":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"list":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“app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Smart Home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“app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default"/>
                <w:lang w:val="en-US" w:eastAsia="zh-CN"/>
              </w:rPr>
              <w:t>ack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com.jingxunsoft.smart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ecret”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“frozen”</w:t>
            </w:r>
            <w:r>
              <w:rPr>
                <w:rFonts w:hint="eastAsia"/>
                <w:lang w:val="en-US" w:eastAsia="zh-CN"/>
              </w:rPr>
              <w:t xml:space="preserve"> : false,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“state”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“package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“apply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2019-06-04 09:52:00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“username”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ABCD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“companyName”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晶讯软件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"prePage":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"nextPage":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"isFirstPage":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"isLastPage":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"hasPreviousPage":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"hasNextPage":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"navigatePages": 8,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"navigatepageNums":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"navigateFirstPage":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"firstPage":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0" w:name="_Toc8835"/>
      <w:r>
        <w:rPr>
          <w:rFonts w:hint="eastAsia"/>
          <w:lang w:val="en-US" w:eastAsia="zh-CN"/>
        </w:rPr>
        <w:t>(2)获取OEM应用详细配置</w:t>
      </w:r>
      <w:bookmarkEnd w:id="10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/oemApplication/{id}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OEM应用id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OEM应用对象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OEM应用id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appPackName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应用包名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SDK认证id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keySecret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SDK认证密码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是否禁用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应用状态，0：开发中，1：申请发布，2：发布中，3：已发布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packageState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App构建情况，0：未构建，1：构建中，2：构建完成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applyTime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申请时间，格式：yyyy-MM-dd HH：mm：ss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logo的静态资源路径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startImg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启动图片的静态资源路径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introduceImg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介绍图片，多张图片以英文;分割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useIntroduceImg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是否使用介绍图片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productImgList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产品图片对象数组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greement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rl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服务协议url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greement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ocument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服务协议文档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privacy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rl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隐私声明url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privacy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ocument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隐私声明文档静态资源路径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ailing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olor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tab栏颜色，RGB格式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background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olor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背景颜色，RGB格式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remoteService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是否支持远程服务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controlSigMesh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是否支持控制sig mesh设备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userLogin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是否具有用户登录功能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host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邮箱服务器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邮箱密码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productImg</w:t>
      </w:r>
      <w:r>
        <w:rPr>
          <w:rFonts w:hint="eastAsia"/>
          <w:lang w:val="en-US" w:eastAsia="zh-CN"/>
        </w:rPr>
        <w:t>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产品默认图片（开）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产品默认图片（关）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产品自定义图片（开）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产品自定义图片（关）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“app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Smart Home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“app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default"/>
                <w:lang w:val="en-US" w:eastAsia="zh-CN"/>
              </w:rPr>
              <w:t>ack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com.jingxunsoft.smart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ecret”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“frozen”</w:t>
            </w:r>
            <w:r>
              <w:rPr>
                <w:rFonts w:hint="eastAsia"/>
                <w:lang w:val="en-US" w:eastAsia="zh-CN"/>
              </w:rPr>
              <w:t xml:space="preserve"> : false,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“state”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“package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“apply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2019-06-04 09:52:00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“username”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ABCD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“companyName”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晶讯软件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logo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“dee829a3-93cf-47fa-80bf-7f7ea3d28e93.png”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startImg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“dee829a3-93cf-47fa-80bf-7f7ea3d28e93.png”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introduceImg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“dee829a3-93cf-47fa.png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;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dee829a3-93cf-47fa.png”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“use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ntroduce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mg”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productImgList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[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{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101,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调光灯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</w:p>
          <w:p>
            <w:pPr>
              <w:bidi w:val="0"/>
              <w:ind w:firstLine="1200" w:firstLineChars="6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},</w:t>
            </w:r>
          </w:p>
          <w:p>
            <w:pPr>
              <w:bidi w:val="0"/>
              <w:ind w:firstLine="1200" w:firstLineChars="6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{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102,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色温灯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1200" w:firstLineChars="6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</w:p>
          <w:p>
            <w:pPr>
              <w:bidi w:val="0"/>
              <w:ind w:firstLine="1200" w:firstLineChars="6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}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],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“service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greement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U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rl”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“service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greement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ocument”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xxxx.docx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“privacy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tatement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U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rl”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“privacy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tatement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ocument”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xxxx.docx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“tabRailingColor”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FF4500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“backgroundColor”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FF4500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“remote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ervice”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“control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ig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esh”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“user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L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ogin”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“host”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“smtp.jingxun.xyz”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“username”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“jingxuniot@jingxun.xyz”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“password”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xxxxxx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1" w:name="_Toc9829"/>
      <w:r>
        <w:rPr>
          <w:rFonts w:hint="eastAsia"/>
          <w:lang w:val="en-US" w:eastAsia="zh-CN"/>
        </w:rPr>
        <w:t>(3)启用/禁用App</w:t>
      </w:r>
      <w:bookmarkEnd w:id="11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/oemApplication/{id}/frozen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OEM应用id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是否禁用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" w:name="_Toc32131"/>
      <w:r>
        <w:rPr>
          <w:rFonts w:hint="eastAsia"/>
          <w:lang w:val="en-US" w:eastAsia="zh-CN"/>
        </w:rPr>
        <w:t>SDK相关接口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146"/>
      <w:r>
        <w:rPr>
          <w:rFonts w:hint="eastAsia"/>
          <w:lang w:val="en-US" w:eastAsia="zh-CN"/>
        </w:rPr>
        <w:t>(1)获取SDK信息列表</w:t>
      </w:r>
      <w:bookmarkEnd w:id="13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currentPage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关键字（用户名/公司名/应用名）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是否禁用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pageInfo对象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pageNum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总记录数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SDK对象说明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applicationDescribtion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userLogin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是否开启注册服务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是否禁用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sdk认证id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keySecret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sdk认证密码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applyTime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申请时间，格式：yyyy-MM-dd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host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邮箱服务器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公司名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"msg": null,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"pageNum":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"pageSize": 10,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"size":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"startRow":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"endRow":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"list":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Smart Home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escribtion”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default"/>
                <w:lang w:val="en-US" w:eastAsia="zh-CN"/>
              </w:rPr>
              <w:t>ogin”</w:t>
            </w:r>
            <w:r>
              <w:rPr>
                <w:rFonts w:hint="eastAsia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“frozen”</w:t>
            </w:r>
            <w:r>
              <w:rPr>
                <w:rFonts w:hint="eastAsia"/>
                <w:lang w:val="en-US" w:eastAsia="zh-CN"/>
              </w:rPr>
              <w:t xml:space="preserve"> : false,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ecret”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“apply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2019-06-05 09:30:00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680" w:firstLineChars="8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“host”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“smtp.jingxun.xyz”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“username”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“jingxuniot@jingxun.xyz”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“password”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xxxxxx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“username”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ABCD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“companyName”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晶讯软件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"prePage":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"nextPage":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"isFirstPage":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"isLastPage":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"hasPreviousPage":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"hasNextPage":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"navigatePages": 8,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"navigatepageNums":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"navigateFirstPage":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"firstPage":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4" w:name="_Toc11839"/>
      <w:r>
        <w:rPr>
          <w:rFonts w:hint="eastAsia"/>
          <w:lang w:val="en-US" w:eastAsia="zh-CN"/>
        </w:rPr>
        <w:t>(2)启用/禁用App</w:t>
      </w:r>
      <w:bookmarkEnd w:id="14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/sdk/{id}/frozen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是否禁用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5" w:name="_Toc32122"/>
      <w:r>
        <w:rPr>
          <w:rFonts w:hint="eastAsia"/>
          <w:lang w:val="en-US" w:eastAsia="zh-CN"/>
        </w:rPr>
        <w:t>产品相关接口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0649"/>
      <w:r>
        <w:rPr>
          <w:rFonts w:hint="eastAsia"/>
          <w:lang w:val="en-US" w:eastAsia="zh-CN"/>
        </w:rPr>
        <w:t>(1)获取产品列表信息</w:t>
      </w:r>
      <w:bookmarkEnd w:id="16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currentPage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关键字（用户名/公司名/产品名）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状态，0开发中，1申请上线，2已上线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controlType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产品控制类型，1表示普通产品，2表示天猫配件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pageInfo对象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pageNum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总记录数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3"/>
        <w:gridCol w:w="140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companyName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公司名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状态，0开发中，1申请上线，2已上线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创建时间，格式：yyyy-MM-dd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publicTime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上线时间，格式：yyyy-MM-dd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typeId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typeName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brand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comunicationType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通讯类型，1表示WiFi，2表示SIG Mesh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describtion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controlType</w:t>
            </w:r>
          </w:p>
        </w:tc>
        <w:tc>
          <w:tcPr>
            <w:tcW w:w="1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产品类型，1表示普通产品，2表示天猫配件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"msg": null,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"pageNum":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"pageSize": 10,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"size":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"startRow":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"endRow":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"list":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bidi w:val="0"/>
              <w:ind w:firstLine="1680" w:firstLineChars="8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ABCD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companyN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晶讯软件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五彩灯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“state”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“create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2019-06-05 12:00:00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“public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104,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“色彩色温灯5路”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“brand”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晶讯软件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“comunication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“describtion”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680" w:firstLineChars="800"/>
              <w:rPr>
                <w:rFonts w:hint="eastAsia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“control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ype”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1</w:t>
            </w:r>
          </w:p>
          <w:p>
            <w:pPr>
              <w:bidi w:val="0"/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"prePage":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"nextPage":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"isFirstPage":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"isLastPage":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"hasPreviousPage":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"hasNextPage":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"navigatePages": 8,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"navigatepageNums":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"navigateFirstPage":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"firstPage":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7" w:name="_Toc13287"/>
      <w:r>
        <w:rPr>
          <w:rFonts w:hint="eastAsia"/>
          <w:lang w:val="en-US" w:eastAsia="zh-CN"/>
        </w:rPr>
        <w:t>(2)产品上线审核</w:t>
      </w:r>
      <w:bookmarkEnd w:id="17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/product/{id}/publishAudit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audit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审核结果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8" w:name="_Toc21879"/>
      <w:r>
        <w:rPr>
          <w:rFonts w:hint="eastAsia"/>
          <w:lang w:val="en-US" w:eastAsia="zh-CN"/>
        </w:rPr>
        <w:t>普通产品相关接口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0713"/>
      <w:r>
        <w:rPr>
          <w:rFonts w:hint="eastAsia"/>
          <w:lang w:val="en-US" w:eastAsia="zh-CN"/>
        </w:rPr>
        <w:t>(1)获取普通产品的详细配置</w:t>
      </w:r>
      <w:bookmarkEnd w:id="19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/commonProduct/{id}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普通产品详细配置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8"/>
        <w:gridCol w:w="1421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状态，0开发中，1申请上线，2已上线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创建时间，格式：yyyy-MM-dd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publicTime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上线时间，格式：yyyy-MM-dd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typeId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typeName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brand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comunicationType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通讯类型，1表示WiFi，2表示SIG Mesh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describtion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controlType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产品类型，1表示普通产品，2表示天猫配件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power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功能配置对象数组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module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模块配置对象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appUi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App配置对象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3"/>
        <w:gridCol w:w="1455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产品功能id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普通产品的id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powerId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默认功能id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功能名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identifier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标识符，如power表示开关、online表示在线状态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transferType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传输类型，1表示只上报，2表示只下发，3表示上报下发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dataType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数据类型，1表示整数，2表示布尔，3表示枚举，4表示字符串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参数定义名称数组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paramDefinitionData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参数定义数值数组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8"/>
        <w:gridCol w:w="1350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moduleId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moduleNumber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模块型号，如Mesh8269-01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类型，1表示单路，2表示双路，4表示四路，5表示五路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pwm设置，单位：Hz，500-20000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gpioC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gpio设置，c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gpioW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gpio设置，w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gpioG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gpioB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gpio设置，b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brightnessGear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语音亮度调节档位，默认5档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brightnessGearData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语音亮度调节各档位亮度值，如[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colorTemperatureGear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语音色温调节档位，默认5档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colorTemperatureGearData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语音色温调节各档位色温值，如[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openDefaultState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上电默认状态，0表示保持上次断电前状态，1表示保持上电默认颜色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openDefaultC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openDefaultW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openDefaultG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openDefaultB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上电默认状态b值，0-255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connectSuccessTwinkle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入网成功闪烁时间，单位：秒，0-10，默认3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disconnectSuccessTwinkle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解绑成功闪烁时间，单位：秒，0-10，默认5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stateChangeTwinkle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状态变化保持时闪烁时间，单位：秒，默认5，最大10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上电时渐变时间，时间：秒，0-10，默认0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brightnessMin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最小亮度，不小于5，默认5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brightnessMax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最大亮度，不大于100，默认100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gearChangeTime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档位切换时间，单位：秒，0-10，默认3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开灯渐变时间，单位：秒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twinkleGradualChangeTime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闪烁渐变时间，单位：秒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changeBrightnessGradualChangeTime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亮度调节渐变时间，单位：秒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productModuleSceneList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productModuleSceneList</w:t>
      </w:r>
      <w:r>
        <w:rPr>
          <w:rFonts w:hint="eastAsia"/>
          <w:lang w:val="en-US" w:eastAsia="zh-CN"/>
        </w:rPr>
        <w:t>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3"/>
        <w:gridCol w:w="1605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b值，0-255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appUi说明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3"/>
        <w:gridCol w:w="1710"/>
        <w:gridCol w:w="406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templateId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App模板id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background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背景图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icon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产品图标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themeColor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主题颜色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fontColor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字体颜色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五彩灯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“state”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“create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2019-06-05 12:00:00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“public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104,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“色彩色温灯5路”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“brand”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晶讯软件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“comunication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“describtion”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“control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ype”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power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[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“identifier”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“transferType”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“dataType”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“paramDefinitionName”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开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在线状态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“identifier”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online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“transferType”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“dataType”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“paramDefinitionName”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离线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1260" w:firstLineChars="6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840" w:firstLineChars="4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module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“moduleNumber”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“Mesh8269-01”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“type”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“pwm”</w:t>
            </w:r>
            <w:r>
              <w:rPr>
                <w:rFonts w:hint="eastAsia"/>
                <w:lang w:val="en-US" w:eastAsia="zh-CN"/>
              </w:rPr>
              <w:t xml:space="preserve"> : 2000,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“gpioC”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“gpioW”</w:t>
            </w:r>
            <w:r>
              <w:rPr>
                <w:rFonts w:hint="eastAsia"/>
                <w:lang w:val="en-US" w:eastAsia="zh-CN"/>
              </w:rPr>
              <w:t xml:space="preserve"> : 6,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“gpioR”</w:t>
            </w:r>
            <w:r>
              <w:rPr>
                <w:rFonts w:hint="eastAsia"/>
                <w:lang w:val="en-US" w:eastAsia="zh-CN"/>
              </w:rPr>
              <w:t xml:space="preserve"> : 7,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“gpioG”</w:t>
            </w:r>
            <w:r>
              <w:rPr>
                <w:rFonts w:hint="eastAsia"/>
                <w:lang w:val="en-US" w:eastAsia="zh-CN"/>
              </w:rPr>
              <w:t xml:space="preserve"> : 8,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“gpioB”</w:t>
            </w:r>
            <w:r>
              <w:rPr>
                <w:rFonts w:hint="eastAsia"/>
                <w:lang w:val="en-US" w:eastAsia="zh-CN"/>
              </w:rPr>
              <w:t xml:space="preserve"> : 9,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“brightnessGear”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“brightnessGearData”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“colorTemperatureGear”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“colorTemperatureGearData”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“openDefaultState”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“openDefaultC”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“openDefaultW”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“openDefaultR”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“openDefaultG”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“openDefaultB”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“connectSuccessTwinkle”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“disconnectSuccessTwinkle”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“stateChangeTwinkle”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“brightnessMin”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“brightnessMax”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“gearChangeTime”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“closeGradualChangeTime”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“twinkleGradualChangeTime”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“changeBrightnessGradualChangeTime”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“productModuleSceneList”</w:t>
            </w:r>
            <w:r>
              <w:rPr>
                <w:rFonts w:hint="eastAsia"/>
                <w:lang w:val="en-US" w:eastAsia="zh-CN"/>
              </w:rPr>
              <w:t xml:space="preserve"> : [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680" w:firstLineChars="8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1680" w:firstLineChars="8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680" w:firstLineChars="8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appUi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{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“templateId”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“background”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“icon”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aaa.png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“theme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“font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0" w:name="_Toc28846"/>
      <w:r>
        <w:rPr>
          <w:rFonts w:hint="eastAsia"/>
          <w:lang w:val="en-US" w:eastAsia="zh-CN"/>
        </w:rPr>
        <w:t>天猫配件相关接口</w:t>
      </w:r>
      <w:bookmarkEnd w:id="20"/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7073"/>
      <w:r>
        <w:rPr>
          <w:rFonts w:hint="eastAsia"/>
          <w:lang w:val="en-US" w:eastAsia="zh-CN"/>
        </w:rPr>
        <w:t>(1)获取天猫配件的详细配置</w:t>
      </w:r>
      <w:bookmarkEnd w:id="21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/tmallProduct/{id}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7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天猫详细配置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8"/>
        <w:gridCol w:w="1421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状态，0开发中，1申请上线，2已上线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创建时间，格式：yyyy-MM-dd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publicTime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上线时间，格式：yyyy-MM-dd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typeId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typeName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brand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comunicationType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通讯类型，1表示WiFi，2表示SIG Mesh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describtion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controlType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产品类型，1表示普通产品，2表示天猫配件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module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模块配置对象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appUi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天猫UI配置对象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8"/>
        <w:gridCol w:w="1350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moduleId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moduleNumber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模块型号，如Mesh8269-01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类型，1表示单路，2表示双路，4表示四路，5表示五路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pwm设置，单位：Hz，500-20000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gpioC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gpio设置，c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gpioW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gpio设置，w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gpioG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gpioB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gpio设置，b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broadcastTime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未配网广播时间，单位：分钟，0-255，默认10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openDefaultState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上电默认状态，0表示保持上次断电前状态，1表示保持上电默认颜色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openDefaultC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openDefaultW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openDefaultG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openDefaultB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上电默认状态b值，0-255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connectSuccessTwinkle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入网成功闪烁时间，单位：秒，0-10，默认3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disconnectSuccessTwinkle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解绑成功闪烁时间，单位：秒，0-10，默认5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stateChangeTwinkle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状态变化保持时闪烁时间，单位：秒，默认5，最大10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上电时渐变时间，时间：秒，0-10，默认0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brightnessMin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最小亮度，不小于5，默认5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brightnessMax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最大亮度，不大于100，默认100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gearChangeTime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档位切换时间，单位：秒，0-10，默认3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开灯渐变时间，单位：秒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twinkleGradualChangeTime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闪烁渐变时间，单位：秒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changeBrightnessGradualChangeTime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亮度调节渐变时间，单位：秒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productModuleSceneList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productModuleSceneList</w:t>
      </w:r>
      <w:r>
        <w:rPr>
          <w:rFonts w:hint="eastAsia"/>
          <w:lang w:val="en-US" w:eastAsia="zh-CN"/>
        </w:rPr>
        <w:t>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3"/>
        <w:gridCol w:w="1605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b值，0-255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appUi说明</w:t>
      </w:r>
    </w:p>
    <w:tbl>
      <w:tblPr>
        <w:tblStyle w:val="7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3"/>
        <w:gridCol w:w="1710"/>
        <w:gridCol w:w="406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productImg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产品展示图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guideImg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配网引导图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guideTitle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配网引导文案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confirmTitle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配网确认文案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helpTitle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帮助引导文案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helpImg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帮助图片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7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五彩灯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“state”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“create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2019-06-05 12:00:00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“public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104,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“色彩色温灯5路”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“brand”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晶讯软件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“comunication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“describtion”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“control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ype”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module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“moduleNumber”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“Mesh8269-01”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“type”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“pwm”</w:t>
            </w:r>
            <w:r>
              <w:rPr>
                <w:rFonts w:hint="eastAsia"/>
                <w:lang w:val="en-US" w:eastAsia="zh-CN"/>
              </w:rPr>
              <w:t xml:space="preserve"> : 2000,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“gpioC”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“gpioW”</w:t>
            </w:r>
            <w:r>
              <w:rPr>
                <w:rFonts w:hint="eastAsia"/>
                <w:lang w:val="en-US" w:eastAsia="zh-CN"/>
              </w:rPr>
              <w:t xml:space="preserve"> : 6,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“gpioR”</w:t>
            </w:r>
            <w:r>
              <w:rPr>
                <w:rFonts w:hint="eastAsia"/>
                <w:lang w:val="en-US" w:eastAsia="zh-CN"/>
              </w:rPr>
              <w:t xml:space="preserve"> : 7,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“gpioG”</w:t>
            </w:r>
            <w:r>
              <w:rPr>
                <w:rFonts w:hint="eastAsia"/>
                <w:lang w:val="en-US" w:eastAsia="zh-CN"/>
              </w:rPr>
              <w:t xml:space="preserve"> : 8,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“gpioB”</w:t>
            </w:r>
            <w:r>
              <w:rPr>
                <w:rFonts w:hint="eastAsia"/>
                <w:lang w:val="en-US" w:eastAsia="zh-CN"/>
              </w:rPr>
              <w:t xml:space="preserve"> : 9,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“broadcastTime”</w:t>
            </w:r>
            <w:r>
              <w:rPr>
                <w:rFonts w:hint="eastAsia"/>
                <w:lang w:val="en-US" w:eastAsia="zh-CN"/>
              </w:rPr>
              <w:t xml:space="preserve"> : 10,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“openDefaultState”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“openDefaultC”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“openDefaultW”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“openDefaultR”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“openDefaultG”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“openDefaultB”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“connectSuccessTwinkle”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“disconnectSuccessTwinkle”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“stateChangeTwinkle”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“brightnessMin”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“brightnessMax”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“gearChangeTime”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“closeGradualChangeTime”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“twinkleGradualChangeTime”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“changeBrightnessGradualChangeTime”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“productModuleSceneList”</w:t>
            </w:r>
            <w:r>
              <w:rPr>
                <w:rFonts w:hint="eastAsia"/>
                <w:lang w:val="en-US" w:eastAsia="zh-CN"/>
              </w:rPr>
              <w:t xml:space="preserve"> : [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680" w:firstLineChars="8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1680" w:firstLineChars="8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680" w:firstLineChars="8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appUi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:{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“productImg”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aaa.png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“guideImg”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“guideTitle”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长按顶部静音键，直至指示灯闪烁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“confirmTitle”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确认指示灯变为红色并闪烁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“helpTitle”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指示灯未闪烁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“helpImg”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bbb.png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ont-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E7957"/>
    <w:multiLevelType w:val="singleLevel"/>
    <w:tmpl w:val="DB7E7957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20E"/>
    <w:rsid w:val="00DC349E"/>
    <w:rsid w:val="015D51AE"/>
    <w:rsid w:val="02432757"/>
    <w:rsid w:val="025B2CE1"/>
    <w:rsid w:val="02886195"/>
    <w:rsid w:val="028E6F72"/>
    <w:rsid w:val="055425F8"/>
    <w:rsid w:val="07020F17"/>
    <w:rsid w:val="076673C4"/>
    <w:rsid w:val="07B75EF4"/>
    <w:rsid w:val="08123E7E"/>
    <w:rsid w:val="0A0E0FAA"/>
    <w:rsid w:val="0D9A7437"/>
    <w:rsid w:val="0EDC6FBD"/>
    <w:rsid w:val="1078176C"/>
    <w:rsid w:val="10CC67F5"/>
    <w:rsid w:val="11C707B1"/>
    <w:rsid w:val="127C0AF3"/>
    <w:rsid w:val="12AA6130"/>
    <w:rsid w:val="13F94E05"/>
    <w:rsid w:val="15E60210"/>
    <w:rsid w:val="17927A11"/>
    <w:rsid w:val="17D002FE"/>
    <w:rsid w:val="180542A3"/>
    <w:rsid w:val="18A20E76"/>
    <w:rsid w:val="1C7947FF"/>
    <w:rsid w:val="1CA31606"/>
    <w:rsid w:val="1CA97CBA"/>
    <w:rsid w:val="1DB349A5"/>
    <w:rsid w:val="1E2559E7"/>
    <w:rsid w:val="1E3276B4"/>
    <w:rsid w:val="1E703EE3"/>
    <w:rsid w:val="22660B49"/>
    <w:rsid w:val="228F59EC"/>
    <w:rsid w:val="23774321"/>
    <w:rsid w:val="24FB1452"/>
    <w:rsid w:val="26086973"/>
    <w:rsid w:val="27567580"/>
    <w:rsid w:val="278A5ED7"/>
    <w:rsid w:val="28834726"/>
    <w:rsid w:val="29B64BB6"/>
    <w:rsid w:val="2A475F9D"/>
    <w:rsid w:val="2A825BE4"/>
    <w:rsid w:val="2BB76E35"/>
    <w:rsid w:val="2C5751FA"/>
    <w:rsid w:val="2E8336FF"/>
    <w:rsid w:val="2F2A5EB3"/>
    <w:rsid w:val="30036D44"/>
    <w:rsid w:val="31F869EE"/>
    <w:rsid w:val="36D37FD6"/>
    <w:rsid w:val="37AC7803"/>
    <w:rsid w:val="37C213E9"/>
    <w:rsid w:val="37EE4363"/>
    <w:rsid w:val="39393217"/>
    <w:rsid w:val="3E1F22E0"/>
    <w:rsid w:val="3E823B60"/>
    <w:rsid w:val="3EAE0188"/>
    <w:rsid w:val="43837EA1"/>
    <w:rsid w:val="43E06319"/>
    <w:rsid w:val="44571889"/>
    <w:rsid w:val="474837E8"/>
    <w:rsid w:val="492D5FFB"/>
    <w:rsid w:val="49A40CA5"/>
    <w:rsid w:val="4B5E1737"/>
    <w:rsid w:val="4BA66D18"/>
    <w:rsid w:val="4E157052"/>
    <w:rsid w:val="4E537345"/>
    <w:rsid w:val="4F391C11"/>
    <w:rsid w:val="4F3A10B8"/>
    <w:rsid w:val="505D1FA2"/>
    <w:rsid w:val="51DE02AA"/>
    <w:rsid w:val="534F3CA9"/>
    <w:rsid w:val="53DF36C1"/>
    <w:rsid w:val="54E61361"/>
    <w:rsid w:val="552A2CAB"/>
    <w:rsid w:val="56047FCF"/>
    <w:rsid w:val="5717088A"/>
    <w:rsid w:val="57652A6F"/>
    <w:rsid w:val="584968AA"/>
    <w:rsid w:val="588956BF"/>
    <w:rsid w:val="589703EE"/>
    <w:rsid w:val="58FC083E"/>
    <w:rsid w:val="5A1D6D91"/>
    <w:rsid w:val="5BB47C01"/>
    <w:rsid w:val="5D0D2648"/>
    <w:rsid w:val="5F3423AD"/>
    <w:rsid w:val="622F316D"/>
    <w:rsid w:val="653D58D1"/>
    <w:rsid w:val="65804456"/>
    <w:rsid w:val="66710A78"/>
    <w:rsid w:val="66812370"/>
    <w:rsid w:val="67621D35"/>
    <w:rsid w:val="68002743"/>
    <w:rsid w:val="69A65E7D"/>
    <w:rsid w:val="6A933C33"/>
    <w:rsid w:val="6AC15A48"/>
    <w:rsid w:val="6B4040FC"/>
    <w:rsid w:val="6B7F7551"/>
    <w:rsid w:val="702F593D"/>
    <w:rsid w:val="71F6114C"/>
    <w:rsid w:val="73377BFA"/>
    <w:rsid w:val="749A2002"/>
    <w:rsid w:val="74F71902"/>
    <w:rsid w:val="756474FF"/>
    <w:rsid w:val="76672CC3"/>
    <w:rsid w:val="77B66BF9"/>
    <w:rsid w:val="785B372C"/>
    <w:rsid w:val="793F3B45"/>
    <w:rsid w:val="79C54B28"/>
    <w:rsid w:val="7B6148A1"/>
    <w:rsid w:val="7B8A1934"/>
    <w:rsid w:val="7E88176F"/>
    <w:rsid w:val="7EA6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zhupeng</dc:creator>
  <cp:lastModifiedBy>zhupeng</cp:lastModifiedBy>
  <dcterms:modified xsi:type="dcterms:W3CDTF">2019-06-06T07:51:36Z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