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FE66D2">
      <w:pPr>
        <w:pStyle w:val="2"/>
        <w:keepNext/>
        <w:keepLines/>
        <w:pageBreakBefore w:val="0"/>
        <w:widowControl w:val="0"/>
        <w:numPr>
          <w:ilvl w:val="0"/>
          <w:numId w:val="0"/>
        </w:numPr>
        <w:kinsoku/>
        <w:wordWrap/>
        <w:overflowPunct/>
        <w:topLinePunct w:val="0"/>
        <w:autoSpaceDE/>
        <w:autoSpaceDN/>
        <w:bidi w:val="0"/>
        <w:adjustRightInd/>
        <w:snapToGrid/>
        <w:spacing w:line="660" w:lineRule="exact"/>
        <w:jc w:val="center"/>
        <w:textAlignment w:val="auto"/>
        <w:rPr>
          <w:rFonts w:hint="eastAsia" w:ascii="方正小标宋简体" w:hAnsi="方正小标宋简体" w:eastAsia="方正小标宋简体" w:cs="方正小标宋简体"/>
          <w:kern w:val="2"/>
          <w:sz w:val="44"/>
          <w:szCs w:val="44"/>
          <w:lang w:val="en-US" w:eastAsia="zh-CN"/>
        </w:rPr>
      </w:pPr>
      <w:bookmarkStart w:id="0" w:name="_Toc272660627"/>
      <w:bookmarkStart w:id="1" w:name="_Toc464122745"/>
      <w:r>
        <w:rPr>
          <w:rFonts w:hint="eastAsia" w:ascii="方正小标宋简体" w:hAnsi="方正小标宋简体" w:eastAsia="方正小标宋简体" w:cs="方正小标宋简体"/>
          <w:kern w:val="2"/>
          <w:sz w:val="44"/>
          <w:szCs w:val="44"/>
        </w:rPr>
        <w:t>盘州市人民医院</w:t>
      </w:r>
      <w:r>
        <w:rPr>
          <w:rFonts w:hint="eastAsia" w:ascii="方正小标宋简体" w:hAnsi="方正小标宋简体" w:eastAsia="方正小标宋简体" w:cs="方正小标宋简体"/>
          <w:kern w:val="2"/>
          <w:sz w:val="44"/>
          <w:szCs w:val="44"/>
          <w:lang w:val="en-US" w:eastAsia="zh-CN"/>
        </w:rPr>
        <w:t>网络安全事件应急预案</w:t>
      </w:r>
    </w:p>
    <w:bookmarkEnd w:id="0"/>
    <w:bookmarkEnd w:id="1"/>
    <w:p w14:paraId="2260B8ED">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eastAsia="zh-CN"/>
        </w:rPr>
      </w:pPr>
    </w:p>
    <w:p w14:paraId="26E45D99">
      <w:pPr>
        <w:pStyle w:val="2"/>
        <w:bidi w:val="0"/>
        <w:rPr>
          <w:rFonts w:hint="eastAsia"/>
        </w:rPr>
      </w:pPr>
      <w:r>
        <w:rPr>
          <w:rFonts w:hint="eastAsia"/>
          <w:lang w:val="en-US" w:eastAsia="zh-CN"/>
        </w:rPr>
        <w:t>总则</w:t>
      </w:r>
    </w:p>
    <w:p w14:paraId="35241108">
      <w:pPr>
        <w:pStyle w:val="3"/>
        <w:tabs>
          <w:tab w:val="left" w:pos="0"/>
        </w:tabs>
        <w:bidi w:val="0"/>
        <w:rPr>
          <w:rFonts w:hint="eastAsia"/>
          <w:lang w:val="en-US" w:eastAsia="zh-CN"/>
        </w:rPr>
      </w:pPr>
      <w:r>
        <w:rPr>
          <w:rFonts w:hint="eastAsia"/>
          <w:lang w:val="en-US" w:eastAsia="zh-CN"/>
        </w:rPr>
        <w:t>编制及修订目的</w:t>
      </w:r>
    </w:p>
    <w:p w14:paraId="7F0BEAC7">
      <w:pPr>
        <w:keepNext w:val="0"/>
        <w:keepLines w:val="0"/>
        <w:pageBreakBefore w:val="0"/>
        <w:widowControl w:val="0"/>
        <w:kinsoku/>
        <w:wordWrap/>
        <w:overflowPunct/>
        <w:topLinePunct w:val="0"/>
        <w:autoSpaceDE w:val="0"/>
        <w:autoSpaceDN w:val="0"/>
        <w:bidi w:val="0"/>
        <w:adjustRightInd/>
        <w:snapToGrid/>
        <w:spacing w:line="578" w:lineRule="exact"/>
        <w:ind w:right="0" w:firstLine="620" w:firstLineChars="200"/>
        <w:jc w:val="both"/>
        <w:textAlignment w:val="auto"/>
        <w:rPr>
          <w:rFonts w:hint="eastAsia" w:ascii="仿宋_GB2312" w:hAnsi="仿宋_GB2312" w:eastAsia="仿宋_GB2312" w:cs="仿宋_GB2312"/>
          <w:sz w:val="31"/>
          <w:szCs w:val="31"/>
        </w:rPr>
      </w:pPr>
      <w:bookmarkStart w:id="2" w:name="_TOC_250005"/>
      <w:bookmarkEnd w:id="2"/>
      <w:r>
        <w:rPr>
          <w:rFonts w:hint="eastAsia" w:cs="仿宋_GB2312"/>
          <w:sz w:val="31"/>
          <w:szCs w:val="31"/>
          <w:lang w:val="en-US" w:eastAsia="zh-CN"/>
        </w:rPr>
        <w:t>为</w:t>
      </w:r>
      <w:r>
        <w:rPr>
          <w:rFonts w:hint="eastAsia" w:ascii="仿宋_GB2312" w:hAnsi="仿宋_GB2312" w:eastAsia="仿宋_GB2312" w:cs="仿宋_GB2312"/>
          <w:sz w:val="31"/>
          <w:szCs w:val="31"/>
        </w:rPr>
        <w:t>贯彻党中央和国务院批准的《国家信息化领导小组关于加强信息安全保障工作的意见》及其</w:t>
      </w:r>
      <w:r>
        <w:rPr>
          <w:rFonts w:hint="eastAsia" w:ascii="仿宋_GB2312" w:hAnsi="仿宋_GB2312" w:eastAsia="仿宋_GB2312" w:cs="仿宋_GB2312"/>
          <w:spacing w:val="3"/>
          <w:sz w:val="31"/>
          <w:szCs w:val="31"/>
        </w:rPr>
        <w:t>“</w:t>
      </w:r>
      <w:r>
        <w:rPr>
          <w:rFonts w:hint="eastAsia" w:ascii="仿宋_GB2312" w:hAnsi="仿宋_GB2312" w:eastAsia="仿宋_GB2312" w:cs="仿宋_GB2312"/>
          <w:sz w:val="31"/>
          <w:szCs w:val="31"/>
        </w:rPr>
        <w:t>重点保护基础信息网络和重要信息系统安全”的思想、贯彻信息产业部“积极预防、及时发现、快速反应、确保恢复”的方</w:t>
      </w:r>
      <w:r>
        <w:rPr>
          <w:rFonts w:hint="eastAsia" w:ascii="仿宋_GB2312" w:hAnsi="仿宋_GB2312" w:eastAsia="仿宋_GB2312" w:cs="仿宋_GB2312"/>
          <w:sz w:val="31"/>
          <w:szCs w:val="31"/>
          <w:lang w:val="en-US" w:eastAsia="zh-CN"/>
        </w:rPr>
        <w:t>针、贯彻</w:t>
      </w:r>
      <w:r>
        <w:rPr>
          <w:rFonts w:hint="eastAsia" w:ascii="仿宋_GB2312" w:hAnsi="仿宋_GB2312" w:eastAsia="仿宋_GB2312" w:cs="仿宋_GB2312"/>
          <w:sz w:val="31"/>
          <w:szCs w:val="31"/>
        </w:rPr>
        <w:t>习近平总书记关于网络强国和网络安全的要求和“同步规划、同步建设、同步运行”的</w:t>
      </w:r>
      <w:r>
        <w:rPr>
          <w:rFonts w:hint="eastAsia" w:ascii="仿宋_GB2312" w:hAnsi="仿宋_GB2312" w:eastAsia="仿宋_GB2312" w:cs="仿宋_GB2312"/>
          <w:sz w:val="31"/>
          <w:szCs w:val="31"/>
          <w:lang w:val="en-US" w:eastAsia="zh-CN"/>
        </w:rPr>
        <w:t>网络安全三同步原则</w:t>
      </w:r>
      <w:r>
        <w:rPr>
          <w:rFonts w:hint="eastAsia" w:ascii="仿宋_GB2312" w:hAnsi="仿宋_GB2312" w:eastAsia="仿宋_GB2312" w:cs="仿宋_GB2312"/>
          <w:sz w:val="31"/>
          <w:szCs w:val="31"/>
        </w:rPr>
        <w:t>，特制定本制度。</w:t>
      </w:r>
    </w:p>
    <w:p w14:paraId="2932D37B">
      <w:pPr>
        <w:keepNext w:val="0"/>
        <w:keepLines w:val="0"/>
        <w:pageBreakBefore w:val="0"/>
        <w:widowControl w:val="0"/>
        <w:kinsoku/>
        <w:wordWrap/>
        <w:overflowPunct/>
        <w:topLinePunct w:val="0"/>
        <w:autoSpaceDE w:val="0"/>
        <w:autoSpaceDN w:val="0"/>
        <w:bidi w:val="0"/>
        <w:adjustRightInd/>
        <w:snapToGrid/>
        <w:spacing w:line="578" w:lineRule="exact"/>
        <w:ind w:right="0" w:firstLine="620" w:firstLineChars="200"/>
        <w:jc w:val="both"/>
        <w:textAlignment w:val="auto"/>
        <w:rPr>
          <w:rFonts w:hint="default" w:ascii="仿宋_GB2312" w:hAnsi="仿宋_GB2312" w:eastAsia="仿宋_GB2312" w:cs="仿宋_GB2312"/>
          <w:sz w:val="31"/>
          <w:szCs w:val="31"/>
          <w:lang w:val="en-US"/>
        </w:rPr>
      </w:pPr>
      <w:r>
        <w:rPr>
          <w:rFonts w:hint="eastAsia" w:ascii="仿宋_GB2312" w:hAnsi="仿宋_GB2312" w:eastAsia="仿宋_GB2312" w:cs="仿宋_GB2312"/>
          <w:sz w:val="31"/>
          <w:szCs w:val="31"/>
        </w:rPr>
        <w:t>为进一步</w:t>
      </w:r>
      <w:r>
        <w:rPr>
          <w:rFonts w:hint="eastAsia" w:cs="仿宋_GB2312"/>
          <w:sz w:val="31"/>
          <w:szCs w:val="31"/>
          <w:lang w:val="en-US" w:eastAsia="zh-CN"/>
        </w:rPr>
        <w:t>建立健全医院网络安全事件应急工作机制，提高及时应对网络安全事件能力，预防和减少网络安全事件造成的损失和危害，保护患者利益，维护国家安全、公共安全和社会秩序，并结合当前新形势，针对网页篡改、LED屏幕篡改、数据窃取等网络攻击手段，有效采取以防范措施，严防敌对势力攻击滋扰，特对医院网络安全事件应急预案进行修订。各科室要按照本制度进一步明确突发事件临机处置权限，明确相关责任人，一旦发生紧急、突发情况，确保能第一时间进行处置，确保万无一失。</w:t>
      </w:r>
    </w:p>
    <w:p w14:paraId="677B0D8A">
      <w:pPr>
        <w:pStyle w:val="3"/>
        <w:tabs>
          <w:tab w:val="left" w:pos="0"/>
        </w:tabs>
        <w:bidi w:val="0"/>
        <w:rPr>
          <w:rFonts w:hint="eastAsia" w:ascii="仿宋_GB2312" w:hAnsi="仿宋_GB2312" w:eastAsia="仿宋_GB2312" w:cs="仿宋_GB2312"/>
          <w:spacing w:val="-1"/>
          <w:sz w:val="31"/>
          <w:szCs w:val="31"/>
          <w:lang w:eastAsia="zh-CN"/>
        </w:rPr>
      </w:pPr>
      <w:r>
        <w:rPr>
          <w:rFonts w:hint="eastAsia" w:ascii="仿宋_GB2312" w:hAnsi="仿宋_GB2312" w:eastAsia="仿宋_GB2312" w:cs="仿宋_GB2312"/>
          <w:spacing w:val="-1"/>
          <w:sz w:val="31"/>
          <w:szCs w:val="31"/>
        </w:rPr>
        <w:t>编制依据</w:t>
      </w:r>
    </w:p>
    <w:p w14:paraId="2627D5BC">
      <w:pPr>
        <w:keepNext w:val="0"/>
        <w:keepLines w:val="0"/>
        <w:pageBreakBefore w:val="0"/>
        <w:widowControl w:val="0"/>
        <w:kinsoku/>
        <w:wordWrap/>
        <w:overflowPunct/>
        <w:topLinePunct w:val="0"/>
        <w:autoSpaceDE w:val="0"/>
        <w:autoSpaceDN w:val="0"/>
        <w:bidi w:val="0"/>
        <w:adjustRightInd/>
        <w:snapToGrid/>
        <w:spacing w:line="578" w:lineRule="exact"/>
        <w:ind w:right="0" w:firstLine="616" w:firstLineChars="200"/>
        <w:jc w:val="both"/>
        <w:textAlignment w:val="auto"/>
        <w:rPr>
          <w:rFonts w:hint="eastAsia" w:ascii="仿宋_GB2312" w:hAnsi="仿宋_GB2312" w:eastAsia="仿宋_GB2312" w:cs="仿宋_GB2312"/>
          <w:sz w:val="31"/>
          <w:szCs w:val="31"/>
        </w:rPr>
      </w:pPr>
      <w:r>
        <w:rPr>
          <w:rFonts w:hint="eastAsia" w:ascii="仿宋_GB2312" w:hAnsi="仿宋_GB2312" w:eastAsia="仿宋_GB2312" w:cs="仿宋_GB2312"/>
          <w:spacing w:val="-1"/>
          <w:sz w:val="31"/>
          <w:szCs w:val="31"/>
        </w:rPr>
        <w:t>《中华人民共和国网络安全法》《国家网络安全事件应急预案》《贵州省网络安全事件应急预案》《六盘水市网络安全事件应急预案》</w:t>
      </w:r>
      <w:r>
        <w:rPr>
          <w:rFonts w:hint="eastAsia" w:ascii="仿宋_GB2312" w:hAnsi="仿宋_GB2312" w:eastAsia="仿宋_GB2312" w:cs="仿宋_GB2312"/>
          <w:spacing w:val="-1"/>
          <w:sz w:val="31"/>
          <w:szCs w:val="31"/>
          <w:lang w:eastAsia="zh-CN"/>
        </w:rPr>
        <w:t>《盘州市网络安全事件应急预案</w:t>
      </w:r>
      <w:r>
        <w:rPr>
          <w:rFonts w:hint="eastAsia" w:cs="仿宋_GB2312"/>
          <w:spacing w:val="-1"/>
          <w:sz w:val="31"/>
          <w:szCs w:val="31"/>
          <w:lang w:eastAsia="zh-CN"/>
        </w:rPr>
        <w:t>（</w:t>
      </w:r>
      <w:r>
        <w:rPr>
          <w:rFonts w:hint="eastAsia" w:cs="仿宋_GB2312"/>
          <w:spacing w:val="-1"/>
          <w:sz w:val="31"/>
          <w:szCs w:val="31"/>
          <w:lang w:val="en-US" w:eastAsia="zh-CN"/>
        </w:rPr>
        <w:t>2023年修订版</w:t>
      </w:r>
      <w:r>
        <w:rPr>
          <w:rFonts w:hint="eastAsia" w:cs="仿宋_GB2312"/>
          <w:spacing w:val="-1"/>
          <w:sz w:val="31"/>
          <w:szCs w:val="31"/>
          <w:lang w:eastAsia="zh-CN"/>
        </w:rPr>
        <w:t>）</w:t>
      </w:r>
      <w:r>
        <w:rPr>
          <w:rFonts w:hint="eastAsia" w:ascii="仿宋_GB2312" w:hAnsi="仿宋_GB2312" w:eastAsia="仿宋_GB2312" w:cs="仿宋_GB2312"/>
          <w:spacing w:val="-1"/>
          <w:sz w:val="31"/>
          <w:szCs w:val="31"/>
          <w:lang w:eastAsia="zh-CN"/>
        </w:rPr>
        <w:t>》</w:t>
      </w:r>
      <w:r>
        <w:rPr>
          <w:rFonts w:hint="eastAsia" w:ascii="仿宋_GB2312" w:hAnsi="仿宋_GB2312" w:eastAsia="仿宋_GB2312" w:cs="仿宋_GB2312"/>
          <w:spacing w:val="-1"/>
          <w:sz w:val="31"/>
          <w:szCs w:val="31"/>
        </w:rPr>
        <w:t>等相关规定</w:t>
      </w:r>
      <w:r>
        <w:rPr>
          <w:rFonts w:hint="eastAsia" w:ascii="仿宋_GB2312" w:hAnsi="仿宋_GB2312" w:eastAsia="仿宋_GB2312" w:cs="仿宋_GB2312"/>
          <w:spacing w:val="-1"/>
          <w:sz w:val="31"/>
          <w:szCs w:val="31"/>
          <w:lang w:eastAsia="zh-CN"/>
        </w:rPr>
        <w:t>，</w:t>
      </w:r>
      <w:r>
        <w:rPr>
          <w:rFonts w:hint="eastAsia" w:ascii="仿宋_GB2312" w:hAnsi="仿宋_GB2312" w:eastAsia="仿宋_GB2312" w:cs="仿宋_GB2312"/>
          <w:spacing w:val="-1"/>
          <w:sz w:val="31"/>
          <w:szCs w:val="31"/>
        </w:rPr>
        <w:t>结合</w:t>
      </w:r>
      <w:r>
        <w:rPr>
          <w:rFonts w:hint="eastAsia" w:ascii="仿宋_GB2312" w:hAnsi="仿宋_GB2312" w:eastAsia="仿宋_GB2312" w:cs="仿宋_GB2312"/>
          <w:spacing w:val="-1"/>
          <w:sz w:val="31"/>
          <w:szCs w:val="31"/>
          <w:lang w:val="en-US" w:eastAsia="zh-CN"/>
        </w:rPr>
        <w:t>我院</w:t>
      </w:r>
      <w:r>
        <w:rPr>
          <w:rFonts w:hint="eastAsia" w:ascii="仿宋_GB2312" w:hAnsi="仿宋_GB2312" w:eastAsia="仿宋_GB2312" w:cs="仿宋_GB2312"/>
          <w:sz w:val="31"/>
          <w:szCs w:val="31"/>
        </w:rPr>
        <w:t>自身业务特点</w:t>
      </w:r>
      <w:r>
        <w:rPr>
          <w:rFonts w:hint="eastAsia" w:ascii="仿宋_GB2312" w:hAnsi="仿宋_GB2312" w:eastAsia="仿宋_GB2312" w:cs="仿宋_GB2312"/>
          <w:sz w:val="31"/>
          <w:szCs w:val="31"/>
          <w:lang w:eastAsia="zh-CN"/>
        </w:rPr>
        <w:t>，</w:t>
      </w:r>
      <w:r>
        <w:rPr>
          <w:rFonts w:hint="eastAsia" w:ascii="仿宋_GB2312" w:hAnsi="仿宋_GB2312" w:eastAsia="仿宋_GB2312" w:cs="仿宋_GB2312"/>
          <w:sz w:val="31"/>
          <w:szCs w:val="31"/>
        </w:rPr>
        <w:t>并参考国际有关信息安全标准制定的。</w:t>
      </w:r>
    </w:p>
    <w:p w14:paraId="6DF5D073">
      <w:pPr>
        <w:pStyle w:val="3"/>
        <w:tabs>
          <w:tab w:val="left" w:pos="0"/>
        </w:tabs>
        <w:bidi w:val="0"/>
        <w:rPr>
          <w:rFonts w:hint="eastAsia"/>
          <w:lang w:val="zh-CN" w:eastAsia="zh-CN"/>
        </w:rPr>
      </w:pPr>
      <w:r>
        <w:rPr>
          <w:rFonts w:hint="eastAsia"/>
          <w:lang w:val="en-US" w:eastAsia="zh-CN"/>
        </w:rPr>
        <w:t>适用范围</w:t>
      </w:r>
    </w:p>
    <w:p w14:paraId="73356206">
      <w:pPr>
        <w:keepNext w:val="0"/>
        <w:keepLines w:val="0"/>
        <w:pageBreakBefore w:val="0"/>
        <w:widowControl/>
        <w:suppressLineNumbers w:val="0"/>
        <w:kinsoku/>
        <w:wordWrap/>
        <w:overflowPunct/>
        <w:topLinePunct w:val="0"/>
        <w:autoSpaceDE w:val="0"/>
        <w:autoSpaceDN w:val="0"/>
        <w:bidi w:val="0"/>
        <w:adjustRightInd/>
        <w:snapToGrid/>
        <w:spacing w:line="578" w:lineRule="exact"/>
        <w:ind w:right="0" w:firstLine="620" w:firstLineChars="200"/>
        <w:jc w:val="both"/>
        <w:textAlignment w:val="auto"/>
        <w:rPr>
          <w:rFonts w:hint="eastAsia" w:ascii="仿宋_GB2312" w:hAnsi="仿宋_GB2312" w:eastAsia="仿宋_GB2312" w:cs="仿宋_GB2312"/>
          <w:sz w:val="31"/>
          <w:szCs w:val="31"/>
          <w:lang w:val="zh-CN" w:eastAsia="zh-CN" w:bidi="zh-CN"/>
        </w:rPr>
      </w:pPr>
      <w:r>
        <w:rPr>
          <w:rFonts w:hint="eastAsia" w:ascii="仿宋_GB2312" w:hAnsi="仿宋_GB2312" w:eastAsia="仿宋_GB2312" w:cs="仿宋_GB2312"/>
          <w:sz w:val="31"/>
          <w:szCs w:val="31"/>
          <w:lang w:val="en-US" w:eastAsia="zh-CN" w:bidi="zh-CN"/>
        </w:rPr>
        <w:t>本预案所指网络安全事件是指由于</w:t>
      </w:r>
      <w:r>
        <w:rPr>
          <w:rFonts w:hint="eastAsia" w:ascii="仿宋_GB2312" w:hAnsi="仿宋_GB2312" w:cs="仿宋_GB2312"/>
          <w:sz w:val="31"/>
          <w:szCs w:val="31"/>
          <w:lang w:val="en-US" w:eastAsia="zh-CN" w:bidi="zh-CN"/>
        </w:rPr>
        <w:t>网络攻击</w:t>
      </w:r>
      <w:r>
        <w:rPr>
          <w:rFonts w:hint="eastAsia" w:ascii="仿宋_GB2312" w:hAnsi="仿宋_GB2312" w:eastAsia="仿宋_GB2312" w:cs="仿宋_GB2312"/>
          <w:sz w:val="31"/>
          <w:szCs w:val="31"/>
          <w:lang w:val="en-US" w:eastAsia="zh-CN" w:bidi="zh-CN"/>
        </w:rPr>
        <w:t>、软硬件</w:t>
      </w:r>
      <w:r>
        <w:rPr>
          <w:rFonts w:hint="eastAsia" w:ascii="仿宋_GB2312" w:hAnsi="仿宋_GB2312" w:cs="仿宋_GB2312"/>
          <w:sz w:val="31"/>
          <w:szCs w:val="31"/>
          <w:lang w:val="en-US" w:eastAsia="zh-CN" w:bidi="zh-CN"/>
        </w:rPr>
        <w:t>漏洞、或各类病毒</w:t>
      </w:r>
      <w:r>
        <w:rPr>
          <w:rFonts w:hint="eastAsia" w:ascii="仿宋_GB2312" w:hAnsi="仿宋_GB2312" w:eastAsia="仿宋_GB2312" w:cs="仿宋_GB2312"/>
          <w:sz w:val="31"/>
          <w:szCs w:val="31"/>
          <w:lang w:val="en-US" w:eastAsia="zh-CN" w:bidi="zh-CN"/>
        </w:rPr>
        <w:t>等，对网络和信息系统或者其中的数据造成危害，对社会造成负面影响的事件，分为有害程序事件、网络攻击事件、信息破坏事件、设施设备故障、灾害性事件和其他网络安全事件。</w:t>
      </w:r>
    </w:p>
    <w:p w14:paraId="0893A414">
      <w:pPr>
        <w:keepNext w:val="0"/>
        <w:keepLines w:val="0"/>
        <w:pageBreakBefore w:val="0"/>
        <w:widowControl/>
        <w:suppressLineNumbers w:val="0"/>
        <w:kinsoku/>
        <w:wordWrap/>
        <w:overflowPunct/>
        <w:topLinePunct w:val="0"/>
        <w:autoSpaceDE w:val="0"/>
        <w:autoSpaceDN w:val="0"/>
        <w:bidi w:val="0"/>
        <w:adjustRightInd/>
        <w:snapToGrid/>
        <w:spacing w:line="578" w:lineRule="exact"/>
        <w:ind w:right="0" w:firstLine="620" w:firstLineChars="200"/>
        <w:jc w:val="both"/>
        <w:textAlignment w:val="auto"/>
        <w:rPr>
          <w:rFonts w:hint="eastAsia" w:ascii="仿宋_GB2312" w:hAnsi="仿宋_GB2312" w:eastAsia="仿宋_GB2312" w:cs="仿宋_GB2312"/>
          <w:sz w:val="31"/>
          <w:szCs w:val="31"/>
          <w:lang w:val="en-US" w:eastAsia="zh-CN" w:bidi="zh-CN"/>
        </w:rPr>
      </w:pPr>
      <w:r>
        <w:rPr>
          <w:rFonts w:hint="eastAsia" w:ascii="仿宋_GB2312" w:hAnsi="仿宋_GB2312" w:eastAsia="仿宋_GB2312" w:cs="仿宋_GB2312"/>
          <w:sz w:val="31"/>
          <w:szCs w:val="31"/>
          <w:lang w:val="en-US" w:eastAsia="zh-CN" w:bidi="zh-CN"/>
        </w:rPr>
        <w:t>本预案适用于我院发生的网络安全事件，以及发生在其他地区和企事业单位且有可能影响我市经济社会稳定健康发展的安全事件的预防、监测、报告和处置工作。</w:t>
      </w:r>
    </w:p>
    <w:p w14:paraId="5286101C">
      <w:pPr>
        <w:pStyle w:val="3"/>
        <w:tabs>
          <w:tab w:val="left" w:pos="0"/>
        </w:tabs>
        <w:bidi w:val="0"/>
        <w:rPr>
          <w:rFonts w:hint="eastAsia"/>
          <w:lang w:val="zh-CN" w:eastAsia="zh-CN"/>
        </w:rPr>
      </w:pPr>
      <w:r>
        <w:rPr>
          <w:rFonts w:hint="eastAsia"/>
          <w:lang w:val="zh-CN" w:eastAsia="zh-CN"/>
        </w:rPr>
        <w:t>事件分级</w:t>
      </w:r>
    </w:p>
    <w:p w14:paraId="75C0D529">
      <w:pPr>
        <w:keepNext w:val="0"/>
        <w:keepLines w:val="0"/>
        <w:pageBreakBefore w:val="0"/>
        <w:widowControl/>
        <w:suppressLineNumbers w:val="0"/>
        <w:kinsoku/>
        <w:wordWrap/>
        <w:overflowPunct/>
        <w:topLinePunct w:val="0"/>
        <w:autoSpaceDE w:val="0"/>
        <w:autoSpaceDN w:val="0"/>
        <w:bidi w:val="0"/>
        <w:adjustRightInd/>
        <w:snapToGrid/>
        <w:spacing w:line="578" w:lineRule="exact"/>
        <w:ind w:right="0" w:firstLine="620" w:firstLineChars="200"/>
        <w:jc w:val="both"/>
        <w:textAlignment w:val="auto"/>
        <w:rPr>
          <w:rFonts w:hint="eastAsia" w:ascii="仿宋_GB2312" w:hAnsi="仿宋_GB2312" w:eastAsia="仿宋_GB2312" w:cs="仿宋_GB2312"/>
          <w:sz w:val="31"/>
          <w:szCs w:val="31"/>
          <w:lang w:val="zh-CN" w:eastAsia="zh-CN" w:bidi="zh-CN"/>
        </w:rPr>
      </w:pPr>
      <w:r>
        <w:rPr>
          <w:rFonts w:hint="eastAsia" w:ascii="仿宋_GB2312" w:hAnsi="仿宋_GB2312" w:eastAsia="仿宋_GB2312" w:cs="仿宋_GB2312"/>
          <w:sz w:val="31"/>
          <w:szCs w:val="31"/>
          <w:lang w:val="zh-CN" w:eastAsia="zh-CN" w:bidi="zh-CN"/>
        </w:rPr>
        <w:t>网络安全事件分为四级：特别重大网络安全事件（Ｉ级）、重大网络安全事件（Ⅱ级）、较大网络安全事件（Ⅲ级）、一般网络安全事件（Ⅳ级）。</w:t>
      </w:r>
    </w:p>
    <w:p w14:paraId="7ADE7886">
      <w:pPr>
        <w:pStyle w:val="4"/>
        <w:bidi w:val="0"/>
        <w:rPr>
          <w:rFonts w:hint="eastAsia"/>
          <w:lang w:val="en-US" w:eastAsia="zh-CN"/>
        </w:rPr>
      </w:pPr>
      <w:r>
        <w:rPr>
          <w:rFonts w:hint="eastAsia"/>
          <w:lang w:val="en-US" w:eastAsia="zh-CN"/>
        </w:rPr>
        <w:t>符合以下情形之一的，为特别重大网络安全事件：</w:t>
      </w:r>
    </w:p>
    <w:p w14:paraId="4EF7C2BA">
      <w:pPr>
        <w:pStyle w:val="5"/>
        <w:bidi w:val="0"/>
        <w:rPr>
          <w:rFonts w:hint="eastAsia"/>
          <w:lang w:val="en-US" w:eastAsia="zh-CN"/>
        </w:rPr>
      </w:pPr>
      <w:r>
        <w:rPr>
          <w:rFonts w:hint="eastAsia"/>
          <w:lang w:val="en-US" w:eastAsia="zh-CN"/>
        </w:rPr>
        <w:t>医院信息系统基础设施以及其他重要网络和信息系统因网络攻击遭受特别严重的系统损失，造成系统大面积瘫痪，丧失业务处理能力。</w:t>
      </w:r>
    </w:p>
    <w:p w14:paraId="71BD486A">
      <w:pPr>
        <w:pStyle w:val="5"/>
        <w:bidi w:val="0"/>
        <w:rPr>
          <w:rFonts w:hint="eastAsia"/>
          <w:lang w:val="en-US" w:eastAsia="zh-CN"/>
        </w:rPr>
      </w:pPr>
      <w:r>
        <w:rPr>
          <w:rFonts w:hint="eastAsia"/>
          <w:lang w:val="en-US" w:eastAsia="zh-CN"/>
        </w:rPr>
        <w:t>国家秘密信息、重要敏感信息和关键数据丢失或被窃取、篡改、假冒，对国家安全和社会稳定构成特别严重威胁。</w:t>
      </w:r>
    </w:p>
    <w:p w14:paraId="4F4E301E">
      <w:pPr>
        <w:pStyle w:val="5"/>
        <w:bidi w:val="0"/>
        <w:rPr>
          <w:rFonts w:hint="eastAsia"/>
          <w:lang w:val="en-US" w:eastAsia="zh-CN"/>
        </w:rPr>
      </w:pPr>
      <w:r>
        <w:rPr>
          <w:rFonts w:hint="eastAsia"/>
          <w:lang w:val="en-US" w:eastAsia="zh-CN"/>
        </w:rPr>
        <w:t>其他对国家安全、社会秩序、经济建设和公众利益构成特别严重威胁、造成特别严重影响的网络安全事件。</w:t>
      </w:r>
    </w:p>
    <w:p w14:paraId="2EF9052F">
      <w:pPr>
        <w:pStyle w:val="4"/>
        <w:bidi w:val="0"/>
        <w:rPr>
          <w:rFonts w:hint="default"/>
          <w:lang w:val="en-US" w:eastAsia="zh-CN"/>
        </w:rPr>
      </w:pPr>
      <w:r>
        <w:rPr>
          <w:rFonts w:hint="eastAsia"/>
          <w:lang w:val="en-US" w:eastAsia="zh-CN"/>
        </w:rPr>
        <w:t>符合下列情形之一且未达到特别重大网络安全事件的，为重大网络安全事件：</w:t>
      </w:r>
    </w:p>
    <w:p w14:paraId="49E62A68">
      <w:pPr>
        <w:pStyle w:val="5"/>
        <w:bidi w:val="0"/>
        <w:rPr>
          <w:rFonts w:hint="default"/>
          <w:lang w:val="en-US" w:eastAsia="zh-CN"/>
        </w:rPr>
      </w:pPr>
      <w:r>
        <w:rPr>
          <w:rFonts w:hint="eastAsia"/>
          <w:lang w:val="en-US" w:eastAsia="zh-CN"/>
        </w:rPr>
        <w:t>医院信息基础设施以及其他重要网络和信息系统因网络攻击遭受严重的系统损失，造成系统长时间中断或局部瘫痪，业务处理能力受到极大影响。</w:t>
      </w:r>
    </w:p>
    <w:p w14:paraId="4E95B4E1">
      <w:pPr>
        <w:pStyle w:val="5"/>
        <w:bidi w:val="0"/>
        <w:rPr>
          <w:rFonts w:hint="default"/>
          <w:lang w:val="en-US" w:eastAsia="zh-CN"/>
        </w:rPr>
      </w:pPr>
      <w:r>
        <w:rPr>
          <w:rFonts w:hint="eastAsia"/>
          <w:lang w:val="en-US" w:eastAsia="zh-CN"/>
        </w:rPr>
        <w:t>国家秘密信息、重要敏感信息和关键数据丢失或被窃取、篡改、假冒，对国家安全和社会稳定构成严重威胁。</w:t>
      </w:r>
    </w:p>
    <w:p w14:paraId="3CA656E3">
      <w:pPr>
        <w:pStyle w:val="5"/>
        <w:bidi w:val="0"/>
        <w:rPr>
          <w:rFonts w:hint="default"/>
          <w:lang w:val="en-US" w:eastAsia="zh-CN"/>
        </w:rPr>
      </w:pPr>
      <w:r>
        <w:rPr>
          <w:rFonts w:hint="eastAsia"/>
          <w:lang w:val="en-US" w:eastAsia="zh-CN"/>
        </w:rPr>
        <w:t>其他对国家安全、社会秩序、经济建设和公众利益构成严重威胁、造成严重影响的网络安全事件。</w:t>
      </w:r>
    </w:p>
    <w:p w14:paraId="4E2DB195">
      <w:pPr>
        <w:pStyle w:val="4"/>
        <w:bidi w:val="0"/>
        <w:rPr>
          <w:rFonts w:hint="default"/>
          <w:lang w:val="en-US" w:eastAsia="zh-CN"/>
        </w:rPr>
      </w:pPr>
      <w:r>
        <w:rPr>
          <w:rFonts w:hint="eastAsia"/>
          <w:lang w:val="en-US" w:eastAsia="zh-CN"/>
        </w:rPr>
        <w:t>符合下列情形之一且未达到重大网络安全事件的，为较大网络安全事件：</w:t>
      </w:r>
    </w:p>
    <w:p w14:paraId="2028EE4C">
      <w:pPr>
        <w:pStyle w:val="5"/>
        <w:bidi w:val="0"/>
        <w:rPr>
          <w:rFonts w:hint="default"/>
          <w:lang w:val="en-US" w:eastAsia="zh-CN"/>
        </w:rPr>
      </w:pPr>
      <w:r>
        <w:rPr>
          <w:rFonts w:hint="eastAsia"/>
          <w:lang w:val="en-US" w:eastAsia="zh-CN"/>
        </w:rPr>
        <w:t>医院信息基础设施以及其他重要网络和信息系统因网络攻击遭受严重的系统损失，造成系统中断，明显影响系统效率，业务处理能力受到影响。</w:t>
      </w:r>
    </w:p>
    <w:p w14:paraId="1508EE9C">
      <w:pPr>
        <w:pStyle w:val="5"/>
        <w:bidi w:val="0"/>
        <w:rPr>
          <w:rFonts w:hint="default"/>
          <w:lang w:val="en-US" w:eastAsia="zh-CN"/>
        </w:rPr>
      </w:pPr>
      <w:r>
        <w:rPr>
          <w:rFonts w:hint="eastAsia"/>
          <w:lang w:val="en-US" w:eastAsia="zh-CN"/>
        </w:rPr>
        <w:t>国家秘密信息、重要敏感信息和关键数据丢失或被窃取、篡改、假冒，对国家安全和社会稳定构成较严重威胁。</w:t>
      </w:r>
    </w:p>
    <w:p w14:paraId="6C534718">
      <w:pPr>
        <w:pStyle w:val="5"/>
        <w:bidi w:val="0"/>
        <w:rPr>
          <w:rFonts w:hint="default"/>
          <w:lang w:val="en-US" w:eastAsia="zh-CN"/>
        </w:rPr>
      </w:pPr>
      <w:r>
        <w:rPr>
          <w:rFonts w:hint="eastAsia"/>
          <w:lang w:val="en-US" w:eastAsia="zh-CN"/>
        </w:rPr>
        <w:t>其他对国家安全、社会秩序、经济建设和公众利益构成较严重威胁、造成较严重影响的网络安全事件。</w:t>
      </w:r>
    </w:p>
    <w:p w14:paraId="5391A208">
      <w:pPr>
        <w:pStyle w:val="5"/>
        <w:bidi w:val="0"/>
        <w:rPr>
          <w:rFonts w:hint="default"/>
          <w:lang w:val="en-US" w:eastAsia="zh-CN"/>
        </w:rPr>
      </w:pPr>
      <w:r>
        <w:rPr>
          <w:rFonts w:hint="eastAsia"/>
          <w:lang w:val="en-US" w:eastAsia="zh-CN"/>
        </w:rPr>
        <w:t>除上述情形外，对国家安全、社会秩序、经济建设和公众利益构成一定威胁、造成一定影响的网络安全事件，为一般网络安全事件。</w:t>
      </w:r>
    </w:p>
    <w:p w14:paraId="13B7B4A6">
      <w:pPr>
        <w:pStyle w:val="3"/>
        <w:tabs>
          <w:tab w:val="left" w:pos="0"/>
        </w:tabs>
        <w:bidi w:val="0"/>
        <w:rPr>
          <w:rFonts w:hint="eastAsia"/>
          <w:lang w:val="zh-CN" w:eastAsia="zh-CN"/>
        </w:rPr>
      </w:pPr>
      <w:r>
        <w:rPr>
          <w:rFonts w:hint="eastAsia"/>
          <w:lang w:val="zh-CN" w:eastAsia="zh-CN"/>
        </w:rPr>
        <w:t>工作原则</w:t>
      </w:r>
    </w:p>
    <w:p w14:paraId="1FF74FCA">
      <w:pPr>
        <w:keepNext w:val="0"/>
        <w:keepLines w:val="0"/>
        <w:pageBreakBefore w:val="0"/>
        <w:widowControl/>
        <w:suppressLineNumbers w:val="0"/>
        <w:kinsoku/>
        <w:wordWrap/>
        <w:overflowPunct/>
        <w:topLinePunct w:val="0"/>
        <w:autoSpaceDE w:val="0"/>
        <w:autoSpaceDN w:val="0"/>
        <w:bidi w:val="0"/>
        <w:adjustRightInd/>
        <w:snapToGrid/>
        <w:spacing w:line="578" w:lineRule="exact"/>
        <w:ind w:right="0" w:firstLine="620" w:firstLineChars="200"/>
        <w:jc w:val="both"/>
        <w:textAlignment w:val="auto"/>
        <w:rPr>
          <w:rFonts w:hint="eastAsia" w:ascii="仿宋_GB2312" w:hAnsi="仿宋_GB2312" w:eastAsia="仿宋_GB2312" w:cs="仿宋_GB2312"/>
          <w:sz w:val="31"/>
          <w:szCs w:val="31"/>
          <w:lang w:val="zh-CN" w:eastAsia="zh-CN" w:bidi="zh-CN"/>
        </w:rPr>
      </w:pPr>
      <w:r>
        <w:rPr>
          <w:rFonts w:hint="eastAsia" w:ascii="仿宋_GB2312" w:hAnsi="仿宋_GB2312" w:eastAsia="仿宋_GB2312" w:cs="仿宋_GB2312"/>
          <w:sz w:val="31"/>
          <w:szCs w:val="31"/>
          <w:lang w:val="zh-CN" w:eastAsia="zh-CN" w:bidi="zh-CN"/>
        </w:rPr>
        <w:t>坚持统一领导、分级负责</w:t>
      </w:r>
      <w:r>
        <w:rPr>
          <w:rFonts w:hint="eastAsia" w:cs="仿宋_GB2312"/>
          <w:sz w:val="31"/>
          <w:szCs w:val="31"/>
          <w:lang w:val="zh-CN" w:eastAsia="zh-CN" w:bidi="zh-CN"/>
        </w:rPr>
        <w:t>；</w:t>
      </w:r>
      <w:r>
        <w:rPr>
          <w:rFonts w:hint="eastAsia" w:cs="仿宋_GB2312"/>
          <w:sz w:val="31"/>
          <w:szCs w:val="31"/>
          <w:lang w:val="en-US" w:eastAsia="zh-CN" w:bidi="zh-CN"/>
        </w:rPr>
        <w:t>坚持统一指挥、</w:t>
      </w:r>
      <w:r>
        <w:rPr>
          <w:rFonts w:hint="eastAsia" w:ascii="仿宋_GB2312" w:hAnsi="仿宋_GB2312" w:eastAsia="仿宋_GB2312" w:cs="仿宋_GB2312"/>
          <w:sz w:val="31"/>
          <w:szCs w:val="31"/>
          <w:lang w:val="zh-CN" w:eastAsia="zh-CN" w:bidi="zh-CN"/>
        </w:rPr>
        <w:t>密切协同</w:t>
      </w:r>
      <w:r>
        <w:rPr>
          <w:rFonts w:hint="eastAsia" w:cs="仿宋_GB2312"/>
          <w:sz w:val="31"/>
          <w:szCs w:val="31"/>
          <w:lang w:val="zh-CN" w:eastAsia="zh-CN" w:bidi="zh-CN"/>
        </w:rPr>
        <w:t>、</w:t>
      </w:r>
      <w:r>
        <w:rPr>
          <w:rFonts w:hint="eastAsia" w:cs="仿宋_GB2312"/>
          <w:sz w:val="31"/>
          <w:szCs w:val="31"/>
          <w:lang w:val="en-US" w:eastAsia="zh-CN" w:bidi="zh-CN"/>
        </w:rPr>
        <w:t>快速反应、科学处置</w:t>
      </w:r>
      <w:r>
        <w:rPr>
          <w:rFonts w:hint="eastAsia" w:ascii="仿宋_GB2312" w:hAnsi="仿宋_GB2312" w:eastAsia="仿宋_GB2312" w:cs="仿宋_GB2312"/>
          <w:sz w:val="31"/>
          <w:szCs w:val="31"/>
          <w:lang w:val="zh-CN" w:eastAsia="zh-CN" w:bidi="zh-CN"/>
        </w:rPr>
        <w:t>；坚持预防为主</w:t>
      </w:r>
      <w:r>
        <w:rPr>
          <w:rFonts w:hint="eastAsia" w:cs="仿宋_GB2312"/>
          <w:sz w:val="31"/>
          <w:szCs w:val="31"/>
          <w:lang w:val="zh-CN" w:eastAsia="zh-CN" w:bidi="zh-CN"/>
        </w:rPr>
        <w:t>，</w:t>
      </w:r>
      <w:r>
        <w:rPr>
          <w:rFonts w:hint="eastAsia" w:cs="仿宋_GB2312"/>
          <w:sz w:val="31"/>
          <w:szCs w:val="31"/>
          <w:lang w:val="en-US" w:eastAsia="zh-CN" w:bidi="zh-CN"/>
        </w:rPr>
        <w:t>预防与应急相结合</w:t>
      </w:r>
      <w:r>
        <w:rPr>
          <w:rFonts w:hint="eastAsia" w:ascii="仿宋_GB2312" w:hAnsi="仿宋_GB2312" w:eastAsia="仿宋_GB2312" w:cs="仿宋_GB2312"/>
          <w:sz w:val="31"/>
          <w:szCs w:val="31"/>
          <w:lang w:val="zh-CN" w:eastAsia="zh-CN" w:bidi="zh-CN"/>
        </w:rPr>
        <w:t>；坚持谁主管谁负责、谁运行谁负责，充分发挥各方面力量共同做好网络安全事件的预防和处置工作。</w:t>
      </w:r>
    </w:p>
    <w:p w14:paraId="676D5F8A">
      <w:pPr>
        <w:pStyle w:val="2"/>
        <w:bidi w:val="0"/>
        <w:rPr>
          <w:rFonts w:hint="eastAsia"/>
          <w:b w:val="0"/>
          <w:bCs w:val="0"/>
          <w:lang w:val="zh-CN" w:eastAsia="zh-CN"/>
        </w:rPr>
      </w:pPr>
      <w:bookmarkStart w:id="3" w:name="_Toc27528"/>
      <w:r>
        <w:rPr>
          <w:rFonts w:hint="eastAsia"/>
          <w:b w:val="0"/>
          <w:bCs w:val="0"/>
          <w:lang w:val="zh-CN" w:eastAsia="zh-CN"/>
        </w:rPr>
        <w:t>组织机构与职责</w:t>
      </w:r>
      <w:bookmarkEnd w:id="3"/>
    </w:p>
    <w:p w14:paraId="7773F4CD">
      <w:pPr>
        <w:pStyle w:val="3"/>
        <w:tabs>
          <w:tab w:val="left" w:pos="0"/>
        </w:tabs>
        <w:bidi w:val="0"/>
        <w:rPr>
          <w:rFonts w:hint="eastAsia"/>
          <w:lang w:val="zh-CN" w:eastAsia="zh-CN"/>
        </w:rPr>
      </w:pPr>
      <w:r>
        <w:rPr>
          <w:rFonts w:hint="eastAsia"/>
          <w:lang w:val="zh-CN" w:eastAsia="zh-CN"/>
        </w:rPr>
        <w:t>领导机构与职责</w:t>
      </w:r>
    </w:p>
    <w:p w14:paraId="6CF7B086">
      <w:pPr>
        <w:pStyle w:val="4"/>
        <w:bidi w:val="0"/>
        <w:rPr>
          <w:rFonts w:hint="eastAsia"/>
          <w:lang w:val="en-US" w:eastAsia="zh-CN"/>
        </w:rPr>
      </w:pPr>
      <w:r>
        <w:rPr>
          <w:rFonts w:hint="eastAsia"/>
          <w:lang w:val="en-US" w:eastAsia="zh-CN"/>
        </w:rPr>
        <w:t>领导小组组成</w:t>
      </w:r>
    </w:p>
    <w:p w14:paraId="27C8D8EC">
      <w:pPr>
        <w:keepNext w:val="0"/>
        <w:keepLines w:val="0"/>
        <w:pageBreakBefore w:val="0"/>
        <w:widowControl/>
        <w:suppressLineNumbers w:val="0"/>
        <w:kinsoku/>
        <w:wordWrap/>
        <w:overflowPunct/>
        <w:topLinePunct w:val="0"/>
        <w:autoSpaceDE w:val="0"/>
        <w:autoSpaceDN w:val="0"/>
        <w:bidi w:val="0"/>
        <w:adjustRightInd/>
        <w:snapToGrid/>
        <w:spacing w:line="578" w:lineRule="exact"/>
        <w:ind w:right="0" w:firstLine="620" w:firstLineChars="200"/>
        <w:jc w:val="both"/>
        <w:textAlignment w:val="auto"/>
        <w:rPr>
          <w:rFonts w:hint="eastAsia" w:ascii="仿宋_GB2312" w:hAnsi="仿宋_GB2312" w:eastAsia="仿宋_GB2312" w:cs="仿宋_GB2312"/>
          <w:sz w:val="31"/>
          <w:szCs w:val="31"/>
          <w:lang w:val="zh-CN" w:eastAsia="zh-CN" w:bidi="zh-CN"/>
        </w:rPr>
      </w:pPr>
      <w:r>
        <w:rPr>
          <w:rFonts w:hint="eastAsia" w:ascii="仿宋_GB2312" w:hAnsi="仿宋_GB2312" w:eastAsia="仿宋_GB2312" w:cs="仿宋_GB2312"/>
          <w:sz w:val="31"/>
          <w:szCs w:val="31"/>
          <w:lang w:val="en-US" w:eastAsia="zh-CN" w:bidi="zh-CN"/>
        </w:rPr>
        <w:t>盘州市</w:t>
      </w:r>
      <w:r>
        <w:rPr>
          <w:rFonts w:hint="eastAsia" w:ascii="仿宋_GB2312" w:hAnsi="仿宋_GB2312" w:eastAsia="仿宋_GB2312" w:cs="仿宋_GB2312"/>
          <w:sz w:val="31"/>
          <w:szCs w:val="31"/>
          <w:lang w:val="zh-CN" w:eastAsia="zh-CN" w:bidi="zh-CN"/>
        </w:rPr>
        <w:t>人民医院</w:t>
      </w:r>
      <w:r>
        <w:rPr>
          <w:rFonts w:hint="eastAsia" w:cs="仿宋_GB2312"/>
          <w:sz w:val="31"/>
          <w:szCs w:val="31"/>
          <w:lang w:val="en-US" w:eastAsia="zh-CN" w:bidi="zh-CN"/>
        </w:rPr>
        <w:t>成立网络</w:t>
      </w:r>
      <w:r>
        <w:rPr>
          <w:rFonts w:hint="eastAsia" w:ascii="仿宋_GB2312" w:hAnsi="仿宋_GB2312" w:eastAsia="仿宋_GB2312" w:cs="仿宋_GB2312"/>
          <w:sz w:val="31"/>
          <w:szCs w:val="31"/>
          <w:lang w:val="en-US" w:eastAsia="zh-CN" w:bidi="zh-CN"/>
        </w:rPr>
        <w:t>安全领导小组</w:t>
      </w:r>
      <w:r>
        <w:rPr>
          <w:rFonts w:hint="eastAsia" w:ascii="仿宋_GB2312" w:hAnsi="仿宋_GB2312" w:eastAsia="仿宋_GB2312" w:cs="仿宋_GB2312"/>
          <w:sz w:val="31"/>
          <w:szCs w:val="31"/>
          <w:lang w:val="zh-CN" w:eastAsia="zh-CN" w:bidi="zh-CN"/>
        </w:rPr>
        <w:t>统筹领导我</w:t>
      </w:r>
      <w:r>
        <w:rPr>
          <w:rFonts w:hint="eastAsia" w:ascii="仿宋_GB2312" w:hAnsi="仿宋_GB2312" w:eastAsia="仿宋_GB2312" w:cs="仿宋_GB2312"/>
          <w:sz w:val="31"/>
          <w:szCs w:val="31"/>
          <w:lang w:val="en-US" w:eastAsia="zh-CN" w:bidi="zh-CN"/>
        </w:rPr>
        <w:t>院</w:t>
      </w:r>
      <w:r>
        <w:rPr>
          <w:rFonts w:hint="eastAsia" w:ascii="仿宋_GB2312" w:hAnsi="仿宋_GB2312" w:eastAsia="仿宋_GB2312" w:cs="仿宋_GB2312"/>
          <w:sz w:val="31"/>
          <w:szCs w:val="31"/>
          <w:lang w:val="zh-CN" w:eastAsia="zh-CN" w:bidi="zh-CN"/>
        </w:rPr>
        <w:t>网络安全工作，对</w:t>
      </w:r>
      <w:r>
        <w:rPr>
          <w:rFonts w:hint="eastAsia" w:ascii="仿宋_GB2312" w:hAnsi="仿宋_GB2312" w:eastAsia="仿宋_GB2312" w:cs="仿宋_GB2312"/>
          <w:sz w:val="31"/>
          <w:szCs w:val="31"/>
          <w:lang w:val="en-US" w:eastAsia="zh-CN" w:bidi="zh-CN"/>
        </w:rPr>
        <w:t>医院</w:t>
      </w:r>
      <w:r>
        <w:rPr>
          <w:rFonts w:hint="eastAsia" w:ascii="仿宋_GB2312" w:hAnsi="仿宋_GB2312" w:eastAsia="仿宋_GB2312" w:cs="仿宋_GB2312"/>
          <w:sz w:val="31"/>
          <w:szCs w:val="31"/>
          <w:lang w:val="zh-CN" w:eastAsia="zh-CN" w:bidi="zh-CN"/>
        </w:rPr>
        <w:t>网络安全事件实施统一指挥。</w:t>
      </w:r>
    </w:p>
    <w:p w14:paraId="20452A95">
      <w:pPr>
        <w:bidi w:val="0"/>
        <w:rPr>
          <w:rFonts w:hint="eastAsia" w:ascii="仿宋_GB2312" w:hAnsi="仿宋_GB2312" w:eastAsia="仿宋_GB2312" w:cs="仿宋_GB2312"/>
          <w:lang w:val="en-US" w:eastAsia="zh-CN"/>
        </w:rPr>
      </w:pPr>
      <w:r>
        <w:rPr>
          <w:rFonts w:hint="eastAsia" w:ascii="仿宋_GB2312" w:hAnsi="仿宋_GB2312" w:eastAsia="仿宋_GB2312" w:cs="仿宋_GB2312"/>
          <w:lang w:val="en-US" w:eastAsia="zh-CN"/>
        </w:rPr>
        <w:t>组  长</w:t>
      </w:r>
      <w:r>
        <w:rPr>
          <w:rFonts w:hint="eastAsia" w:ascii="仿宋_GB2312" w:hAnsi="仿宋_GB2312" w:eastAsia="仿宋_GB2312" w:cs="仿宋_GB2312"/>
        </w:rPr>
        <w:t>：</w:t>
      </w:r>
      <w:r>
        <w:rPr>
          <w:rFonts w:hint="eastAsia" w:ascii="仿宋_GB2312" w:hAnsi="仿宋_GB2312" w:eastAsia="仿宋_GB2312" w:cs="仿宋_GB2312"/>
          <w:lang w:val="en-US" w:eastAsia="zh-CN"/>
        </w:rPr>
        <w:t>郑  冬  党委书记</w:t>
      </w:r>
    </w:p>
    <w:p w14:paraId="09EEB9B1">
      <w:pPr>
        <w:bidi w:val="0"/>
        <w:rPr>
          <w:rFonts w:hint="eastAsia" w:ascii="仿宋_GB2312" w:hAnsi="仿宋_GB2312" w:eastAsia="仿宋_GB2312" w:cs="仿宋_GB2312"/>
          <w:lang w:val="en-US" w:eastAsia="zh-CN"/>
        </w:rPr>
      </w:pPr>
      <w:r>
        <w:rPr>
          <w:rFonts w:hint="eastAsia" w:ascii="仿宋_GB2312" w:hAnsi="仿宋_GB2312" w:eastAsia="仿宋_GB2312" w:cs="仿宋_GB2312"/>
          <w:lang w:val="en-US" w:eastAsia="zh-CN"/>
        </w:rPr>
        <w:t xml:space="preserve">        宋其骏  院长</w:t>
      </w:r>
    </w:p>
    <w:p w14:paraId="5A2290E8">
      <w:pPr>
        <w:bidi w:val="0"/>
        <w:rPr>
          <w:rFonts w:hint="eastAsia" w:ascii="仿宋_GB2312" w:hAnsi="仿宋_GB2312" w:eastAsia="仿宋_GB2312" w:cs="仿宋_GB2312"/>
          <w:lang w:val="en-US" w:eastAsia="zh-CN"/>
        </w:rPr>
      </w:pPr>
      <w:r>
        <w:rPr>
          <w:rFonts w:hint="eastAsia" w:ascii="仿宋_GB2312" w:hAnsi="仿宋_GB2312" w:eastAsia="仿宋_GB2312" w:cs="仿宋_GB2312"/>
          <w:lang w:val="en-US" w:eastAsia="zh-CN"/>
        </w:rPr>
        <w:t>副组长</w:t>
      </w:r>
      <w:r>
        <w:rPr>
          <w:rFonts w:hint="eastAsia" w:ascii="仿宋_GB2312" w:hAnsi="仿宋_GB2312" w:eastAsia="仿宋_GB2312" w:cs="仿宋_GB2312"/>
        </w:rPr>
        <w:t>：</w:t>
      </w:r>
      <w:r>
        <w:rPr>
          <w:rFonts w:hint="eastAsia" w:ascii="仿宋_GB2312" w:hAnsi="仿宋_GB2312" w:eastAsia="仿宋_GB2312" w:cs="仿宋_GB2312"/>
          <w:lang w:val="en-US" w:eastAsia="zh-CN"/>
        </w:rPr>
        <w:t>蒋晓雄  党委副书记</w:t>
      </w:r>
    </w:p>
    <w:p w14:paraId="20F59E6F">
      <w:pPr>
        <w:bidi w:val="0"/>
        <w:ind w:firstLine="1920" w:firstLineChars="600"/>
        <w:rPr>
          <w:rFonts w:hint="eastAsia" w:ascii="仿宋_GB2312" w:hAnsi="仿宋_GB2312" w:eastAsia="仿宋_GB2312" w:cs="仿宋_GB2312"/>
          <w:lang w:val="en-US" w:eastAsia="zh-CN"/>
        </w:rPr>
      </w:pPr>
      <w:r>
        <w:rPr>
          <w:rFonts w:hint="eastAsia" w:ascii="仿宋_GB2312" w:hAnsi="仿宋_GB2312" w:eastAsia="仿宋_GB2312" w:cs="仿宋_GB2312"/>
          <w:lang w:val="en-US" w:eastAsia="zh-CN"/>
        </w:rPr>
        <w:t>李爱民  纪委书记</w:t>
      </w:r>
    </w:p>
    <w:p w14:paraId="2B01F354">
      <w:pPr>
        <w:bidi w:val="0"/>
        <w:ind w:firstLine="1920" w:firstLineChars="600"/>
        <w:rPr>
          <w:rFonts w:hint="eastAsia" w:ascii="仿宋_GB2312" w:hAnsi="仿宋_GB2312" w:eastAsia="仿宋_GB2312" w:cs="仿宋_GB2312"/>
        </w:rPr>
      </w:pPr>
      <w:r>
        <w:rPr>
          <w:rFonts w:hint="eastAsia" w:ascii="仿宋_GB2312" w:hAnsi="仿宋_GB2312" w:eastAsia="仿宋_GB2312" w:cs="仿宋_GB2312"/>
        </w:rPr>
        <w:t xml:space="preserve">唐占旭  </w:t>
      </w:r>
      <w:r>
        <w:rPr>
          <w:rFonts w:hint="eastAsia" w:ascii="仿宋_GB2312" w:hAnsi="仿宋_GB2312" w:eastAsia="仿宋_GB2312" w:cs="仿宋_GB2312"/>
          <w:lang w:val="en-US" w:eastAsia="zh-CN"/>
        </w:rPr>
        <w:t>党委委员/</w:t>
      </w:r>
      <w:r>
        <w:rPr>
          <w:rFonts w:hint="eastAsia" w:ascii="仿宋_GB2312" w:hAnsi="仿宋_GB2312" w:eastAsia="仿宋_GB2312" w:cs="仿宋_GB2312"/>
        </w:rPr>
        <w:t>分管副院长</w:t>
      </w:r>
    </w:p>
    <w:p w14:paraId="25E350F3">
      <w:pPr>
        <w:bidi w:val="0"/>
        <w:ind w:firstLine="1920" w:firstLineChars="600"/>
        <w:rPr>
          <w:rFonts w:hint="eastAsia" w:ascii="仿宋_GB2312" w:hAnsi="仿宋_GB2312" w:eastAsia="仿宋_GB2312" w:cs="仿宋_GB2312"/>
        </w:rPr>
      </w:pPr>
      <w:r>
        <w:rPr>
          <w:rFonts w:hint="eastAsia" w:ascii="仿宋_GB2312" w:hAnsi="仿宋_GB2312" w:eastAsia="仿宋_GB2312" w:cs="仿宋_GB2312"/>
        </w:rPr>
        <w:t xml:space="preserve">牛琴芬  </w:t>
      </w:r>
      <w:r>
        <w:rPr>
          <w:rFonts w:hint="eastAsia" w:ascii="仿宋_GB2312" w:hAnsi="仿宋_GB2312" w:eastAsia="仿宋_GB2312" w:cs="仿宋_GB2312"/>
          <w:lang w:val="en-US" w:eastAsia="zh-CN"/>
        </w:rPr>
        <w:t>党委委员/</w:t>
      </w:r>
      <w:r>
        <w:rPr>
          <w:rFonts w:hint="eastAsia" w:ascii="仿宋_GB2312" w:hAnsi="仿宋_GB2312" w:eastAsia="仿宋_GB2312" w:cs="仿宋_GB2312"/>
        </w:rPr>
        <w:t>副院长</w:t>
      </w:r>
    </w:p>
    <w:p w14:paraId="349025F9">
      <w:pPr>
        <w:bidi w:val="0"/>
        <w:ind w:firstLine="1920" w:firstLineChars="600"/>
        <w:rPr>
          <w:rFonts w:hint="eastAsia" w:ascii="仿宋_GB2312" w:hAnsi="仿宋_GB2312" w:eastAsia="仿宋_GB2312" w:cs="仿宋_GB2312"/>
        </w:rPr>
      </w:pPr>
      <w:r>
        <w:rPr>
          <w:rFonts w:hint="eastAsia" w:ascii="仿宋_GB2312" w:hAnsi="仿宋_GB2312" w:eastAsia="仿宋_GB2312" w:cs="仿宋_GB2312"/>
        </w:rPr>
        <w:t xml:space="preserve">高  丹  </w:t>
      </w:r>
      <w:r>
        <w:rPr>
          <w:rFonts w:hint="eastAsia" w:ascii="仿宋_GB2312" w:hAnsi="仿宋_GB2312" w:eastAsia="仿宋_GB2312" w:cs="仿宋_GB2312"/>
          <w:lang w:val="en-US" w:eastAsia="zh-CN"/>
        </w:rPr>
        <w:t>党委委员/</w:t>
      </w:r>
      <w:r>
        <w:rPr>
          <w:rFonts w:hint="eastAsia" w:ascii="仿宋_GB2312" w:hAnsi="仿宋_GB2312" w:eastAsia="仿宋_GB2312" w:cs="仿宋_GB2312"/>
        </w:rPr>
        <w:t>副院长</w:t>
      </w:r>
    </w:p>
    <w:p w14:paraId="3223C0DF">
      <w:pPr>
        <w:bidi w:val="0"/>
        <w:ind w:firstLine="1920" w:firstLineChars="600"/>
        <w:rPr>
          <w:rFonts w:hint="eastAsia" w:ascii="仿宋_GB2312" w:hAnsi="仿宋_GB2312" w:eastAsia="仿宋_GB2312" w:cs="仿宋_GB2312"/>
        </w:rPr>
      </w:pPr>
      <w:r>
        <w:rPr>
          <w:rFonts w:hint="eastAsia" w:ascii="仿宋_GB2312" w:hAnsi="仿宋_GB2312" w:eastAsia="仿宋_GB2312" w:cs="仿宋_GB2312"/>
        </w:rPr>
        <w:t xml:space="preserve">冯齐林  </w:t>
      </w:r>
      <w:r>
        <w:rPr>
          <w:rFonts w:hint="eastAsia" w:ascii="仿宋_GB2312" w:hAnsi="仿宋_GB2312" w:eastAsia="仿宋_GB2312" w:cs="仿宋_GB2312"/>
          <w:lang w:val="en-US" w:eastAsia="zh-CN"/>
        </w:rPr>
        <w:t>党委委员/</w:t>
      </w:r>
      <w:r>
        <w:rPr>
          <w:rFonts w:hint="eastAsia" w:ascii="仿宋_GB2312" w:hAnsi="仿宋_GB2312" w:eastAsia="仿宋_GB2312" w:cs="仿宋_GB2312"/>
        </w:rPr>
        <w:t>副院长</w:t>
      </w:r>
    </w:p>
    <w:p w14:paraId="5A2F6C88">
      <w:pPr>
        <w:bidi w:val="0"/>
        <w:rPr>
          <w:rFonts w:hint="eastAsia" w:ascii="仿宋_GB2312" w:hAnsi="仿宋_GB2312" w:eastAsia="仿宋_GB2312" w:cs="仿宋_GB2312"/>
          <w:lang w:val="en-US" w:eastAsia="zh-CN"/>
        </w:rPr>
      </w:pPr>
      <w:r>
        <w:rPr>
          <w:rFonts w:hint="eastAsia" w:ascii="仿宋_GB2312" w:hAnsi="仿宋_GB2312" w:eastAsia="仿宋_GB2312" w:cs="仿宋_GB2312"/>
        </w:rPr>
        <w:t>成</w:t>
      </w:r>
      <w:r>
        <w:rPr>
          <w:rFonts w:hint="eastAsia" w:ascii="仿宋_GB2312" w:hAnsi="仿宋_GB2312" w:eastAsia="仿宋_GB2312" w:cs="仿宋_GB2312"/>
          <w:lang w:val="en-US" w:eastAsia="zh-CN"/>
        </w:rPr>
        <w:t xml:space="preserve">  </w:t>
      </w:r>
      <w:r>
        <w:rPr>
          <w:rFonts w:hint="eastAsia" w:ascii="仿宋_GB2312" w:hAnsi="仿宋_GB2312" w:eastAsia="仿宋_GB2312" w:cs="仿宋_GB2312"/>
        </w:rPr>
        <w:t>员：</w:t>
      </w:r>
      <w:r>
        <w:rPr>
          <w:rFonts w:hint="eastAsia" w:ascii="仿宋_GB2312" w:hAnsi="仿宋_GB2312" w:eastAsia="仿宋_GB2312" w:cs="仿宋_GB2312"/>
          <w:lang w:val="en-US" w:eastAsia="zh-CN"/>
        </w:rPr>
        <w:t>张  娟  党委办公室主任</w:t>
      </w:r>
    </w:p>
    <w:p w14:paraId="5BB62F9F">
      <w:pPr>
        <w:bidi w:val="0"/>
        <w:ind w:firstLine="1920" w:firstLineChars="600"/>
        <w:rPr>
          <w:rFonts w:hint="eastAsia" w:ascii="仿宋_GB2312" w:hAnsi="仿宋_GB2312" w:eastAsia="仿宋_GB2312" w:cs="仿宋_GB2312"/>
          <w:lang w:val="en-US" w:eastAsia="zh-CN"/>
        </w:rPr>
      </w:pPr>
      <w:r>
        <w:rPr>
          <w:rFonts w:hint="eastAsia" w:ascii="仿宋_GB2312" w:hAnsi="仿宋_GB2312" w:eastAsia="仿宋_GB2312" w:cs="仿宋_GB2312"/>
          <w:lang w:val="en-US" w:eastAsia="zh-CN"/>
        </w:rPr>
        <w:t>陈金祥  计算机信息中心主任</w:t>
      </w:r>
    </w:p>
    <w:p w14:paraId="2DB2B848">
      <w:pPr>
        <w:bidi w:val="0"/>
        <w:ind w:firstLine="1920" w:firstLineChars="600"/>
        <w:rPr>
          <w:rFonts w:hint="eastAsia" w:ascii="仿宋_GB2312" w:hAnsi="仿宋_GB2312" w:eastAsia="仿宋_GB2312" w:cs="仿宋_GB2312"/>
          <w:lang w:val="en-US" w:eastAsia="zh-CN"/>
        </w:rPr>
      </w:pPr>
      <w:r>
        <w:rPr>
          <w:rFonts w:hint="eastAsia" w:ascii="仿宋_GB2312" w:hAnsi="仿宋_GB2312" w:eastAsia="仿宋_GB2312" w:cs="仿宋_GB2312"/>
          <w:lang w:val="en-US" w:eastAsia="zh-CN"/>
        </w:rPr>
        <w:t>王  芮  行政支部书记</w:t>
      </w:r>
    </w:p>
    <w:p w14:paraId="4DDDC152">
      <w:pPr>
        <w:bidi w:val="0"/>
        <w:ind w:firstLine="1920" w:firstLineChars="600"/>
        <w:rPr>
          <w:rFonts w:hint="eastAsia" w:ascii="仿宋_GB2312" w:hAnsi="仿宋_GB2312" w:eastAsia="仿宋_GB2312" w:cs="仿宋_GB2312"/>
          <w:lang w:val="en-US" w:eastAsia="zh-CN"/>
        </w:rPr>
      </w:pPr>
      <w:r>
        <w:rPr>
          <w:rFonts w:hint="eastAsia" w:ascii="仿宋_GB2312" w:hAnsi="仿宋_GB2312" w:eastAsia="仿宋_GB2312" w:cs="仿宋_GB2312"/>
          <w:lang w:val="en-US" w:eastAsia="zh-CN"/>
        </w:rPr>
        <w:t>谭龙春  医技党支部书记</w:t>
      </w:r>
    </w:p>
    <w:p w14:paraId="0FB7C8B3">
      <w:pPr>
        <w:bidi w:val="0"/>
        <w:ind w:firstLine="1920" w:firstLineChars="600"/>
        <w:rPr>
          <w:rFonts w:hint="eastAsia" w:ascii="仿宋_GB2312" w:hAnsi="仿宋_GB2312" w:eastAsia="仿宋_GB2312" w:cs="仿宋_GB2312"/>
          <w:lang w:val="en-US" w:eastAsia="zh-CN"/>
        </w:rPr>
      </w:pPr>
      <w:r>
        <w:rPr>
          <w:rFonts w:hint="eastAsia" w:ascii="仿宋_GB2312" w:hAnsi="仿宋_GB2312" w:eastAsia="仿宋_GB2312" w:cs="仿宋_GB2312"/>
          <w:lang w:val="en-US" w:eastAsia="zh-CN"/>
        </w:rPr>
        <w:t>任广兵  外科第一党支部书记</w:t>
      </w:r>
    </w:p>
    <w:p w14:paraId="50C7E7A1">
      <w:pPr>
        <w:bidi w:val="0"/>
        <w:ind w:firstLine="1920" w:firstLineChars="600"/>
        <w:rPr>
          <w:rFonts w:hint="eastAsia" w:ascii="仿宋_GB2312" w:hAnsi="仿宋_GB2312" w:eastAsia="仿宋_GB2312" w:cs="仿宋_GB2312"/>
          <w:lang w:val="en-US" w:eastAsia="zh-CN"/>
        </w:rPr>
      </w:pPr>
      <w:r>
        <w:rPr>
          <w:rFonts w:hint="eastAsia" w:ascii="仿宋_GB2312" w:hAnsi="仿宋_GB2312" w:eastAsia="仿宋_GB2312" w:cs="仿宋_GB2312"/>
          <w:lang w:val="en-US" w:eastAsia="zh-CN"/>
        </w:rPr>
        <w:t>李  昆  外科第二党支部书记</w:t>
      </w:r>
    </w:p>
    <w:p w14:paraId="16F24C7C">
      <w:pPr>
        <w:bidi w:val="0"/>
        <w:ind w:firstLine="1920" w:firstLineChars="600"/>
        <w:rPr>
          <w:rFonts w:hint="eastAsia" w:ascii="仿宋_GB2312" w:hAnsi="仿宋_GB2312" w:eastAsia="仿宋_GB2312" w:cs="仿宋_GB2312"/>
          <w:lang w:val="en-US" w:eastAsia="zh-CN"/>
        </w:rPr>
      </w:pPr>
      <w:r>
        <w:rPr>
          <w:rFonts w:hint="eastAsia" w:ascii="仿宋_GB2312" w:hAnsi="仿宋_GB2312" w:eastAsia="仿宋_GB2312" w:cs="仿宋_GB2312"/>
          <w:lang w:val="en-US" w:eastAsia="zh-CN"/>
        </w:rPr>
        <w:t>刘  丹  外科第三党支部书记</w:t>
      </w:r>
    </w:p>
    <w:p w14:paraId="08AA1D5E">
      <w:pPr>
        <w:bidi w:val="0"/>
        <w:ind w:firstLine="1920" w:firstLineChars="600"/>
        <w:rPr>
          <w:rFonts w:hint="eastAsia" w:ascii="仿宋_GB2312" w:hAnsi="仿宋_GB2312" w:eastAsia="仿宋_GB2312" w:cs="仿宋_GB2312"/>
          <w:lang w:val="en-US" w:eastAsia="zh-CN"/>
        </w:rPr>
      </w:pPr>
      <w:r>
        <w:rPr>
          <w:rFonts w:hint="eastAsia" w:ascii="仿宋_GB2312" w:hAnsi="仿宋_GB2312" w:eastAsia="仿宋_GB2312" w:cs="仿宋_GB2312"/>
          <w:lang w:val="en-US" w:eastAsia="zh-CN"/>
        </w:rPr>
        <w:t>王新月  内科第一党支部书记</w:t>
      </w:r>
    </w:p>
    <w:p w14:paraId="439D29B7">
      <w:pPr>
        <w:bidi w:val="0"/>
        <w:ind w:firstLine="1920" w:firstLineChars="600"/>
        <w:rPr>
          <w:rFonts w:hint="eastAsia" w:ascii="仿宋_GB2312" w:hAnsi="仿宋_GB2312" w:eastAsia="仿宋_GB2312" w:cs="仿宋_GB2312"/>
          <w:lang w:val="en-US" w:eastAsia="zh-CN"/>
        </w:rPr>
      </w:pPr>
      <w:r>
        <w:rPr>
          <w:rFonts w:hint="eastAsia" w:ascii="仿宋_GB2312" w:hAnsi="仿宋_GB2312" w:eastAsia="仿宋_GB2312" w:cs="仿宋_GB2312"/>
          <w:lang w:val="en-US" w:eastAsia="zh-CN"/>
        </w:rPr>
        <w:t>赵应丹  内科第二党支部书记</w:t>
      </w:r>
    </w:p>
    <w:p w14:paraId="5D76499D">
      <w:pPr>
        <w:bidi w:val="0"/>
        <w:ind w:firstLine="1920" w:firstLineChars="600"/>
        <w:rPr>
          <w:rFonts w:hint="eastAsia" w:ascii="仿宋_GB2312" w:hAnsi="仿宋_GB2312" w:eastAsia="仿宋_GB2312" w:cs="仿宋_GB2312"/>
          <w:lang w:val="en-US" w:eastAsia="zh-CN"/>
        </w:rPr>
      </w:pPr>
      <w:r>
        <w:rPr>
          <w:rFonts w:hint="eastAsia" w:ascii="仿宋_GB2312" w:hAnsi="仿宋_GB2312" w:eastAsia="仿宋_GB2312" w:cs="仿宋_GB2312"/>
          <w:lang w:val="en-US" w:eastAsia="zh-CN"/>
        </w:rPr>
        <w:t>敖方方 内科第三党支部书记</w:t>
      </w:r>
    </w:p>
    <w:p w14:paraId="1DD6F147">
      <w:pPr>
        <w:pStyle w:val="4"/>
        <w:bidi w:val="0"/>
        <w:rPr>
          <w:rFonts w:hint="eastAsia"/>
          <w:lang w:val="en-US" w:eastAsia="zh-CN"/>
        </w:rPr>
      </w:pPr>
      <w:r>
        <w:rPr>
          <w:rFonts w:hint="eastAsia"/>
          <w:lang w:val="en-US" w:eastAsia="zh-CN"/>
        </w:rPr>
        <w:t>领导小组职责</w:t>
      </w:r>
    </w:p>
    <w:p w14:paraId="42B65BC9">
      <w:pPr>
        <w:keepNext w:val="0"/>
        <w:keepLines w:val="0"/>
        <w:pageBreakBefore w:val="0"/>
        <w:widowControl/>
        <w:kinsoku w:val="0"/>
        <w:wordWrap/>
        <w:overflowPunct/>
        <w:topLinePunct w:val="0"/>
        <w:autoSpaceDE w:val="0"/>
        <w:autoSpaceDN w:val="0"/>
        <w:bidi w:val="0"/>
        <w:adjustRightInd w:val="0"/>
        <w:snapToGrid w:val="0"/>
        <w:spacing w:line="560" w:lineRule="exact"/>
        <w:ind w:firstLine="620"/>
        <w:textAlignment w:val="baseline"/>
        <w:rPr>
          <w:rFonts w:hint="eastAsia" w:ascii="仿宋_GB2312" w:hAnsi="仿宋_GB2312" w:eastAsia="仿宋_GB2312" w:cs="仿宋_GB2312"/>
          <w:sz w:val="31"/>
          <w:szCs w:val="31"/>
          <w:lang w:val="en-US" w:eastAsia="zh-CN"/>
        </w:rPr>
      </w:pPr>
      <w:r>
        <w:rPr>
          <w:rFonts w:hint="eastAsia" w:ascii="仿宋_GB2312" w:hAnsi="仿宋_GB2312" w:eastAsia="仿宋_GB2312" w:cs="仿宋_GB2312"/>
          <w:sz w:val="31"/>
          <w:szCs w:val="31"/>
          <w:lang w:val="en-US" w:eastAsia="zh-CN"/>
        </w:rPr>
        <w:t>在院党委领导下开展网络安全相关工作，具体职责如下：</w:t>
      </w:r>
    </w:p>
    <w:p w14:paraId="028A6D6F">
      <w:pPr>
        <w:pStyle w:val="5"/>
        <w:bidi w:val="0"/>
        <w:rPr>
          <w:rFonts w:hint="eastAsia"/>
        </w:rPr>
      </w:pPr>
      <w:r>
        <w:rPr>
          <w:rFonts w:hint="eastAsia"/>
        </w:rPr>
        <w:t>认真贯彻落实党中央和习近平总书记关于网络安全工作的重要指示精神和决策部署，贯彻落实网络安全法律法规</w:t>
      </w:r>
      <w:r>
        <w:rPr>
          <w:rFonts w:hint="eastAsia"/>
          <w:lang w:eastAsia="zh-CN"/>
        </w:rPr>
        <w:t>。</w:t>
      </w:r>
    </w:p>
    <w:p w14:paraId="12BFB52D">
      <w:pPr>
        <w:pStyle w:val="5"/>
        <w:bidi w:val="0"/>
        <w:rPr>
          <w:rFonts w:hint="eastAsia"/>
        </w:rPr>
      </w:pPr>
      <w:r>
        <w:rPr>
          <w:rFonts w:hint="eastAsia"/>
          <w:lang w:val="en-US" w:eastAsia="zh-CN"/>
        </w:rPr>
        <w:t>总体</w:t>
      </w:r>
      <w:r>
        <w:rPr>
          <w:rFonts w:hint="eastAsia"/>
        </w:rPr>
        <w:t>负责医院</w:t>
      </w:r>
      <w:r>
        <w:rPr>
          <w:rFonts w:hint="eastAsia"/>
          <w:lang w:val="en-US" w:eastAsia="zh-CN"/>
        </w:rPr>
        <w:t>网络安全</w:t>
      </w:r>
      <w:r>
        <w:rPr>
          <w:rFonts w:hint="eastAsia"/>
        </w:rPr>
        <w:t>管理</w:t>
      </w:r>
      <w:r>
        <w:rPr>
          <w:rFonts w:hint="eastAsia"/>
          <w:lang w:val="en-US" w:eastAsia="zh-CN"/>
        </w:rPr>
        <w:t>领导</w:t>
      </w:r>
      <w:r>
        <w:rPr>
          <w:rFonts w:hint="eastAsia"/>
        </w:rPr>
        <w:t>工作。</w:t>
      </w:r>
    </w:p>
    <w:p w14:paraId="082A06AE">
      <w:pPr>
        <w:pStyle w:val="5"/>
        <w:bidi w:val="0"/>
        <w:rPr>
          <w:rFonts w:hint="eastAsia"/>
        </w:rPr>
      </w:pPr>
      <w:r>
        <w:rPr>
          <w:rFonts w:hint="eastAsia"/>
        </w:rPr>
        <w:t>负责医院信息化建设过程中网络安全的主要目标、基本要求、工作任务、保护措施</w:t>
      </w:r>
      <w:r>
        <w:rPr>
          <w:rFonts w:hint="eastAsia"/>
          <w:lang w:val="en-US" w:eastAsia="zh-CN"/>
        </w:rPr>
        <w:t>的制定和监督工作</w:t>
      </w:r>
      <w:r>
        <w:rPr>
          <w:rFonts w:hint="eastAsia"/>
        </w:rPr>
        <w:t>。</w:t>
      </w:r>
    </w:p>
    <w:p w14:paraId="45ED4B8F">
      <w:pPr>
        <w:pStyle w:val="5"/>
        <w:bidi w:val="0"/>
        <w:rPr>
          <w:rFonts w:hint="eastAsia"/>
        </w:rPr>
      </w:pPr>
      <w:r>
        <w:rPr>
          <w:rFonts w:hint="eastAsia"/>
        </w:rPr>
        <w:t>负责医院信息系统等级保护总体管理。</w:t>
      </w:r>
    </w:p>
    <w:p w14:paraId="1330F44A">
      <w:pPr>
        <w:pStyle w:val="5"/>
        <w:bidi w:val="0"/>
        <w:rPr>
          <w:rFonts w:hint="eastAsia"/>
        </w:rPr>
      </w:pPr>
      <w:r>
        <w:rPr>
          <w:rFonts w:hint="eastAsia"/>
        </w:rPr>
        <w:t>负责医院信息系统日常</w:t>
      </w:r>
      <w:r>
        <w:rPr>
          <w:rFonts w:hint="eastAsia"/>
          <w:lang w:val="en-US" w:eastAsia="zh-CN"/>
        </w:rPr>
        <w:t>网络</w:t>
      </w:r>
      <w:r>
        <w:rPr>
          <w:rFonts w:hint="eastAsia"/>
        </w:rPr>
        <w:t>安全工作的监督与管理。</w:t>
      </w:r>
    </w:p>
    <w:p w14:paraId="23BF5EE6">
      <w:pPr>
        <w:pStyle w:val="5"/>
        <w:bidi w:val="0"/>
        <w:rPr>
          <w:rFonts w:hint="eastAsia"/>
        </w:rPr>
      </w:pPr>
      <w:r>
        <w:rPr>
          <w:rFonts w:hint="eastAsia"/>
        </w:rPr>
        <w:t>负责医院信息系统</w:t>
      </w:r>
      <w:r>
        <w:rPr>
          <w:rFonts w:hint="eastAsia"/>
          <w:lang w:val="en-US" w:eastAsia="zh-CN"/>
        </w:rPr>
        <w:t>网络</w:t>
      </w:r>
      <w:r>
        <w:rPr>
          <w:rFonts w:hint="eastAsia"/>
        </w:rPr>
        <w:t>安全事故隐患的预防、评估与改进工作的监督。</w:t>
      </w:r>
    </w:p>
    <w:p w14:paraId="4A76566D">
      <w:pPr>
        <w:pStyle w:val="5"/>
        <w:bidi w:val="0"/>
        <w:rPr>
          <w:rFonts w:hint="eastAsia"/>
        </w:rPr>
      </w:pPr>
      <w:r>
        <w:rPr>
          <w:rFonts w:hint="eastAsia"/>
        </w:rPr>
        <w:t>负责医院信息系统</w:t>
      </w:r>
      <w:r>
        <w:rPr>
          <w:rFonts w:hint="eastAsia"/>
          <w:lang w:val="en-US" w:eastAsia="zh-CN"/>
        </w:rPr>
        <w:t>网络</w:t>
      </w:r>
      <w:r>
        <w:rPr>
          <w:rFonts w:hint="eastAsia"/>
        </w:rPr>
        <w:t>安全事故的调查、报告审议工作。</w:t>
      </w:r>
    </w:p>
    <w:p w14:paraId="35C277B9">
      <w:pPr>
        <w:pStyle w:val="5"/>
        <w:bidi w:val="0"/>
        <w:rPr>
          <w:rFonts w:hint="eastAsia"/>
        </w:rPr>
      </w:pPr>
      <w:r>
        <w:rPr>
          <w:rFonts w:hint="eastAsia"/>
        </w:rPr>
        <w:t>负责医院信息系统</w:t>
      </w:r>
      <w:r>
        <w:rPr>
          <w:rFonts w:hint="eastAsia"/>
          <w:lang w:val="en-US" w:eastAsia="zh-CN"/>
        </w:rPr>
        <w:t>网络安全</w:t>
      </w:r>
      <w:r>
        <w:rPr>
          <w:rFonts w:hint="eastAsia"/>
        </w:rPr>
        <w:t>应急预案的改进和审议工作。</w:t>
      </w:r>
    </w:p>
    <w:p w14:paraId="78B916BE">
      <w:pPr>
        <w:pStyle w:val="5"/>
        <w:bidi w:val="0"/>
        <w:rPr>
          <w:rFonts w:hint="eastAsia"/>
        </w:rPr>
      </w:pPr>
      <w:r>
        <w:rPr>
          <w:rFonts w:hint="eastAsia"/>
        </w:rPr>
        <w:t>负责医院信息系统</w:t>
      </w:r>
      <w:r>
        <w:rPr>
          <w:rFonts w:hint="eastAsia"/>
          <w:lang w:val="en-US" w:eastAsia="zh-CN"/>
        </w:rPr>
        <w:t>网络安全</w:t>
      </w:r>
      <w:r>
        <w:rPr>
          <w:rFonts w:hint="eastAsia"/>
        </w:rPr>
        <w:t>事故期间应急作的指挥与管理工作</w:t>
      </w:r>
      <w:r>
        <w:rPr>
          <w:rFonts w:hint="eastAsia"/>
          <w:lang w:eastAsia="zh-CN"/>
        </w:rPr>
        <w:t>。</w:t>
      </w:r>
    </w:p>
    <w:p w14:paraId="7A3AF689">
      <w:pPr>
        <w:pStyle w:val="5"/>
        <w:bidi w:val="0"/>
        <w:rPr>
          <w:rFonts w:hint="eastAsia"/>
          <w:lang w:val="zh-CN" w:eastAsia="zh-CN"/>
        </w:rPr>
      </w:pPr>
      <w:r>
        <w:rPr>
          <w:rFonts w:hint="eastAsia"/>
        </w:rPr>
        <w:t>负责组织信息系统</w:t>
      </w:r>
      <w:r>
        <w:rPr>
          <w:rFonts w:hint="eastAsia"/>
          <w:lang w:val="en-US" w:eastAsia="zh-CN"/>
        </w:rPr>
        <w:t>网络安全</w:t>
      </w:r>
      <w:r>
        <w:rPr>
          <w:rFonts w:hint="eastAsia"/>
        </w:rPr>
        <w:t>事故的原因调查、应急评估</w:t>
      </w:r>
      <w:r>
        <w:rPr>
          <w:rFonts w:hint="eastAsia"/>
          <w:lang w:eastAsia="zh-CN"/>
        </w:rPr>
        <w:t>、</w:t>
      </w:r>
      <w:r>
        <w:rPr>
          <w:rFonts w:hint="eastAsia"/>
        </w:rPr>
        <w:t>改进建议的组织和落实</w:t>
      </w:r>
      <w:r>
        <w:rPr>
          <w:rFonts w:hint="eastAsia"/>
          <w:lang w:val="en-US" w:eastAsia="zh-CN"/>
        </w:rPr>
        <w:t>工作。</w:t>
      </w:r>
    </w:p>
    <w:p w14:paraId="08BB1208">
      <w:pPr>
        <w:pStyle w:val="3"/>
        <w:tabs>
          <w:tab w:val="left" w:pos="0"/>
        </w:tabs>
        <w:bidi w:val="0"/>
        <w:rPr>
          <w:rFonts w:hint="eastAsia"/>
          <w:lang w:val="zh-CN" w:eastAsia="zh-CN"/>
        </w:rPr>
      </w:pPr>
      <w:r>
        <w:rPr>
          <w:rFonts w:hint="eastAsia"/>
          <w:lang w:val="en-US" w:eastAsia="zh-CN"/>
        </w:rPr>
        <w:t>办事机构</w:t>
      </w:r>
      <w:r>
        <w:rPr>
          <w:rFonts w:hint="eastAsia"/>
          <w:lang w:val="zh-CN" w:eastAsia="zh-CN"/>
        </w:rPr>
        <w:t>与职责</w:t>
      </w:r>
    </w:p>
    <w:p w14:paraId="2CE1D38C">
      <w:pPr>
        <w:keepNext w:val="0"/>
        <w:keepLines w:val="0"/>
        <w:pageBreakBefore w:val="0"/>
        <w:widowControl/>
        <w:suppressLineNumbers w:val="0"/>
        <w:kinsoku/>
        <w:wordWrap/>
        <w:overflowPunct/>
        <w:topLinePunct w:val="0"/>
        <w:autoSpaceDE w:val="0"/>
        <w:autoSpaceDN w:val="0"/>
        <w:bidi w:val="0"/>
        <w:adjustRightInd/>
        <w:snapToGrid/>
        <w:spacing w:line="578" w:lineRule="exact"/>
        <w:ind w:right="0" w:firstLine="620" w:firstLineChars="200"/>
        <w:jc w:val="both"/>
        <w:textAlignment w:val="auto"/>
        <w:rPr>
          <w:rFonts w:hint="eastAsia" w:ascii="仿宋_GB2312" w:hAnsi="仿宋_GB2312" w:eastAsia="仿宋_GB2312" w:cs="仿宋_GB2312"/>
          <w:sz w:val="31"/>
          <w:szCs w:val="31"/>
          <w:lang w:val="zh-CN" w:eastAsia="zh-CN" w:bidi="zh-CN"/>
        </w:rPr>
      </w:pPr>
      <w:r>
        <w:rPr>
          <w:rFonts w:hint="eastAsia" w:ascii="仿宋_GB2312" w:hAnsi="仿宋_GB2312" w:eastAsia="仿宋_GB2312" w:cs="仿宋_GB2312"/>
          <w:sz w:val="31"/>
          <w:szCs w:val="31"/>
          <w:lang w:val="en-US" w:eastAsia="zh-CN" w:bidi="zh-CN"/>
        </w:rPr>
        <w:t>医院</w:t>
      </w:r>
      <w:r>
        <w:rPr>
          <w:rFonts w:hint="eastAsia" w:cs="仿宋_GB2312"/>
          <w:sz w:val="31"/>
          <w:szCs w:val="31"/>
          <w:lang w:val="en-US" w:eastAsia="zh-CN" w:bidi="zh-CN"/>
        </w:rPr>
        <w:t>网络</w:t>
      </w:r>
      <w:r>
        <w:rPr>
          <w:rFonts w:hint="eastAsia" w:ascii="仿宋_GB2312" w:hAnsi="仿宋_GB2312" w:eastAsia="仿宋_GB2312" w:cs="仿宋_GB2312"/>
          <w:sz w:val="31"/>
          <w:szCs w:val="31"/>
          <w:lang w:val="en-US" w:eastAsia="zh-CN" w:bidi="zh-CN"/>
        </w:rPr>
        <w:t>安全领导小组</w:t>
      </w:r>
      <w:r>
        <w:rPr>
          <w:rFonts w:hint="eastAsia" w:cs="仿宋_GB2312"/>
          <w:sz w:val="31"/>
          <w:szCs w:val="31"/>
          <w:lang w:val="zh-CN" w:eastAsia="zh-CN" w:bidi="zh-CN"/>
        </w:rPr>
        <w:t>下设办公室在计算机信息中心</w:t>
      </w:r>
      <w:r>
        <w:rPr>
          <w:rFonts w:hint="eastAsia" w:ascii="仿宋_GB2312" w:hAnsi="仿宋_GB2312" w:eastAsia="仿宋_GB2312" w:cs="仿宋_GB2312"/>
          <w:sz w:val="31"/>
          <w:szCs w:val="31"/>
          <w:lang w:val="zh-CN" w:eastAsia="zh-CN" w:bidi="zh-CN"/>
        </w:rPr>
        <w:t>，</w:t>
      </w:r>
      <w:r>
        <w:rPr>
          <w:rFonts w:hint="eastAsia" w:cs="仿宋_GB2312"/>
          <w:sz w:val="31"/>
          <w:szCs w:val="31"/>
          <w:lang w:val="zh-CN" w:eastAsia="zh-CN" w:bidi="zh-CN"/>
        </w:rPr>
        <w:t>陈金祥任办公室主任，</w:t>
      </w:r>
      <w:r>
        <w:rPr>
          <w:rFonts w:hint="eastAsia" w:ascii="仿宋_GB2312" w:hAnsi="仿宋_GB2312" w:eastAsia="仿宋_GB2312" w:cs="仿宋_GB2312"/>
          <w:sz w:val="31"/>
          <w:szCs w:val="31"/>
          <w:lang w:val="en-US" w:eastAsia="zh-CN" w:bidi="zh-CN"/>
        </w:rPr>
        <w:t>负责执行</w:t>
      </w:r>
      <w:r>
        <w:rPr>
          <w:rFonts w:hint="eastAsia" w:ascii="仿宋_GB2312" w:hAnsi="仿宋_GB2312" w:eastAsia="仿宋_GB2312" w:cs="仿宋_GB2312"/>
          <w:sz w:val="31"/>
          <w:szCs w:val="31"/>
          <w:lang w:val="zh-CN" w:eastAsia="zh-CN" w:bidi="zh-CN"/>
        </w:rPr>
        <w:t>我</w:t>
      </w:r>
      <w:r>
        <w:rPr>
          <w:rFonts w:hint="eastAsia" w:ascii="仿宋_GB2312" w:hAnsi="仿宋_GB2312" w:eastAsia="仿宋_GB2312" w:cs="仿宋_GB2312"/>
          <w:sz w:val="31"/>
          <w:szCs w:val="31"/>
          <w:lang w:val="en-US" w:eastAsia="zh-CN" w:bidi="zh-CN"/>
        </w:rPr>
        <w:t>院</w:t>
      </w:r>
      <w:r>
        <w:rPr>
          <w:rFonts w:hint="eastAsia" w:ascii="仿宋_GB2312" w:hAnsi="仿宋_GB2312" w:eastAsia="仿宋_GB2312" w:cs="仿宋_GB2312"/>
          <w:sz w:val="31"/>
          <w:szCs w:val="31"/>
          <w:lang w:val="zh-CN" w:eastAsia="zh-CN" w:bidi="zh-CN"/>
        </w:rPr>
        <w:t>网络安全事件应对</w:t>
      </w:r>
      <w:r>
        <w:rPr>
          <w:rFonts w:hint="eastAsia" w:ascii="仿宋_GB2312" w:hAnsi="仿宋_GB2312" w:eastAsia="仿宋_GB2312" w:cs="仿宋_GB2312"/>
          <w:sz w:val="31"/>
          <w:szCs w:val="31"/>
          <w:lang w:val="en-US" w:eastAsia="zh-CN" w:bidi="zh-CN"/>
        </w:rPr>
        <w:t>的具体</w:t>
      </w:r>
      <w:r>
        <w:rPr>
          <w:rFonts w:hint="eastAsia" w:ascii="仿宋_GB2312" w:hAnsi="仿宋_GB2312" w:eastAsia="仿宋_GB2312" w:cs="仿宋_GB2312"/>
          <w:sz w:val="31"/>
          <w:szCs w:val="31"/>
          <w:lang w:val="zh-CN" w:eastAsia="zh-CN" w:bidi="zh-CN"/>
        </w:rPr>
        <w:t>工作。</w:t>
      </w:r>
    </w:p>
    <w:p w14:paraId="1F6C37A7">
      <w:pPr>
        <w:pStyle w:val="3"/>
        <w:tabs>
          <w:tab w:val="left" w:pos="0"/>
        </w:tabs>
        <w:bidi w:val="0"/>
        <w:rPr>
          <w:rFonts w:hint="eastAsia"/>
          <w:lang w:val="en-US" w:eastAsia="zh-CN"/>
        </w:rPr>
      </w:pPr>
      <w:r>
        <w:rPr>
          <w:rFonts w:hint="eastAsia"/>
          <w:lang w:val="en-US" w:eastAsia="zh-CN"/>
        </w:rPr>
        <w:t>各科室职责</w:t>
      </w:r>
    </w:p>
    <w:p w14:paraId="0E979E6B">
      <w:pPr>
        <w:keepNext w:val="0"/>
        <w:keepLines w:val="0"/>
        <w:pageBreakBefore w:val="0"/>
        <w:widowControl/>
        <w:suppressLineNumbers w:val="0"/>
        <w:kinsoku/>
        <w:wordWrap/>
        <w:overflowPunct/>
        <w:topLinePunct w:val="0"/>
        <w:autoSpaceDE w:val="0"/>
        <w:autoSpaceDN w:val="0"/>
        <w:bidi w:val="0"/>
        <w:adjustRightInd/>
        <w:snapToGrid/>
        <w:spacing w:line="578" w:lineRule="exact"/>
        <w:ind w:right="0" w:firstLine="622" w:firstLineChars="200"/>
        <w:jc w:val="both"/>
        <w:textAlignment w:val="auto"/>
        <w:rPr>
          <w:rFonts w:hint="eastAsia" w:cs="仿宋_GB2312"/>
          <w:sz w:val="31"/>
          <w:szCs w:val="31"/>
          <w:lang w:val="en-US" w:eastAsia="zh-CN" w:bidi="zh-CN"/>
        </w:rPr>
      </w:pPr>
      <w:r>
        <w:rPr>
          <w:rFonts w:hint="eastAsia" w:cs="仿宋_GB2312"/>
          <w:b/>
          <w:bCs/>
          <w:sz w:val="31"/>
          <w:szCs w:val="31"/>
          <w:lang w:val="en-US" w:eastAsia="zh-CN" w:bidi="zh-CN"/>
        </w:rPr>
        <w:t>计算机信息中心：</w:t>
      </w:r>
      <w:r>
        <w:rPr>
          <w:rFonts w:hint="eastAsia" w:cs="仿宋_GB2312"/>
          <w:sz w:val="31"/>
          <w:szCs w:val="31"/>
          <w:lang w:val="en-US" w:eastAsia="zh-CN" w:bidi="zh-CN"/>
        </w:rPr>
        <w:t>在医院信息安全领导小组统一领导下，统筹协调组织医院网络安全事件的预防、监测、报告和应急处置工作；统筹协调跨部门、跨单位网络安全预警监测、信息收集和应急处置工作；负责医院网络安全信息的统一发布，建立健全网络安全应急保障体系和网络安全应急技术职称队伍；承担一般网络安全事件应急处置的统一指挥联络工作，督促指导科室一般网络安全事件的应急处置和整改落实；经领导小组审核同意后，向盘州市卫生健康局、盘州市市委网信办报送网络安全事件处置情况。</w:t>
      </w:r>
    </w:p>
    <w:p w14:paraId="12D2419B">
      <w:pPr>
        <w:keepNext w:val="0"/>
        <w:keepLines w:val="0"/>
        <w:pageBreakBefore w:val="0"/>
        <w:widowControl/>
        <w:suppressLineNumbers w:val="0"/>
        <w:kinsoku/>
        <w:wordWrap/>
        <w:overflowPunct/>
        <w:topLinePunct w:val="0"/>
        <w:autoSpaceDE w:val="0"/>
        <w:autoSpaceDN w:val="0"/>
        <w:bidi w:val="0"/>
        <w:adjustRightInd/>
        <w:snapToGrid/>
        <w:spacing w:line="578" w:lineRule="exact"/>
        <w:ind w:right="0" w:firstLine="622" w:firstLineChars="200"/>
        <w:jc w:val="both"/>
        <w:textAlignment w:val="auto"/>
        <w:rPr>
          <w:rFonts w:hint="default" w:cs="仿宋_GB2312"/>
          <w:sz w:val="31"/>
          <w:szCs w:val="31"/>
          <w:lang w:val="en-US" w:eastAsia="zh-CN" w:bidi="zh-CN"/>
        </w:rPr>
      </w:pPr>
      <w:r>
        <w:rPr>
          <w:rFonts w:hint="eastAsia" w:cs="仿宋_GB2312"/>
          <w:b/>
          <w:bCs/>
          <w:sz w:val="31"/>
          <w:szCs w:val="31"/>
          <w:lang w:val="en-US" w:eastAsia="zh-CN" w:bidi="zh-CN"/>
        </w:rPr>
        <w:t>各临床、医技、职能科室</w:t>
      </w:r>
      <w:r>
        <w:rPr>
          <w:rFonts w:hint="eastAsia" w:cs="仿宋_GB2312"/>
          <w:sz w:val="31"/>
          <w:szCs w:val="31"/>
          <w:lang w:val="en-US" w:eastAsia="zh-CN" w:bidi="zh-CN"/>
        </w:rPr>
        <w:t>：按照职责和权限，明确科室网络安全信息员，负责本科室网络和信息系统网络安全事件的预防、监测和上报工作，并密切配合计算机信息中心网络安全应急处置工作，形成应对和处置网络安全事件工作的合力。发生网络安全事件期间，按照应急预案，维护好本科室正常诊疗秩序。</w:t>
      </w:r>
    </w:p>
    <w:p w14:paraId="2676CDC9">
      <w:pPr>
        <w:pStyle w:val="3"/>
        <w:tabs>
          <w:tab w:val="left" w:pos="0"/>
        </w:tabs>
        <w:bidi w:val="0"/>
        <w:rPr>
          <w:rFonts w:hint="eastAsia"/>
          <w:lang w:val="en-US" w:eastAsia="zh-CN"/>
        </w:rPr>
      </w:pPr>
      <w:r>
        <w:rPr>
          <w:rFonts w:hint="eastAsia"/>
          <w:lang w:val="en-US" w:eastAsia="zh-CN"/>
        </w:rPr>
        <w:t>专家咨询机构</w:t>
      </w:r>
    </w:p>
    <w:p w14:paraId="2D25C0DD">
      <w:pPr>
        <w:bidi w:val="0"/>
        <w:rPr>
          <w:rFonts w:hint="default"/>
          <w:lang w:val="en-US" w:eastAsia="zh-CN"/>
        </w:rPr>
      </w:pPr>
      <w:r>
        <w:rPr>
          <w:rFonts w:hint="eastAsia"/>
          <w:lang w:val="en-US" w:eastAsia="zh-CN"/>
        </w:rPr>
        <w:t>计算机信息中心负责与盘州市卫生健康局、盘州市市委网信办、盘州市卫生健康局、各网络产品、安全产品和网络服务商沟通联络，组建处置网络安全时间专家咨询组，为处置网络安全事件提供决策咨询建议和技术支持。</w:t>
      </w:r>
    </w:p>
    <w:p w14:paraId="75548E9A">
      <w:pPr>
        <w:pStyle w:val="2"/>
        <w:bidi w:val="0"/>
        <w:rPr>
          <w:rFonts w:hint="eastAsia"/>
          <w:b w:val="0"/>
          <w:bCs w:val="0"/>
          <w:lang w:val="zh-CN" w:eastAsia="zh-CN"/>
        </w:rPr>
      </w:pPr>
      <w:bookmarkStart w:id="4" w:name="_Toc19971"/>
      <w:r>
        <w:rPr>
          <w:rFonts w:hint="eastAsia"/>
          <w:b w:val="0"/>
          <w:bCs w:val="0"/>
          <w:lang w:val="zh-CN" w:eastAsia="zh-CN"/>
        </w:rPr>
        <w:t>监测与预警</w:t>
      </w:r>
      <w:bookmarkEnd w:id="4"/>
    </w:p>
    <w:p w14:paraId="4557D83E">
      <w:pPr>
        <w:pStyle w:val="3"/>
        <w:tabs>
          <w:tab w:val="left" w:pos="0"/>
        </w:tabs>
        <w:bidi w:val="0"/>
        <w:rPr>
          <w:rFonts w:hint="eastAsia"/>
          <w:lang w:val="zh-CN" w:eastAsia="zh-CN"/>
        </w:rPr>
      </w:pPr>
      <w:r>
        <w:rPr>
          <w:rFonts w:hint="eastAsia"/>
          <w:lang w:val="zh-CN" w:eastAsia="zh-CN"/>
        </w:rPr>
        <w:t>预警分级</w:t>
      </w:r>
    </w:p>
    <w:p w14:paraId="6B6A257B">
      <w:pPr>
        <w:bidi w:val="0"/>
        <w:rPr>
          <w:rFonts w:hint="eastAsia"/>
          <w:lang w:val="zh-CN" w:eastAsia="zh-CN"/>
        </w:rPr>
      </w:pPr>
      <w:r>
        <w:rPr>
          <w:rFonts w:hint="eastAsia"/>
          <w:lang w:val="zh-CN" w:eastAsia="zh-CN"/>
        </w:rPr>
        <w:t>网络安全事件预警等级分为四级：由高到低依次用红色、橙色、黄色和蓝色表示，分别对应特别重大、重大、较大和一般网络安全事件。</w:t>
      </w:r>
    </w:p>
    <w:p w14:paraId="6EF29D1F">
      <w:pPr>
        <w:pStyle w:val="3"/>
        <w:tabs>
          <w:tab w:val="left" w:pos="0"/>
        </w:tabs>
        <w:bidi w:val="0"/>
        <w:rPr>
          <w:rFonts w:hint="eastAsia"/>
          <w:lang w:val="zh-CN" w:eastAsia="zh-CN"/>
        </w:rPr>
      </w:pPr>
      <w:r>
        <w:rPr>
          <w:rFonts w:hint="eastAsia"/>
          <w:lang w:val="zh-CN" w:eastAsia="zh-CN"/>
        </w:rPr>
        <w:t>预警监测</w:t>
      </w:r>
    </w:p>
    <w:p w14:paraId="1E75BE8E">
      <w:pPr>
        <w:keepNext w:val="0"/>
        <w:keepLines w:val="0"/>
        <w:pageBreakBefore w:val="0"/>
        <w:widowControl/>
        <w:suppressLineNumbers w:val="0"/>
        <w:kinsoku/>
        <w:wordWrap/>
        <w:overflowPunct/>
        <w:topLinePunct w:val="0"/>
        <w:autoSpaceDE w:val="0"/>
        <w:autoSpaceDN w:val="0"/>
        <w:bidi w:val="0"/>
        <w:adjustRightInd/>
        <w:snapToGrid/>
        <w:spacing w:line="578" w:lineRule="exact"/>
        <w:ind w:right="0" w:firstLine="620" w:firstLineChars="200"/>
        <w:jc w:val="both"/>
        <w:textAlignment w:val="auto"/>
        <w:rPr>
          <w:rFonts w:hint="default" w:ascii="仿宋_GB2312" w:hAnsi="仿宋_GB2312" w:eastAsia="仿宋_GB2312" w:cs="仿宋_GB2312"/>
          <w:b w:val="0"/>
          <w:bCs w:val="0"/>
          <w:sz w:val="31"/>
          <w:szCs w:val="31"/>
          <w:lang w:val="en-US" w:eastAsia="zh-CN" w:bidi="zh-CN"/>
        </w:rPr>
      </w:pPr>
      <w:r>
        <w:rPr>
          <w:rFonts w:hint="eastAsia" w:ascii="仿宋_GB2312" w:hAnsi="仿宋_GB2312" w:eastAsia="仿宋_GB2312" w:cs="仿宋_GB2312"/>
          <w:b w:val="0"/>
          <w:bCs w:val="0"/>
          <w:sz w:val="31"/>
          <w:szCs w:val="31"/>
          <w:lang w:val="en-US" w:eastAsia="zh-CN" w:bidi="zh-CN"/>
        </w:rPr>
        <w:t>计算机信息中心</w:t>
      </w:r>
      <w:r>
        <w:rPr>
          <w:rFonts w:hint="eastAsia" w:ascii="仿宋_GB2312" w:hAnsi="仿宋_GB2312" w:eastAsia="仿宋_GB2312" w:cs="仿宋_GB2312"/>
          <w:b w:val="0"/>
          <w:bCs w:val="0"/>
          <w:sz w:val="31"/>
          <w:szCs w:val="31"/>
          <w:lang w:val="zh-CN" w:eastAsia="zh-CN" w:bidi="zh-CN"/>
        </w:rPr>
        <w:t>组织对</w:t>
      </w:r>
      <w:r>
        <w:rPr>
          <w:rFonts w:hint="eastAsia" w:ascii="仿宋_GB2312" w:hAnsi="仿宋_GB2312" w:eastAsia="仿宋_GB2312" w:cs="仿宋_GB2312"/>
          <w:b w:val="0"/>
          <w:bCs w:val="0"/>
          <w:sz w:val="31"/>
          <w:szCs w:val="31"/>
          <w:lang w:val="en-US" w:eastAsia="zh-CN" w:bidi="zh-CN"/>
        </w:rPr>
        <w:t>我院</w:t>
      </w:r>
      <w:r>
        <w:rPr>
          <w:rFonts w:hint="eastAsia" w:ascii="仿宋_GB2312" w:hAnsi="仿宋_GB2312" w:eastAsia="仿宋_GB2312" w:cs="仿宋_GB2312"/>
          <w:b w:val="0"/>
          <w:bCs w:val="0"/>
          <w:sz w:val="31"/>
          <w:szCs w:val="31"/>
          <w:lang w:val="zh-CN" w:eastAsia="zh-CN" w:bidi="zh-CN"/>
        </w:rPr>
        <w:t>建设运行的网络和信息系统开展网络安全监测工作，</w:t>
      </w:r>
      <w:r>
        <w:rPr>
          <w:rFonts w:hint="eastAsia" w:ascii="仿宋_GB2312" w:hAnsi="仿宋_GB2312" w:eastAsia="仿宋_GB2312" w:cs="仿宋_GB2312"/>
          <w:b w:val="0"/>
          <w:bCs w:val="0"/>
          <w:sz w:val="31"/>
          <w:szCs w:val="31"/>
          <w:lang w:val="en-US" w:eastAsia="zh-CN" w:bidi="zh-CN"/>
        </w:rPr>
        <w:t>负责</w:t>
      </w:r>
      <w:r>
        <w:rPr>
          <w:rFonts w:hint="eastAsia" w:ascii="仿宋_GB2312" w:hAnsi="仿宋_GB2312" w:eastAsia="仿宋_GB2312" w:cs="仿宋_GB2312"/>
          <w:b w:val="0"/>
          <w:bCs w:val="0"/>
          <w:sz w:val="31"/>
          <w:szCs w:val="31"/>
          <w:lang w:val="zh-CN" w:eastAsia="zh-CN" w:bidi="zh-CN"/>
        </w:rPr>
        <w:t>将重要监测信息报</w:t>
      </w:r>
      <w:r>
        <w:rPr>
          <w:rFonts w:hint="eastAsia" w:ascii="仿宋_GB2312" w:hAnsi="仿宋_GB2312" w:eastAsia="仿宋_GB2312" w:cs="仿宋_GB2312"/>
          <w:b w:val="0"/>
          <w:bCs w:val="0"/>
          <w:sz w:val="31"/>
          <w:szCs w:val="31"/>
          <w:lang w:val="en-US" w:eastAsia="zh-CN" w:bidi="zh-CN"/>
        </w:rPr>
        <w:t>医院信息安全领导小组研判后，按流程上报盘州市</w:t>
      </w:r>
      <w:r>
        <w:rPr>
          <w:rFonts w:hint="eastAsia" w:ascii="仿宋_GB2312" w:hAnsi="仿宋_GB2312" w:eastAsia="仿宋_GB2312" w:cs="仿宋_GB2312"/>
          <w:b w:val="0"/>
          <w:bCs w:val="0"/>
          <w:sz w:val="31"/>
          <w:szCs w:val="31"/>
          <w:lang w:val="zh-CN" w:eastAsia="zh-CN" w:bidi="zh-CN"/>
        </w:rPr>
        <w:t>市委网信办</w:t>
      </w:r>
      <w:r>
        <w:rPr>
          <w:rFonts w:hint="eastAsia" w:cs="仿宋_GB2312"/>
          <w:b w:val="0"/>
          <w:bCs w:val="0"/>
          <w:sz w:val="31"/>
          <w:szCs w:val="31"/>
          <w:lang w:val="zh-CN" w:eastAsia="zh-CN" w:bidi="zh-CN"/>
        </w:rPr>
        <w:t>；</w:t>
      </w:r>
      <w:r>
        <w:rPr>
          <w:rFonts w:hint="eastAsia" w:cs="仿宋_GB2312"/>
          <w:b w:val="0"/>
          <w:bCs w:val="0"/>
          <w:sz w:val="31"/>
          <w:szCs w:val="31"/>
          <w:lang w:val="en-US" w:eastAsia="zh-CN" w:bidi="zh-CN"/>
        </w:rPr>
        <w:t>接收上级网信部门下发的预警监测信息进行研判，并按照预警提示开展预警处置工作。</w:t>
      </w:r>
    </w:p>
    <w:p w14:paraId="1DEB426B">
      <w:pPr>
        <w:pStyle w:val="3"/>
        <w:tabs>
          <w:tab w:val="left" w:pos="0"/>
        </w:tabs>
        <w:bidi w:val="0"/>
        <w:rPr>
          <w:rFonts w:hint="eastAsia"/>
          <w:lang w:val="zh-CN" w:eastAsia="zh-CN"/>
        </w:rPr>
      </w:pPr>
      <w:r>
        <w:rPr>
          <w:rFonts w:hint="eastAsia"/>
          <w:lang w:val="zh-CN" w:eastAsia="zh-CN"/>
        </w:rPr>
        <w:t>预警研判和发布</w:t>
      </w:r>
    </w:p>
    <w:p w14:paraId="13FD5CE6">
      <w:pPr>
        <w:pStyle w:val="4"/>
        <w:bidi w:val="0"/>
        <w:rPr>
          <w:rFonts w:hint="eastAsia"/>
          <w:lang w:val="zh-CN" w:eastAsia="zh-CN"/>
        </w:rPr>
      </w:pPr>
      <w:r>
        <w:rPr>
          <w:rFonts w:hint="eastAsia"/>
          <w:lang w:val="zh-CN" w:eastAsia="zh-CN"/>
        </w:rPr>
        <w:t>预警研判</w:t>
      </w:r>
    </w:p>
    <w:p w14:paraId="7E939614">
      <w:pPr>
        <w:keepNext w:val="0"/>
        <w:keepLines w:val="0"/>
        <w:pageBreakBefore w:val="0"/>
        <w:widowControl/>
        <w:suppressLineNumbers w:val="0"/>
        <w:kinsoku/>
        <w:wordWrap/>
        <w:overflowPunct/>
        <w:topLinePunct w:val="0"/>
        <w:autoSpaceDE w:val="0"/>
        <w:autoSpaceDN w:val="0"/>
        <w:bidi w:val="0"/>
        <w:adjustRightInd/>
        <w:snapToGrid/>
        <w:spacing w:line="578" w:lineRule="exact"/>
        <w:ind w:right="0" w:firstLine="620" w:firstLineChars="200"/>
        <w:jc w:val="both"/>
        <w:textAlignment w:val="auto"/>
        <w:rPr>
          <w:rFonts w:hint="eastAsia" w:ascii="仿宋_GB2312" w:hAnsi="仿宋_GB2312" w:eastAsia="仿宋_GB2312" w:cs="仿宋_GB2312"/>
          <w:b w:val="0"/>
          <w:bCs w:val="0"/>
          <w:sz w:val="31"/>
          <w:szCs w:val="31"/>
          <w:lang w:val="zh-CN" w:eastAsia="zh-CN" w:bidi="zh-CN"/>
        </w:rPr>
      </w:pPr>
      <w:r>
        <w:rPr>
          <w:rFonts w:hint="eastAsia" w:ascii="仿宋_GB2312" w:hAnsi="仿宋_GB2312" w:eastAsia="仿宋_GB2312" w:cs="仿宋_GB2312"/>
          <w:b w:val="0"/>
          <w:bCs w:val="0"/>
          <w:sz w:val="31"/>
          <w:szCs w:val="31"/>
          <w:lang w:val="en-US" w:eastAsia="zh-CN" w:bidi="zh-CN"/>
        </w:rPr>
        <w:t>医院信息安全领导小组负责对</w:t>
      </w:r>
      <w:r>
        <w:rPr>
          <w:rFonts w:hint="eastAsia" w:ascii="仿宋_GB2312" w:hAnsi="仿宋_GB2312" w:eastAsia="仿宋_GB2312" w:cs="仿宋_GB2312"/>
          <w:b w:val="0"/>
          <w:bCs w:val="0"/>
          <w:sz w:val="31"/>
          <w:szCs w:val="31"/>
          <w:lang w:val="zh-CN" w:eastAsia="zh-CN" w:bidi="zh-CN"/>
        </w:rPr>
        <w:t>网络安全监测信息</w:t>
      </w:r>
      <w:r>
        <w:rPr>
          <w:rFonts w:hint="eastAsia" w:cs="仿宋_GB2312"/>
          <w:b w:val="0"/>
          <w:bCs w:val="0"/>
          <w:sz w:val="31"/>
          <w:szCs w:val="31"/>
          <w:lang w:val="en-US" w:eastAsia="zh-CN" w:bidi="zh-CN"/>
        </w:rPr>
        <w:t>及上级网信部门发布的预警监测信息</w:t>
      </w:r>
      <w:r>
        <w:rPr>
          <w:rFonts w:hint="eastAsia" w:ascii="仿宋_GB2312" w:hAnsi="仿宋_GB2312" w:eastAsia="仿宋_GB2312" w:cs="仿宋_GB2312"/>
          <w:b w:val="0"/>
          <w:bCs w:val="0"/>
          <w:sz w:val="31"/>
          <w:szCs w:val="31"/>
          <w:lang w:val="zh-CN" w:eastAsia="zh-CN" w:bidi="zh-CN"/>
        </w:rPr>
        <w:t>进行研判，认为需要立即采取防范措施的，应当及时通知</w:t>
      </w:r>
      <w:r>
        <w:rPr>
          <w:rFonts w:hint="eastAsia" w:ascii="仿宋_GB2312" w:hAnsi="仿宋_GB2312" w:eastAsia="仿宋_GB2312" w:cs="仿宋_GB2312"/>
          <w:b w:val="0"/>
          <w:bCs w:val="0"/>
          <w:sz w:val="31"/>
          <w:szCs w:val="31"/>
          <w:lang w:val="en-US" w:eastAsia="zh-CN" w:bidi="zh-CN"/>
        </w:rPr>
        <w:t>相关科室</w:t>
      </w:r>
      <w:r>
        <w:rPr>
          <w:rFonts w:hint="eastAsia" w:ascii="仿宋_GB2312" w:hAnsi="仿宋_GB2312" w:eastAsia="仿宋_GB2312" w:cs="仿宋_GB2312"/>
          <w:b w:val="0"/>
          <w:bCs w:val="0"/>
          <w:sz w:val="31"/>
          <w:szCs w:val="31"/>
          <w:lang w:val="zh-CN" w:eastAsia="zh-CN" w:bidi="zh-CN"/>
        </w:rPr>
        <w:t>，对可能发生较大以上网络安全事件的信息及时向</w:t>
      </w:r>
      <w:r>
        <w:rPr>
          <w:rFonts w:hint="eastAsia" w:ascii="仿宋_GB2312" w:hAnsi="仿宋_GB2312" w:eastAsia="仿宋_GB2312" w:cs="仿宋_GB2312"/>
          <w:b w:val="0"/>
          <w:bCs w:val="0"/>
          <w:sz w:val="31"/>
          <w:szCs w:val="31"/>
          <w:lang w:val="en-US" w:eastAsia="zh-CN" w:bidi="zh-CN"/>
        </w:rPr>
        <w:t>盘州市</w:t>
      </w:r>
      <w:r>
        <w:rPr>
          <w:rFonts w:hint="eastAsia" w:ascii="仿宋_GB2312" w:hAnsi="仿宋_GB2312" w:eastAsia="仿宋_GB2312" w:cs="仿宋_GB2312"/>
          <w:b w:val="0"/>
          <w:bCs w:val="0"/>
          <w:sz w:val="31"/>
          <w:szCs w:val="31"/>
          <w:lang w:val="zh-CN" w:eastAsia="zh-CN" w:bidi="zh-CN"/>
        </w:rPr>
        <w:t>市委网信办报告。</w:t>
      </w:r>
    </w:p>
    <w:p w14:paraId="6853FD1E">
      <w:pPr>
        <w:pStyle w:val="4"/>
        <w:bidi w:val="0"/>
        <w:rPr>
          <w:rFonts w:hint="eastAsia"/>
          <w:lang w:val="zh-CN" w:eastAsia="zh-CN"/>
        </w:rPr>
      </w:pPr>
      <w:r>
        <w:rPr>
          <w:rFonts w:hint="eastAsia"/>
          <w:lang w:val="zh-CN" w:eastAsia="zh-CN"/>
        </w:rPr>
        <w:t>预警发布</w:t>
      </w:r>
    </w:p>
    <w:p w14:paraId="56C0C2F5">
      <w:pPr>
        <w:keepNext w:val="0"/>
        <w:keepLines w:val="0"/>
        <w:pageBreakBefore w:val="0"/>
        <w:widowControl/>
        <w:suppressLineNumbers w:val="0"/>
        <w:kinsoku/>
        <w:wordWrap/>
        <w:overflowPunct/>
        <w:topLinePunct w:val="0"/>
        <w:autoSpaceDE w:val="0"/>
        <w:autoSpaceDN w:val="0"/>
        <w:bidi w:val="0"/>
        <w:adjustRightInd/>
        <w:snapToGrid/>
        <w:spacing w:line="578" w:lineRule="exact"/>
        <w:ind w:right="0" w:firstLine="620" w:firstLineChars="200"/>
        <w:jc w:val="both"/>
        <w:textAlignment w:val="auto"/>
        <w:rPr>
          <w:rFonts w:hint="eastAsia" w:ascii="仿宋_GB2312" w:hAnsi="仿宋_GB2312" w:eastAsia="仿宋_GB2312" w:cs="仿宋_GB2312"/>
          <w:b w:val="0"/>
          <w:bCs w:val="0"/>
          <w:sz w:val="31"/>
          <w:szCs w:val="31"/>
          <w:lang w:val="zh-CN" w:eastAsia="zh-CN" w:bidi="zh-CN"/>
        </w:rPr>
      </w:pPr>
      <w:r>
        <w:rPr>
          <w:rFonts w:hint="eastAsia" w:ascii="仿宋_GB2312" w:hAnsi="仿宋_GB2312" w:eastAsia="仿宋_GB2312" w:cs="仿宋_GB2312"/>
          <w:b w:val="0"/>
          <w:bCs w:val="0"/>
          <w:sz w:val="31"/>
          <w:szCs w:val="31"/>
          <w:lang w:val="zh-CN" w:eastAsia="zh-CN" w:bidi="zh-CN"/>
        </w:rPr>
        <w:t>根据监测研判情况，由</w:t>
      </w:r>
      <w:r>
        <w:rPr>
          <w:rFonts w:hint="eastAsia" w:ascii="仿宋_GB2312" w:hAnsi="仿宋_GB2312" w:eastAsia="仿宋_GB2312" w:cs="仿宋_GB2312"/>
          <w:b w:val="0"/>
          <w:bCs w:val="0"/>
          <w:sz w:val="31"/>
          <w:szCs w:val="31"/>
          <w:lang w:val="en-US" w:eastAsia="zh-CN" w:bidi="zh-CN"/>
        </w:rPr>
        <w:t>医院</w:t>
      </w:r>
      <w:r>
        <w:rPr>
          <w:rFonts w:hint="eastAsia" w:cs="仿宋_GB2312"/>
          <w:b w:val="0"/>
          <w:bCs w:val="0"/>
          <w:sz w:val="31"/>
          <w:szCs w:val="31"/>
          <w:lang w:val="en-US" w:eastAsia="zh-CN" w:bidi="zh-CN"/>
        </w:rPr>
        <w:t>网络</w:t>
      </w:r>
      <w:r>
        <w:rPr>
          <w:rFonts w:hint="eastAsia" w:ascii="仿宋_GB2312" w:hAnsi="仿宋_GB2312" w:eastAsia="仿宋_GB2312" w:cs="仿宋_GB2312"/>
          <w:b w:val="0"/>
          <w:bCs w:val="0"/>
          <w:sz w:val="31"/>
          <w:szCs w:val="31"/>
          <w:lang w:val="en-US" w:eastAsia="zh-CN" w:bidi="zh-CN"/>
        </w:rPr>
        <w:t>安全领导小组</w:t>
      </w:r>
      <w:r>
        <w:rPr>
          <w:rFonts w:hint="eastAsia" w:ascii="仿宋_GB2312" w:hAnsi="仿宋_GB2312" w:eastAsia="仿宋_GB2312" w:cs="仿宋_GB2312"/>
          <w:b w:val="0"/>
          <w:bCs w:val="0"/>
          <w:sz w:val="31"/>
          <w:szCs w:val="31"/>
          <w:lang w:val="zh-CN" w:eastAsia="zh-CN" w:bidi="zh-CN"/>
        </w:rPr>
        <w:t>向</w:t>
      </w:r>
      <w:r>
        <w:rPr>
          <w:rFonts w:hint="eastAsia" w:cs="仿宋_GB2312"/>
          <w:b w:val="0"/>
          <w:bCs w:val="0"/>
          <w:sz w:val="31"/>
          <w:szCs w:val="31"/>
          <w:lang w:val="en-US" w:eastAsia="zh-CN" w:bidi="zh-CN"/>
        </w:rPr>
        <w:t>盘州市卫生健康局、</w:t>
      </w:r>
      <w:r>
        <w:rPr>
          <w:rFonts w:hint="eastAsia" w:ascii="仿宋_GB2312" w:hAnsi="仿宋_GB2312" w:eastAsia="仿宋_GB2312" w:cs="仿宋_GB2312"/>
          <w:b w:val="0"/>
          <w:bCs w:val="0"/>
          <w:sz w:val="31"/>
          <w:szCs w:val="31"/>
          <w:lang w:val="en-US" w:eastAsia="zh-CN" w:bidi="zh-CN"/>
        </w:rPr>
        <w:t>盘州市</w:t>
      </w:r>
      <w:r>
        <w:rPr>
          <w:rFonts w:hint="eastAsia" w:ascii="仿宋_GB2312" w:hAnsi="仿宋_GB2312" w:eastAsia="仿宋_GB2312" w:cs="仿宋_GB2312"/>
          <w:b w:val="0"/>
          <w:bCs w:val="0"/>
          <w:sz w:val="31"/>
          <w:szCs w:val="31"/>
          <w:lang w:val="zh-CN" w:eastAsia="zh-CN" w:bidi="zh-CN"/>
        </w:rPr>
        <w:t>市委网信办报告后，由上级网信按规定发布。</w:t>
      </w:r>
    </w:p>
    <w:p w14:paraId="6263670C">
      <w:pPr>
        <w:keepNext w:val="0"/>
        <w:keepLines w:val="0"/>
        <w:pageBreakBefore w:val="0"/>
        <w:widowControl/>
        <w:suppressLineNumbers w:val="0"/>
        <w:kinsoku/>
        <w:wordWrap/>
        <w:overflowPunct/>
        <w:topLinePunct w:val="0"/>
        <w:autoSpaceDE w:val="0"/>
        <w:autoSpaceDN w:val="0"/>
        <w:bidi w:val="0"/>
        <w:adjustRightInd/>
        <w:snapToGrid/>
        <w:spacing w:line="578" w:lineRule="exact"/>
        <w:ind w:right="0" w:firstLine="620" w:firstLineChars="200"/>
        <w:jc w:val="both"/>
        <w:textAlignment w:val="auto"/>
        <w:rPr>
          <w:rFonts w:hint="eastAsia" w:ascii="仿宋_GB2312" w:hAnsi="仿宋_GB2312" w:eastAsia="仿宋_GB2312" w:cs="仿宋_GB2312"/>
          <w:b w:val="0"/>
          <w:bCs w:val="0"/>
          <w:sz w:val="31"/>
          <w:szCs w:val="31"/>
          <w:lang w:val="zh-CN" w:eastAsia="zh-CN" w:bidi="zh-CN"/>
        </w:rPr>
      </w:pPr>
      <w:r>
        <w:rPr>
          <w:rFonts w:hint="eastAsia" w:ascii="仿宋_GB2312" w:hAnsi="仿宋_GB2312" w:eastAsia="仿宋_GB2312" w:cs="仿宋_GB2312"/>
          <w:b w:val="0"/>
          <w:bCs w:val="0"/>
          <w:sz w:val="31"/>
          <w:szCs w:val="31"/>
          <w:lang w:val="zh-CN" w:eastAsia="zh-CN" w:bidi="zh-CN"/>
        </w:rPr>
        <w:t>预警信息包括事件的类别、预警级别、起始时间、可能影响范围、警示事项、应采取的措施和时限要求、发布机关等。</w:t>
      </w:r>
    </w:p>
    <w:p w14:paraId="3E6CF009">
      <w:pPr>
        <w:pStyle w:val="3"/>
        <w:tabs>
          <w:tab w:val="left" w:pos="0"/>
        </w:tabs>
        <w:bidi w:val="0"/>
        <w:rPr>
          <w:rFonts w:hint="eastAsia"/>
          <w:lang w:val="en-US" w:eastAsia="zh-CN"/>
        </w:rPr>
      </w:pPr>
      <w:r>
        <w:rPr>
          <w:rFonts w:hint="eastAsia"/>
          <w:lang w:val="en-US" w:eastAsia="zh-CN"/>
        </w:rPr>
        <w:t>预警响应</w:t>
      </w:r>
    </w:p>
    <w:p w14:paraId="603205DC">
      <w:pPr>
        <w:pStyle w:val="4"/>
        <w:bidi w:val="0"/>
        <w:rPr>
          <w:rFonts w:hint="eastAsia"/>
          <w:lang w:val="en-US" w:eastAsia="zh-CN"/>
        </w:rPr>
      </w:pPr>
      <w:r>
        <w:rPr>
          <w:rFonts w:hint="eastAsia"/>
          <w:lang w:val="en-US" w:eastAsia="zh-CN"/>
        </w:rPr>
        <w:t>红色预警响应</w:t>
      </w:r>
    </w:p>
    <w:p w14:paraId="0DD76994">
      <w:pPr>
        <w:pStyle w:val="5"/>
        <w:bidi w:val="0"/>
        <w:rPr>
          <w:rFonts w:hint="eastAsia"/>
          <w:lang w:val="en-US" w:eastAsia="zh-CN"/>
        </w:rPr>
      </w:pPr>
      <w:r>
        <w:rPr>
          <w:rFonts w:hint="eastAsia"/>
          <w:lang w:val="en-US" w:eastAsia="zh-CN"/>
        </w:rPr>
        <w:t>医院网络安全领导小组组织响应工作，负责联系专家和有关机构，组织对事态发展情况进行跟踪研判，研究制定防范措施和应急工作方案，协调组织资源调度和部门联动的各项准备工作。</w:t>
      </w:r>
    </w:p>
    <w:p w14:paraId="54B4C345">
      <w:pPr>
        <w:pStyle w:val="5"/>
        <w:bidi w:val="0"/>
        <w:rPr>
          <w:rFonts w:hint="eastAsia"/>
          <w:lang w:val="en-US" w:eastAsia="zh-CN"/>
        </w:rPr>
      </w:pPr>
      <w:r>
        <w:rPr>
          <w:rFonts w:hint="eastAsia"/>
          <w:lang w:val="en-US" w:eastAsia="zh-CN"/>
        </w:rPr>
        <w:t>计算机信息中心安排人员实行24小时网络安全应急值班，医院网络安全事件领导小组成员及相关人员保持通信联络畅通。加强网络安全事件监测和事态发展信息搜集工作，组织应急支撑队伍及相关厂商开展应急处置或准备、风险评估和控制工作，重要情况经网络安全领导小组审核同意后，上报盘州市卫生健康局、盘州市市委网信办。</w:t>
      </w:r>
    </w:p>
    <w:p w14:paraId="67B6766B">
      <w:pPr>
        <w:pStyle w:val="5"/>
        <w:bidi w:val="0"/>
        <w:rPr>
          <w:rFonts w:hint="eastAsia"/>
          <w:lang w:val="en-US" w:eastAsia="zh-CN"/>
        </w:rPr>
      </w:pPr>
      <w:r>
        <w:rPr>
          <w:rFonts w:hint="eastAsia"/>
          <w:lang w:val="en-US" w:eastAsia="zh-CN"/>
        </w:rPr>
        <w:t>医院网络安全应急技术支撑队伍进入待命状态，针对预警信息研究制定应对方案，检查应急设备、软件工具等，确保处于良好状态。</w:t>
      </w:r>
    </w:p>
    <w:p w14:paraId="6006B15C">
      <w:pPr>
        <w:pStyle w:val="4"/>
        <w:bidi w:val="0"/>
        <w:rPr>
          <w:rFonts w:hint="eastAsia"/>
          <w:lang w:val="en-US" w:eastAsia="zh-CN"/>
        </w:rPr>
      </w:pPr>
      <w:r>
        <w:rPr>
          <w:rFonts w:hint="eastAsia"/>
          <w:lang w:val="en-US" w:eastAsia="zh-CN"/>
        </w:rPr>
        <w:t>橙色预警响应</w:t>
      </w:r>
    </w:p>
    <w:p w14:paraId="09911707">
      <w:pPr>
        <w:pStyle w:val="5"/>
        <w:bidi w:val="0"/>
        <w:rPr>
          <w:rFonts w:hint="eastAsia"/>
          <w:lang w:val="en-US" w:eastAsia="zh-CN"/>
        </w:rPr>
      </w:pPr>
      <w:r>
        <w:rPr>
          <w:rFonts w:hint="eastAsia"/>
          <w:lang w:val="en-US" w:eastAsia="zh-CN"/>
        </w:rPr>
        <w:t>医院网络安全领导小组启动相应应急预案，组织开展预警响应工作，做好风险评估、应急准备和风险控制工作。</w:t>
      </w:r>
    </w:p>
    <w:p w14:paraId="7DF3FE30">
      <w:pPr>
        <w:pStyle w:val="5"/>
        <w:bidi w:val="0"/>
        <w:rPr>
          <w:rFonts w:hint="eastAsia"/>
          <w:lang w:val="en-US" w:eastAsia="zh-CN"/>
        </w:rPr>
      </w:pPr>
      <w:r>
        <w:rPr>
          <w:rFonts w:hint="eastAsia"/>
          <w:lang w:val="en-US" w:eastAsia="zh-CN"/>
        </w:rPr>
        <w:t>计算机信息中心经领导小组审核同意后，将事态发展情况报盘州市卫生健康局、</w:t>
      </w:r>
      <w:bookmarkStart w:id="12" w:name="_GoBack"/>
      <w:bookmarkEnd w:id="12"/>
      <w:r>
        <w:rPr>
          <w:rFonts w:hint="eastAsia"/>
          <w:lang w:val="en-US" w:eastAsia="zh-CN"/>
        </w:rPr>
        <w:t>盘州市卫生健康局、盘州市市委网信办，并密切关注事态发展，有关重大事项及时按程序通报相关科室及上报上级主管部门。</w:t>
      </w:r>
    </w:p>
    <w:p w14:paraId="5B7C6AAD">
      <w:pPr>
        <w:pStyle w:val="5"/>
        <w:bidi w:val="0"/>
        <w:rPr>
          <w:rFonts w:hint="eastAsia"/>
          <w:lang w:val="en-US" w:eastAsia="zh-CN"/>
        </w:rPr>
      </w:pPr>
      <w:r>
        <w:rPr>
          <w:rFonts w:hint="eastAsia"/>
          <w:lang w:val="en-US" w:eastAsia="zh-CN"/>
        </w:rPr>
        <w:t>计算机信息中心保持与网络安全应急技术支撑队伍联络畅通，检查医院应急设备、软件工具等，确保处于良好状态。</w:t>
      </w:r>
    </w:p>
    <w:p w14:paraId="7FD669F1">
      <w:pPr>
        <w:pStyle w:val="4"/>
        <w:bidi w:val="0"/>
        <w:rPr>
          <w:rFonts w:hint="eastAsia"/>
          <w:lang w:val="en-US" w:eastAsia="zh-CN"/>
        </w:rPr>
      </w:pPr>
      <w:r>
        <w:rPr>
          <w:rFonts w:hint="eastAsia"/>
          <w:lang w:val="en-US" w:eastAsia="zh-CN"/>
        </w:rPr>
        <w:t>黄色、蓝色预警响应</w:t>
      </w:r>
    </w:p>
    <w:p w14:paraId="5CDAEF71">
      <w:pPr>
        <w:keepNext w:val="0"/>
        <w:keepLines w:val="0"/>
        <w:pageBreakBefore w:val="0"/>
        <w:widowControl/>
        <w:suppressLineNumbers w:val="0"/>
        <w:kinsoku/>
        <w:wordWrap/>
        <w:overflowPunct/>
        <w:topLinePunct w:val="0"/>
        <w:autoSpaceDE w:val="0"/>
        <w:autoSpaceDN w:val="0"/>
        <w:bidi w:val="0"/>
        <w:adjustRightInd/>
        <w:snapToGrid/>
        <w:spacing w:line="578" w:lineRule="exact"/>
        <w:ind w:right="0" w:firstLine="620" w:firstLineChars="200"/>
        <w:jc w:val="both"/>
        <w:textAlignment w:val="auto"/>
        <w:rPr>
          <w:rFonts w:hint="eastAsia" w:cs="仿宋_GB2312"/>
          <w:b w:val="0"/>
          <w:bCs w:val="0"/>
          <w:sz w:val="31"/>
          <w:szCs w:val="31"/>
          <w:lang w:val="en-US" w:eastAsia="zh-CN" w:bidi="zh-CN"/>
        </w:rPr>
      </w:pPr>
      <w:r>
        <w:rPr>
          <w:rFonts w:hint="eastAsia" w:cs="仿宋_GB2312"/>
          <w:b w:val="0"/>
          <w:bCs w:val="0"/>
          <w:sz w:val="31"/>
          <w:szCs w:val="31"/>
          <w:lang w:val="en-US" w:eastAsia="zh-CN" w:bidi="zh-CN"/>
        </w:rPr>
        <w:t>医院网络安全领导小组启动相应应急预案，在盘州市卫生健康局、盘州市市委网信办指导下，组织开展预警响应。</w:t>
      </w:r>
    </w:p>
    <w:p w14:paraId="1C824DDD">
      <w:pPr>
        <w:pStyle w:val="3"/>
        <w:tabs>
          <w:tab w:val="left" w:pos="0"/>
        </w:tabs>
        <w:bidi w:val="0"/>
        <w:rPr>
          <w:rFonts w:hint="eastAsia"/>
          <w:lang w:val="zh-CN" w:eastAsia="zh-CN"/>
        </w:rPr>
      </w:pPr>
      <w:r>
        <w:rPr>
          <w:rFonts w:hint="eastAsia"/>
          <w:lang w:val="zh-CN" w:eastAsia="zh-CN"/>
        </w:rPr>
        <w:t>预警解除</w:t>
      </w:r>
    </w:p>
    <w:p w14:paraId="14B20B1E">
      <w:pPr>
        <w:keepNext w:val="0"/>
        <w:keepLines w:val="0"/>
        <w:pageBreakBefore w:val="0"/>
        <w:widowControl/>
        <w:suppressLineNumbers w:val="0"/>
        <w:kinsoku/>
        <w:wordWrap/>
        <w:overflowPunct/>
        <w:topLinePunct w:val="0"/>
        <w:autoSpaceDE w:val="0"/>
        <w:autoSpaceDN w:val="0"/>
        <w:bidi w:val="0"/>
        <w:adjustRightInd/>
        <w:snapToGrid/>
        <w:spacing w:line="578" w:lineRule="exact"/>
        <w:ind w:right="0" w:firstLine="620" w:firstLineChars="200"/>
        <w:jc w:val="both"/>
        <w:textAlignment w:val="auto"/>
        <w:rPr>
          <w:rFonts w:hint="eastAsia" w:ascii="仿宋_GB2312" w:hAnsi="仿宋_GB2312" w:eastAsia="仿宋_GB2312" w:cs="仿宋_GB2312"/>
          <w:b w:val="0"/>
          <w:bCs w:val="0"/>
          <w:sz w:val="31"/>
          <w:szCs w:val="31"/>
          <w:lang w:val="zh-CN" w:eastAsia="zh-CN" w:bidi="zh-CN"/>
        </w:rPr>
      </w:pPr>
      <w:r>
        <w:rPr>
          <w:rFonts w:hint="eastAsia" w:ascii="仿宋_GB2312" w:hAnsi="仿宋_GB2312" w:eastAsia="仿宋_GB2312" w:cs="仿宋_GB2312"/>
          <w:b w:val="0"/>
          <w:bCs w:val="0"/>
          <w:sz w:val="31"/>
          <w:szCs w:val="31"/>
          <w:lang w:val="zh-CN" w:eastAsia="zh-CN" w:bidi="zh-CN"/>
        </w:rPr>
        <w:t>根据</w:t>
      </w:r>
      <w:r>
        <w:rPr>
          <w:rFonts w:hint="eastAsia" w:cs="仿宋_GB2312"/>
          <w:b w:val="0"/>
          <w:bCs w:val="0"/>
          <w:sz w:val="31"/>
          <w:szCs w:val="31"/>
          <w:lang w:val="en-US" w:eastAsia="zh-CN" w:bidi="zh-CN"/>
        </w:rPr>
        <w:t>上级</w:t>
      </w:r>
      <w:r>
        <w:rPr>
          <w:rFonts w:hint="eastAsia" w:ascii="仿宋_GB2312" w:hAnsi="仿宋_GB2312" w:eastAsia="仿宋_GB2312" w:cs="仿宋_GB2312"/>
          <w:b w:val="0"/>
          <w:bCs w:val="0"/>
          <w:sz w:val="31"/>
          <w:szCs w:val="31"/>
          <w:lang w:val="zh-CN" w:eastAsia="zh-CN" w:bidi="zh-CN"/>
        </w:rPr>
        <w:t>预警发布部门</w:t>
      </w:r>
      <w:r>
        <w:rPr>
          <w:rFonts w:hint="eastAsia" w:cs="仿宋_GB2312"/>
          <w:b w:val="0"/>
          <w:bCs w:val="0"/>
          <w:sz w:val="31"/>
          <w:szCs w:val="31"/>
          <w:lang w:val="en-US" w:eastAsia="zh-CN" w:bidi="zh-CN"/>
        </w:rPr>
        <w:t>研判及发布的</w:t>
      </w:r>
      <w:r>
        <w:rPr>
          <w:rFonts w:hint="eastAsia" w:ascii="仿宋_GB2312" w:hAnsi="仿宋_GB2312" w:eastAsia="仿宋_GB2312" w:cs="仿宋_GB2312"/>
          <w:b w:val="0"/>
          <w:bCs w:val="0"/>
          <w:sz w:val="31"/>
          <w:szCs w:val="31"/>
          <w:lang w:val="zh-CN" w:eastAsia="zh-CN" w:bidi="zh-CN"/>
        </w:rPr>
        <w:t>预警解除信息，</w:t>
      </w:r>
      <w:r>
        <w:rPr>
          <w:rFonts w:hint="eastAsia" w:ascii="仿宋_GB2312" w:hAnsi="仿宋_GB2312" w:eastAsia="仿宋_GB2312" w:cs="仿宋_GB2312"/>
          <w:b w:val="0"/>
          <w:bCs w:val="0"/>
          <w:sz w:val="31"/>
          <w:szCs w:val="31"/>
          <w:lang w:val="en-US" w:eastAsia="zh-CN" w:bidi="zh-CN"/>
        </w:rPr>
        <w:t>由医院信息安全领导小组传达解除信息至相关科室</w:t>
      </w:r>
      <w:r>
        <w:rPr>
          <w:rFonts w:hint="eastAsia" w:ascii="仿宋_GB2312" w:hAnsi="仿宋_GB2312" w:eastAsia="仿宋_GB2312" w:cs="仿宋_GB2312"/>
          <w:b w:val="0"/>
          <w:bCs w:val="0"/>
          <w:sz w:val="31"/>
          <w:szCs w:val="31"/>
          <w:lang w:val="zh-CN" w:eastAsia="zh-CN" w:bidi="zh-CN"/>
        </w:rPr>
        <w:t>。</w:t>
      </w:r>
    </w:p>
    <w:p w14:paraId="7A1A745F">
      <w:pPr>
        <w:pStyle w:val="2"/>
        <w:bidi w:val="0"/>
        <w:rPr>
          <w:rFonts w:hint="eastAsia"/>
          <w:b w:val="0"/>
          <w:bCs w:val="0"/>
          <w:lang w:val="zh-CN" w:eastAsia="zh-CN"/>
        </w:rPr>
      </w:pPr>
      <w:bookmarkStart w:id="5" w:name="_Toc10651"/>
      <w:r>
        <w:rPr>
          <w:rFonts w:hint="eastAsia"/>
          <w:b w:val="0"/>
          <w:bCs w:val="0"/>
          <w:lang w:val="zh-CN" w:eastAsia="zh-CN"/>
        </w:rPr>
        <w:t>应急响应和处置</w:t>
      </w:r>
      <w:bookmarkEnd w:id="5"/>
    </w:p>
    <w:p w14:paraId="36ADD418">
      <w:pPr>
        <w:pStyle w:val="3"/>
        <w:tabs>
          <w:tab w:val="left" w:pos="0"/>
        </w:tabs>
        <w:bidi w:val="0"/>
        <w:rPr>
          <w:rFonts w:hint="eastAsia"/>
          <w:lang w:val="zh-CN" w:eastAsia="zh-CN"/>
        </w:rPr>
      </w:pPr>
      <w:r>
        <w:rPr>
          <w:rFonts w:hint="eastAsia"/>
          <w:lang w:val="zh-CN" w:eastAsia="zh-CN"/>
        </w:rPr>
        <w:t>事件报告</w:t>
      </w:r>
    </w:p>
    <w:p w14:paraId="4B6994D7">
      <w:pPr>
        <w:pStyle w:val="4"/>
        <w:bidi w:val="0"/>
        <w:rPr>
          <w:rFonts w:hint="eastAsia" w:ascii="仿宋_GB2312" w:hAnsi="仿宋_GB2312" w:eastAsia="仿宋_GB2312" w:cs="仿宋_GB2312"/>
          <w:b w:val="0"/>
          <w:bCs w:val="0"/>
          <w:sz w:val="31"/>
          <w:szCs w:val="31"/>
          <w:lang w:val="zh-CN" w:eastAsia="zh-CN" w:bidi="zh-CN"/>
        </w:rPr>
      </w:pPr>
      <w:r>
        <w:rPr>
          <w:rFonts w:hint="eastAsia" w:ascii="仿宋_GB2312" w:hAnsi="仿宋_GB2312" w:eastAsia="仿宋_GB2312" w:cs="仿宋_GB2312"/>
          <w:b w:val="0"/>
          <w:bCs w:val="0"/>
          <w:sz w:val="31"/>
          <w:szCs w:val="31"/>
          <w:lang w:val="zh-CN" w:eastAsia="zh-CN" w:bidi="zh-CN"/>
        </w:rPr>
        <w:t>网络安全事件发生后，事发</w:t>
      </w:r>
      <w:r>
        <w:rPr>
          <w:rFonts w:hint="eastAsia" w:ascii="仿宋_GB2312" w:hAnsi="仿宋_GB2312" w:eastAsia="仿宋_GB2312" w:cs="仿宋_GB2312"/>
          <w:b w:val="0"/>
          <w:bCs w:val="0"/>
          <w:sz w:val="31"/>
          <w:szCs w:val="31"/>
          <w:lang w:val="en-US" w:eastAsia="zh-CN" w:bidi="zh-CN"/>
        </w:rPr>
        <w:t>科室</w:t>
      </w:r>
      <w:r>
        <w:rPr>
          <w:rFonts w:hint="eastAsia" w:ascii="仿宋_GB2312" w:hAnsi="仿宋_GB2312" w:eastAsia="仿宋_GB2312" w:cs="仿宋_GB2312"/>
          <w:b w:val="0"/>
          <w:bCs w:val="0"/>
          <w:sz w:val="31"/>
          <w:szCs w:val="31"/>
          <w:lang w:val="zh-CN" w:eastAsia="zh-CN" w:bidi="zh-CN"/>
        </w:rPr>
        <w:t>应立即启动本</w:t>
      </w:r>
      <w:r>
        <w:rPr>
          <w:rFonts w:hint="eastAsia" w:ascii="仿宋_GB2312" w:hAnsi="仿宋_GB2312" w:eastAsia="仿宋_GB2312" w:cs="仿宋_GB2312"/>
          <w:b w:val="0"/>
          <w:bCs w:val="0"/>
          <w:sz w:val="31"/>
          <w:szCs w:val="31"/>
          <w:lang w:val="en-US" w:eastAsia="zh-CN" w:bidi="zh-CN"/>
        </w:rPr>
        <w:t>科室</w:t>
      </w:r>
      <w:r>
        <w:rPr>
          <w:rFonts w:hint="eastAsia" w:ascii="仿宋_GB2312" w:hAnsi="仿宋_GB2312" w:eastAsia="仿宋_GB2312" w:cs="仿宋_GB2312"/>
          <w:b w:val="0"/>
          <w:bCs w:val="0"/>
          <w:sz w:val="31"/>
          <w:szCs w:val="31"/>
          <w:lang w:val="zh-CN" w:eastAsia="zh-CN" w:bidi="zh-CN"/>
        </w:rPr>
        <w:t>网络安全事件应急预案。</w:t>
      </w:r>
      <w:r>
        <w:rPr>
          <w:rFonts w:hint="eastAsia" w:ascii="仿宋_GB2312" w:hAnsi="仿宋_GB2312" w:eastAsia="仿宋_GB2312" w:cs="仿宋_GB2312"/>
          <w:b w:val="0"/>
          <w:bCs w:val="0"/>
          <w:sz w:val="31"/>
          <w:szCs w:val="31"/>
          <w:lang w:val="en-US" w:eastAsia="zh-CN" w:bidi="zh-CN"/>
        </w:rPr>
        <w:t>计算机信息中心</w:t>
      </w:r>
      <w:r>
        <w:rPr>
          <w:rFonts w:hint="eastAsia" w:ascii="仿宋_GB2312" w:hAnsi="仿宋_GB2312" w:eastAsia="仿宋_GB2312" w:cs="仿宋_GB2312"/>
          <w:b w:val="0"/>
          <w:bCs w:val="0"/>
          <w:sz w:val="31"/>
          <w:szCs w:val="31"/>
          <w:lang w:val="zh-CN" w:eastAsia="zh-CN" w:bidi="zh-CN"/>
        </w:rPr>
        <w:t>立即牵头组织先期处置，控制事态，消除隐患，同时</w:t>
      </w:r>
      <w:r>
        <w:rPr>
          <w:rFonts w:hint="eastAsia" w:ascii="仿宋_GB2312" w:hAnsi="仿宋_GB2312" w:eastAsia="仿宋_GB2312" w:cs="仿宋_GB2312"/>
          <w:b w:val="0"/>
          <w:bCs w:val="0"/>
          <w:sz w:val="31"/>
          <w:szCs w:val="31"/>
          <w:lang w:val="en-US" w:eastAsia="zh-CN" w:bidi="zh-CN"/>
        </w:rPr>
        <w:t>向医院信息安全领导小组上报，</w:t>
      </w:r>
      <w:r>
        <w:rPr>
          <w:rFonts w:hint="eastAsia" w:ascii="仿宋_GB2312" w:hAnsi="仿宋_GB2312" w:eastAsia="仿宋_GB2312" w:cs="仿宋_GB2312"/>
          <w:b w:val="0"/>
          <w:bCs w:val="0"/>
          <w:sz w:val="31"/>
          <w:szCs w:val="31"/>
          <w:lang w:val="zh-CN" w:eastAsia="zh-CN" w:bidi="zh-CN"/>
        </w:rPr>
        <w:t>组织研判，注意保存证据，及时向</w:t>
      </w:r>
      <w:r>
        <w:rPr>
          <w:rFonts w:hint="eastAsia" w:ascii="仿宋_GB2312" w:hAnsi="仿宋_GB2312" w:eastAsia="仿宋_GB2312" w:cs="仿宋_GB2312"/>
          <w:b w:val="0"/>
          <w:bCs w:val="0"/>
          <w:sz w:val="31"/>
          <w:szCs w:val="31"/>
          <w:lang w:val="en-US" w:eastAsia="zh-CN" w:bidi="zh-CN"/>
        </w:rPr>
        <w:t>盘州</w:t>
      </w:r>
      <w:r>
        <w:rPr>
          <w:rFonts w:hint="eastAsia" w:ascii="仿宋_GB2312" w:hAnsi="仿宋_GB2312" w:eastAsia="仿宋_GB2312" w:cs="仿宋_GB2312"/>
          <w:b w:val="0"/>
          <w:bCs w:val="0"/>
          <w:sz w:val="31"/>
          <w:szCs w:val="31"/>
          <w:lang w:val="zh-CN" w:eastAsia="zh-CN" w:bidi="zh-CN"/>
        </w:rPr>
        <w:t>委网信办报告。</w:t>
      </w:r>
    </w:p>
    <w:p w14:paraId="4228E0F3">
      <w:pPr>
        <w:pStyle w:val="4"/>
        <w:bidi w:val="0"/>
        <w:rPr>
          <w:rFonts w:hint="eastAsia" w:ascii="仿宋_GB2312" w:hAnsi="仿宋_GB2312" w:eastAsia="仿宋_GB2312" w:cs="仿宋_GB2312"/>
          <w:b w:val="0"/>
          <w:bCs w:val="0"/>
          <w:sz w:val="31"/>
          <w:szCs w:val="31"/>
          <w:lang w:val="zh-CN" w:eastAsia="zh-CN" w:bidi="zh-CN"/>
        </w:rPr>
      </w:pPr>
      <w:r>
        <w:rPr>
          <w:rFonts w:hint="eastAsia" w:ascii="仿宋_GB2312" w:hAnsi="仿宋_GB2312" w:eastAsia="仿宋_GB2312" w:cs="仿宋_GB2312"/>
          <w:b w:val="0"/>
          <w:bCs w:val="0"/>
          <w:sz w:val="31"/>
          <w:szCs w:val="31"/>
          <w:lang w:val="zh-CN" w:eastAsia="zh-CN" w:bidi="zh-CN"/>
        </w:rPr>
        <w:t>确认为一般（Ⅳ级）或较大（</w:t>
      </w:r>
      <w:r>
        <w:rPr>
          <w:rFonts w:hint="eastAsia" w:cs="仿宋_GB2312"/>
          <w:b w:val="0"/>
          <w:bCs w:val="0"/>
          <w:sz w:val="31"/>
          <w:szCs w:val="31"/>
          <w:lang w:val="en-US" w:eastAsia="zh-CN" w:bidi="zh-CN"/>
        </w:rPr>
        <w:t>III</w:t>
      </w:r>
      <w:r>
        <w:rPr>
          <w:rFonts w:hint="eastAsia" w:ascii="仿宋_GB2312" w:hAnsi="仿宋_GB2312" w:eastAsia="仿宋_GB2312" w:cs="仿宋_GB2312"/>
          <w:b w:val="0"/>
          <w:bCs w:val="0"/>
          <w:sz w:val="31"/>
          <w:szCs w:val="31"/>
          <w:lang w:val="zh-CN" w:eastAsia="zh-CN" w:bidi="zh-CN"/>
        </w:rPr>
        <w:t>级）网络安全事件的，</w:t>
      </w:r>
      <w:r>
        <w:rPr>
          <w:rFonts w:hint="eastAsia" w:ascii="仿宋_GB2312" w:hAnsi="仿宋_GB2312" w:eastAsia="仿宋_GB2312" w:cs="仿宋_GB2312"/>
          <w:b w:val="0"/>
          <w:bCs w:val="0"/>
          <w:sz w:val="31"/>
          <w:szCs w:val="31"/>
          <w:lang w:val="en-US" w:eastAsia="zh-CN" w:bidi="zh-CN"/>
        </w:rPr>
        <w:t>医院信息化领导小组</w:t>
      </w:r>
      <w:r>
        <w:rPr>
          <w:rFonts w:hint="eastAsia" w:ascii="仿宋_GB2312" w:hAnsi="仿宋_GB2312" w:eastAsia="仿宋_GB2312" w:cs="仿宋_GB2312"/>
          <w:b w:val="0"/>
          <w:bCs w:val="0"/>
          <w:sz w:val="31"/>
          <w:szCs w:val="31"/>
          <w:lang w:val="zh-CN" w:eastAsia="zh-CN" w:bidi="zh-CN"/>
        </w:rPr>
        <w:t>要在事件发生后2小时内，向</w:t>
      </w:r>
      <w:r>
        <w:rPr>
          <w:rFonts w:hint="eastAsia" w:cs="仿宋_GB2312"/>
          <w:b w:val="0"/>
          <w:bCs w:val="0"/>
          <w:sz w:val="31"/>
          <w:szCs w:val="31"/>
          <w:lang w:val="en-US" w:eastAsia="zh-CN" w:bidi="zh-CN"/>
        </w:rPr>
        <w:t>盘州市卫生健康局、盘州市市委网信办</w:t>
      </w:r>
      <w:r>
        <w:rPr>
          <w:rFonts w:hint="eastAsia" w:ascii="仿宋_GB2312" w:hAnsi="仿宋_GB2312" w:eastAsia="仿宋_GB2312" w:cs="仿宋_GB2312"/>
          <w:b w:val="0"/>
          <w:bCs w:val="0"/>
          <w:sz w:val="31"/>
          <w:szCs w:val="31"/>
          <w:lang w:val="zh-CN" w:eastAsia="zh-CN" w:bidi="zh-CN"/>
        </w:rPr>
        <w:t>报告有关情况；</w:t>
      </w:r>
    </w:p>
    <w:p w14:paraId="78735A8A">
      <w:pPr>
        <w:pStyle w:val="4"/>
        <w:bidi w:val="0"/>
        <w:rPr>
          <w:rFonts w:hint="eastAsia" w:ascii="仿宋_GB2312" w:hAnsi="仿宋_GB2312" w:eastAsia="仿宋_GB2312" w:cs="仿宋_GB2312"/>
          <w:b w:val="0"/>
          <w:bCs w:val="0"/>
          <w:sz w:val="31"/>
          <w:szCs w:val="31"/>
          <w:lang w:val="zh-CN" w:eastAsia="zh-CN" w:bidi="zh-CN"/>
        </w:rPr>
      </w:pPr>
      <w:r>
        <w:rPr>
          <w:rFonts w:hint="eastAsia" w:ascii="仿宋_GB2312" w:hAnsi="仿宋_GB2312" w:eastAsia="仿宋_GB2312" w:cs="仿宋_GB2312"/>
          <w:b w:val="0"/>
          <w:bCs w:val="0"/>
          <w:sz w:val="31"/>
          <w:szCs w:val="31"/>
          <w:lang w:val="zh-CN" w:eastAsia="zh-CN" w:bidi="zh-CN"/>
        </w:rPr>
        <w:t>确认为重大（Ⅱ级）网络安全事件，</w:t>
      </w:r>
      <w:r>
        <w:rPr>
          <w:rFonts w:hint="eastAsia" w:ascii="仿宋_GB2312" w:hAnsi="仿宋_GB2312" w:eastAsia="仿宋_GB2312" w:cs="仿宋_GB2312"/>
          <w:b w:val="0"/>
          <w:bCs w:val="0"/>
          <w:sz w:val="31"/>
          <w:szCs w:val="31"/>
          <w:lang w:val="en-US" w:eastAsia="zh-CN" w:bidi="zh-CN"/>
        </w:rPr>
        <w:t>医院信息化领导小组</w:t>
      </w:r>
      <w:r>
        <w:rPr>
          <w:rFonts w:hint="eastAsia" w:ascii="仿宋_GB2312" w:hAnsi="仿宋_GB2312" w:eastAsia="仿宋_GB2312" w:cs="仿宋_GB2312"/>
          <w:b w:val="0"/>
          <w:bCs w:val="0"/>
          <w:sz w:val="31"/>
          <w:szCs w:val="31"/>
          <w:lang w:val="zh-CN" w:eastAsia="zh-CN" w:bidi="zh-CN"/>
        </w:rPr>
        <w:t>要在事件发生后1小时内，向</w:t>
      </w:r>
      <w:r>
        <w:rPr>
          <w:rFonts w:hint="eastAsia" w:cs="仿宋_GB2312"/>
          <w:b w:val="0"/>
          <w:bCs w:val="0"/>
          <w:sz w:val="31"/>
          <w:szCs w:val="31"/>
          <w:lang w:val="en-US" w:eastAsia="zh-CN" w:bidi="zh-CN"/>
        </w:rPr>
        <w:t>盘州市卫生健康局、盘州市市委网信办</w:t>
      </w:r>
      <w:r>
        <w:rPr>
          <w:rFonts w:hint="eastAsia" w:ascii="仿宋_GB2312" w:hAnsi="仿宋_GB2312" w:eastAsia="仿宋_GB2312" w:cs="仿宋_GB2312"/>
          <w:b w:val="0"/>
          <w:bCs w:val="0"/>
          <w:sz w:val="31"/>
          <w:szCs w:val="31"/>
          <w:lang w:val="zh-CN" w:eastAsia="zh-CN" w:bidi="zh-CN"/>
        </w:rPr>
        <w:t>报告情况；</w:t>
      </w:r>
    </w:p>
    <w:p w14:paraId="557E02B2">
      <w:pPr>
        <w:pStyle w:val="4"/>
        <w:bidi w:val="0"/>
        <w:rPr>
          <w:rFonts w:hint="eastAsia" w:ascii="仿宋_GB2312" w:hAnsi="仿宋_GB2312" w:eastAsia="仿宋_GB2312" w:cs="仿宋_GB2312"/>
          <w:b w:val="0"/>
          <w:bCs w:val="0"/>
          <w:sz w:val="31"/>
          <w:szCs w:val="31"/>
          <w:lang w:val="zh-CN" w:eastAsia="zh-CN" w:bidi="zh-CN"/>
        </w:rPr>
      </w:pPr>
      <w:r>
        <w:rPr>
          <w:rFonts w:hint="eastAsia" w:ascii="仿宋_GB2312" w:hAnsi="仿宋_GB2312" w:eastAsia="仿宋_GB2312" w:cs="仿宋_GB2312"/>
          <w:b w:val="0"/>
          <w:bCs w:val="0"/>
          <w:sz w:val="31"/>
          <w:szCs w:val="31"/>
          <w:lang w:val="zh-CN" w:eastAsia="zh-CN" w:bidi="zh-CN"/>
        </w:rPr>
        <w:t>确认为特别重大（Ⅰ级）网络安全事件，</w:t>
      </w:r>
      <w:r>
        <w:rPr>
          <w:rFonts w:hint="eastAsia" w:ascii="仿宋_GB2312" w:hAnsi="仿宋_GB2312" w:eastAsia="仿宋_GB2312" w:cs="仿宋_GB2312"/>
          <w:b w:val="0"/>
          <w:bCs w:val="0"/>
          <w:sz w:val="31"/>
          <w:szCs w:val="31"/>
          <w:lang w:val="en-US" w:eastAsia="zh-CN" w:bidi="zh-CN"/>
        </w:rPr>
        <w:t>医院信息化领导小组</w:t>
      </w:r>
      <w:r>
        <w:rPr>
          <w:rFonts w:hint="eastAsia" w:ascii="仿宋_GB2312" w:hAnsi="仿宋_GB2312" w:eastAsia="仿宋_GB2312" w:cs="仿宋_GB2312"/>
          <w:b w:val="0"/>
          <w:bCs w:val="0"/>
          <w:sz w:val="31"/>
          <w:szCs w:val="31"/>
          <w:lang w:val="zh-CN" w:eastAsia="zh-CN" w:bidi="zh-CN"/>
        </w:rPr>
        <w:t>要在事件发生后立即向</w:t>
      </w:r>
      <w:r>
        <w:rPr>
          <w:rFonts w:hint="eastAsia" w:cs="仿宋_GB2312"/>
          <w:b w:val="0"/>
          <w:bCs w:val="0"/>
          <w:sz w:val="31"/>
          <w:szCs w:val="31"/>
          <w:lang w:val="en-US" w:eastAsia="zh-CN" w:bidi="zh-CN"/>
        </w:rPr>
        <w:t>盘州市卫生健康局、盘州市市委网信办</w:t>
      </w:r>
      <w:r>
        <w:rPr>
          <w:rFonts w:hint="eastAsia" w:ascii="仿宋_GB2312" w:hAnsi="仿宋_GB2312" w:eastAsia="仿宋_GB2312" w:cs="仿宋_GB2312"/>
          <w:b w:val="0"/>
          <w:bCs w:val="0"/>
          <w:sz w:val="31"/>
          <w:szCs w:val="31"/>
          <w:lang w:val="zh-CN" w:eastAsia="zh-CN" w:bidi="zh-CN"/>
        </w:rPr>
        <w:t>报告情况。</w:t>
      </w:r>
    </w:p>
    <w:p w14:paraId="7E83B832">
      <w:pPr>
        <w:pStyle w:val="3"/>
        <w:tabs>
          <w:tab w:val="left" w:pos="0"/>
        </w:tabs>
        <w:bidi w:val="0"/>
        <w:rPr>
          <w:rFonts w:hint="eastAsia"/>
          <w:lang w:val="zh-CN" w:eastAsia="zh-CN"/>
        </w:rPr>
      </w:pPr>
      <w:r>
        <w:rPr>
          <w:rFonts w:hint="eastAsia"/>
          <w:lang w:val="zh-CN" w:eastAsia="zh-CN"/>
        </w:rPr>
        <w:t>应急响应</w:t>
      </w:r>
    </w:p>
    <w:p w14:paraId="7595DB32">
      <w:pPr>
        <w:pStyle w:val="4"/>
        <w:bidi w:val="0"/>
        <w:rPr>
          <w:rFonts w:hint="eastAsia"/>
          <w:lang w:val="zh-CN" w:eastAsia="zh-CN"/>
        </w:rPr>
      </w:pPr>
      <w:r>
        <w:rPr>
          <w:rFonts w:hint="eastAsia"/>
          <w:lang w:val="zh-CN" w:eastAsia="zh-CN"/>
        </w:rPr>
        <w:t>网络安全事件应急响应等级分为四级：Ⅰ级、Ⅱ级、Ⅲ级和Ⅳ级，分别对应特别重大、重大、较大、一般网络安全事件。</w:t>
      </w:r>
    </w:p>
    <w:p w14:paraId="7D0E51C4">
      <w:pPr>
        <w:pStyle w:val="4"/>
        <w:bidi w:val="0"/>
        <w:rPr>
          <w:rFonts w:hint="eastAsia" w:ascii="仿宋_GB2312" w:hAnsi="仿宋_GB2312" w:eastAsia="仿宋_GB2312" w:cs="仿宋_GB2312"/>
          <w:b w:val="0"/>
          <w:bCs w:val="0"/>
          <w:sz w:val="31"/>
          <w:szCs w:val="31"/>
          <w:lang w:val="zh-CN" w:eastAsia="zh-CN" w:bidi="zh-CN"/>
        </w:rPr>
      </w:pPr>
      <w:r>
        <w:rPr>
          <w:rFonts w:hint="eastAsia" w:ascii="仿宋_GB2312" w:hAnsi="仿宋_GB2312" w:eastAsia="仿宋_GB2312" w:cs="仿宋_GB2312"/>
          <w:b w:val="0"/>
          <w:bCs w:val="0"/>
          <w:sz w:val="31"/>
          <w:szCs w:val="31"/>
          <w:lang w:val="zh-CN" w:eastAsia="zh-CN" w:bidi="zh-CN"/>
        </w:rPr>
        <w:t>发生重大或特别重大网络安全事件，由</w:t>
      </w:r>
      <w:r>
        <w:rPr>
          <w:rFonts w:hint="eastAsia" w:ascii="仿宋_GB2312" w:hAnsi="仿宋_GB2312" w:eastAsia="仿宋_GB2312" w:cs="仿宋_GB2312"/>
          <w:b w:val="0"/>
          <w:bCs w:val="0"/>
          <w:sz w:val="31"/>
          <w:szCs w:val="31"/>
          <w:lang w:val="en-US" w:eastAsia="zh-CN" w:bidi="zh-CN"/>
        </w:rPr>
        <w:t>医院信息化领导小组</w:t>
      </w:r>
      <w:r>
        <w:rPr>
          <w:rFonts w:hint="eastAsia" w:ascii="仿宋_GB2312" w:hAnsi="仿宋_GB2312" w:eastAsia="仿宋_GB2312" w:cs="仿宋_GB2312"/>
          <w:b w:val="0"/>
          <w:bCs w:val="0"/>
          <w:sz w:val="31"/>
          <w:szCs w:val="31"/>
          <w:lang w:val="zh-CN" w:eastAsia="zh-CN" w:bidi="zh-CN"/>
        </w:rPr>
        <w:t>及时向</w:t>
      </w:r>
      <w:r>
        <w:rPr>
          <w:rFonts w:hint="eastAsia" w:cs="仿宋_GB2312"/>
          <w:b w:val="0"/>
          <w:bCs w:val="0"/>
          <w:sz w:val="31"/>
          <w:szCs w:val="31"/>
          <w:lang w:val="en-US" w:eastAsia="zh-CN" w:bidi="zh-CN"/>
        </w:rPr>
        <w:t>盘州市卫生健康局、盘州市市委网信办</w:t>
      </w:r>
      <w:r>
        <w:rPr>
          <w:rFonts w:hint="eastAsia" w:ascii="仿宋_GB2312" w:hAnsi="仿宋_GB2312" w:eastAsia="仿宋_GB2312" w:cs="仿宋_GB2312"/>
          <w:b w:val="0"/>
          <w:bCs w:val="0"/>
          <w:sz w:val="31"/>
          <w:szCs w:val="31"/>
          <w:lang w:val="zh-CN" w:eastAsia="zh-CN" w:bidi="zh-CN"/>
        </w:rPr>
        <w:t>报告，经批准后，在</w:t>
      </w:r>
      <w:r>
        <w:rPr>
          <w:rFonts w:hint="eastAsia" w:cs="仿宋_GB2312"/>
          <w:b w:val="0"/>
          <w:bCs w:val="0"/>
          <w:sz w:val="31"/>
          <w:szCs w:val="31"/>
          <w:lang w:val="en-US" w:eastAsia="zh-CN" w:bidi="zh-CN"/>
        </w:rPr>
        <w:t>盘州市卫生健康局、盘州市市委网信办</w:t>
      </w:r>
      <w:r>
        <w:rPr>
          <w:rFonts w:hint="eastAsia" w:ascii="仿宋_GB2312" w:hAnsi="仿宋_GB2312" w:eastAsia="仿宋_GB2312" w:cs="仿宋_GB2312"/>
          <w:b w:val="0"/>
          <w:bCs w:val="0"/>
          <w:sz w:val="31"/>
          <w:szCs w:val="31"/>
          <w:lang w:val="zh-CN" w:eastAsia="zh-CN" w:bidi="zh-CN"/>
        </w:rPr>
        <w:t>的指导下，牵头成立盘州市网络安全应急指挥部，按照上级统一部署，配合做好</w:t>
      </w:r>
      <w:r>
        <w:rPr>
          <w:rFonts w:hint="eastAsia" w:cs="仿宋_GB2312"/>
          <w:b w:val="0"/>
          <w:bCs w:val="0"/>
          <w:sz w:val="31"/>
          <w:szCs w:val="31"/>
          <w:lang w:val="en-US" w:eastAsia="zh-CN" w:bidi="zh-CN"/>
        </w:rPr>
        <w:t>中央、</w:t>
      </w:r>
      <w:r>
        <w:rPr>
          <w:rFonts w:hint="eastAsia" w:ascii="仿宋_GB2312" w:hAnsi="仿宋_GB2312" w:eastAsia="仿宋_GB2312" w:cs="仿宋_GB2312"/>
          <w:b w:val="0"/>
          <w:bCs w:val="0"/>
          <w:sz w:val="31"/>
          <w:szCs w:val="31"/>
          <w:lang w:val="zh-CN" w:eastAsia="zh-CN" w:bidi="zh-CN"/>
        </w:rPr>
        <w:t>省委</w:t>
      </w:r>
      <w:r>
        <w:rPr>
          <w:rFonts w:hint="eastAsia" w:cs="仿宋_GB2312"/>
          <w:b w:val="0"/>
          <w:bCs w:val="0"/>
          <w:sz w:val="31"/>
          <w:szCs w:val="31"/>
          <w:lang w:val="zh-CN" w:eastAsia="zh-CN" w:bidi="zh-CN"/>
        </w:rPr>
        <w:t>、</w:t>
      </w:r>
      <w:r>
        <w:rPr>
          <w:rFonts w:hint="eastAsia" w:cs="仿宋_GB2312"/>
          <w:b w:val="0"/>
          <w:bCs w:val="0"/>
          <w:sz w:val="31"/>
          <w:szCs w:val="31"/>
          <w:lang w:val="en-US" w:eastAsia="zh-CN" w:bidi="zh-CN"/>
        </w:rPr>
        <w:t>六盘水市委、盘州市市委</w:t>
      </w:r>
      <w:r>
        <w:rPr>
          <w:rFonts w:hint="eastAsia" w:ascii="仿宋_GB2312" w:hAnsi="仿宋_GB2312" w:eastAsia="仿宋_GB2312" w:cs="仿宋_GB2312"/>
          <w:b w:val="0"/>
          <w:bCs w:val="0"/>
          <w:sz w:val="31"/>
          <w:szCs w:val="31"/>
          <w:lang w:val="zh-CN" w:eastAsia="zh-CN" w:bidi="zh-CN"/>
        </w:rPr>
        <w:t>网信办统一指挥的Ｉ级</w:t>
      </w:r>
      <w:r>
        <w:rPr>
          <w:rFonts w:hint="eastAsia" w:cs="仿宋_GB2312"/>
          <w:b w:val="0"/>
          <w:bCs w:val="0"/>
          <w:sz w:val="31"/>
          <w:szCs w:val="31"/>
          <w:lang w:val="zh-CN" w:eastAsia="zh-CN" w:bidi="zh-CN"/>
        </w:rPr>
        <w:t>、</w:t>
      </w:r>
      <w:r>
        <w:rPr>
          <w:rFonts w:hint="eastAsia" w:ascii="仿宋_GB2312" w:hAnsi="仿宋_GB2312" w:eastAsia="仿宋_GB2312" w:cs="仿宋_GB2312"/>
          <w:b w:val="0"/>
          <w:bCs w:val="0"/>
          <w:sz w:val="31"/>
          <w:szCs w:val="31"/>
          <w:lang w:val="zh-CN" w:eastAsia="zh-CN" w:bidi="zh-CN"/>
        </w:rPr>
        <w:t>Ⅱ级</w:t>
      </w:r>
      <w:r>
        <w:rPr>
          <w:rFonts w:hint="eastAsia" w:cs="仿宋_GB2312"/>
          <w:b w:val="0"/>
          <w:bCs w:val="0"/>
          <w:sz w:val="31"/>
          <w:szCs w:val="31"/>
          <w:lang w:val="zh-CN" w:eastAsia="zh-CN" w:bidi="zh-CN"/>
        </w:rPr>
        <w:t>、</w:t>
      </w:r>
      <w:r>
        <w:rPr>
          <w:rFonts w:hint="eastAsia" w:ascii="仿宋_GB2312" w:hAnsi="仿宋_GB2312" w:eastAsia="仿宋_GB2312" w:cs="仿宋_GB2312"/>
          <w:b w:val="0"/>
          <w:bCs w:val="0"/>
          <w:sz w:val="31"/>
          <w:szCs w:val="31"/>
          <w:lang w:val="zh-CN" w:eastAsia="zh-CN" w:bidi="zh-CN"/>
        </w:rPr>
        <w:t>Ⅲ</w:t>
      </w:r>
      <w:r>
        <w:rPr>
          <w:rFonts w:hint="eastAsia" w:cs="仿宋_GB2312"/>
          <w:b w:val="0"/>
          <w:bCs w:val="0"/>
          <w:sz w:val="31"/>
          <w:szCs w:val="31"/>
          <w:lang w:val="zh-CN" w:eastAsia="zh-CN" w:bidi="zh-CN"/>
        </w:rPr>
        <w:t>、</w:t>
      </w:r>
      <w:r>
        <w:rPr>
          <w:rFonts w:hint="eastAsia" w:ascii="仿宋_GB2312" w:hAnsi="仿宋_GB2312" w:eastAsia="仿宋_GB2312" w:cs="仿宋_GB2312"/>
          <w:b w:val="0"/>
          <w:bCs w:val="0"/>
          <w:sz w:val="31"/>
          <w:szCs w:val="31"/>
          <w:lang w:val="zh-CN" w:eastAsia="zh-CN" w:bidi="zh-CN"/>
        </w:rPr>
        <w:t>Ⅳ级响应工作。</w:t>
      </w:r>
    </w:p>
    <w:p w14:paraId="7D8ADB32">
      <w:pPr>
        <w:pStyle w:val="3"/>
        <w:tabs>
          <w:tab w:val="left" w:pos="0"/>
        </w:tabs>
        <w:bidi w:val="0"/>
        <w:rPr>
          <w:rFonts w:hint="eastAsia"/>
          <w:lang w:val="zh-CN" w:eastAsia="zh-CN"/>
        </w:rPr>
      </w:pPr>
      <w:r>
        <w:rPr>
          <w:rFonts w:hint="eastAsia"/>
          <w:lang w:val="zh-CN" w:eastAsia="zh-CN"/>
        </w:rPr>
        <w:t>应急处置</w:t>
      </w:r>
    </w:p>
    <w:p w14:paraId="13CD6058">
      <w:pPr>
        <w:rPr>
          <w:rFonts w:hint="default"/>
          <w:lang w:val="en-US" w:eastAsia="zh-CN"/>
        </w:rPr>
      </w:pPr>
      <w:r>
        <w:rPr>
          <w:rFonts w:hint="eastAsia"/>
          <w:lang w:val="en-US" w:eastAsia="zh-CN"/>
        </w:rPr>
        <w:t>医院网络安全领导小组总体负责应急处置相关工作，计算机信息中心负责具体工作实施，其他医疗相关应急工作安排如下：</w:t>
      </w:r>
    </w:p>
    <w:p w14:paraId="6CB34CBB">
      <w:pPr>
        <w:pStyle w:val="4"/>
        <w:bidi w:val="0"/>
        <w:rPr>
          <w:rFonts w:hint="default"/>
          <w:lang w:val="en-US" w:eastAsia="zh-CN"/>
        </w:rPr>
      </w:pPr>
      <w:bookmarkStart w:id="6" w:name="_Toc235416136"/>
      <w:r>
        <w:rPr>
          <w:rFonts w:hint="eastAsia"/>
        </w:rPr>
        <w:t>门诊</w:t>
      </w:r>
      <w:bookmarkEnd w:id="6"/>
      <w:r>
        <w:rPr>
          <w:rFonts w:hint="eastAsia"/>
          <w:lang w:eastAsia="zh-CN"/>
        </w:rPr>
        <w:t>、</w:t>
      </w:r>
      <w:r>
        <w:rPr>
          <w:rFonts w:hint="eastAsia"/>
          <w:lang w:val="en-US" w:eastAsia="zh-CN"/>
        </w:rPr>
        <w:t>急诊应急处置</w:t>
      </w:r>
    </w:p>
    <w:p w14:paraId="72921863">
      <w:pPr>
        <w:pStyle w:val="5"/>
        <w:bidi w:val="0"/>
        <w:rPr>
          <w:rFonts w:hint="eastAsia"/>
        </w:rPr>
      </w:pPr>
      <w:bookmarkStart w:id="7" w:name="_Toc235416137"/>
      <w:r>
        <w:rPr>
          <w:rFonts w:hint="eastAsia"/>
        </w:rPr>
        <w:t>挂号</w:t>
      </w:r>
      <w:bookmarkEnd w:id="7"/>
    </w:p>
    <w:p w14:paraId="4B20F550">
      <w:pPr>
        <w:bidi w:val="0"/>
        <w:rPr>
          <w:rFonts w:hint="eastAsia"/>
        </w:rPr>
      </w:pPr>
      <w:r>
        <w:rPr>
          <w:rFonts w:hint="eastAsia"/>
        </w:rPr>
        <w:t>导诊护士</w:t>
      </w:r>
      <w:r>
        <w:rPr>
          <w:rFonts w:hint="eastAsia"/>
          <w:lang w:val="en-US" w:eastAsia="zh-CN"/>
        </w:rPr>
        <w:t>采用手工挂号单据登记患者相关信息，并</w:t>
      </w:r>
      <w:r>
        <w:rPr>
          <w:rFonts w:hint="eastAsia"/>
        </w:rPr>
        <w:t>在</w:t>
      </w:r>
      <w:r>
        <w:rPr>
          <w:rFonts w:hint="eastAsia"/>
          <w:lang w:val="en-US" w:eastAsia="zh-CN"/>
        </w:rPr>
        <w:t>患者就诊后在单据</w:t>
      </w:r>
      <w:r>
        <w:rPr>
          <w:rFonts w:hint="eastAsia"/>
        </w:rPr>
        <w:t>右上角注明已就诊</w:t>
      </w:r>
      <w:r>
        <w:rPr>
          <w:rFonts w:hint="eastAsia"/>
          <w:lang w:val="en-US" w:eastAsia="zh-CN"/>
        </w:rPr>
        <w:t>及患者联系方式</w:t>
      </w:r>
      <w:r>
        <w:rPr>
          <w:rFonts w:hint="eastAsia"/>
        </w:rPr>
        <w:t>，避免</w:t>
      </w:r>
      <w:r>
        <w:rPr>
          <w:rFonts w:hint="eastAsia"/>
          <w:lang w:val="en-US" w:eastAsia="zh-CN"/>
        </w:rPr>
        <w:t>患者</w:t>
      </w:r>
      <w:r>
        <w:rPr>
          <w:rFonts w:hint="eastAsia"/>
        </w:rPr>
        <w:t>重复就诊或诊后退挂号费。</w:t>
      </w:r>
    </w:p>
    <w:p w14:paraId="7D385E29">
      <w:pPr>
        <w:bidi w:val="0"/>
        <w:rPr>
          <w:rFonts w:hint="eastAsia"/>
        </w:rPr>
      </w:pPr>
      <w:r>
        <w:rPr>
          <w:rFonts w:hint="eastAsia"/>
        </w:rPr>
        <w:t>对于已经在系统出现故障之前挂号排队的</w:t>
      </w:r>
      <w:r>
        <w:rPr>
          <w:rFonts w:hint="eastAsia"/>
          <w:lang w:val="en-US" w:eastAsia="zh-CN"/>
        </w:rPr>
        <w:t>患者</w:t>
      </w:r>
      <w:r>
        <w:rPr>
          <w:rFonts w:hint="eastAsia"/>
        </w:rPr>
        <w:t>，</w:t>
      </w:r>
      <w:r>
        <w:rPr>
          <w:rFonts w:hint="eastAsia"/>
          <w:lang w:val="en-US" w:eastAsia="zh-CN"/>
        </w:rPr>
        <w:t>导诊</w:t>
      </w:r>
      <w:r>
        <w:rPr>
          <w:rFonts w:hint="eastAsia"/>
        </w:rPr>
        <w:t>护士要优先安排就诊。</w:t>
      </w:r>
    </w:p>
    <w:p w14:paraId="6F1689DE">
      <w:pPr>
        <w:bidi w:val="0"/>
        <w:rPr>
          <w:rFonts w:hint="eastAsia"/>
        </w:rPr>
      </w:pPr>
      <w:r>
        <w:rPr>
          <w:rFonts w:hint="eastAsia"/>
        </w:rPr>
        <w:t>护士站平时备齐就诊所用的处方笺、检查单、检验单、治疗卡等单据</w:t>
      </w:r>
      <w:r>
        <w:rPr>
          <w:rFonts w:hint="eastAsia"/>
          <w:lang w:eastAsia="zh-CN"/>
        </w:rPr>
        <w:t>，</w:t>
      </w:r>
      <w:r>
        <w:rPr>
          <w:rFonts w:hint="eastAsia"/>
          <w:lang w:val="en-US" w:eastAsia="zh-CN"/>
        </w:rPr>
        <w:t>以便应急时使用</w:t>
      </w:r>
      <w:r>
        <w:rPr>
          <w:rFonts w:hint="eastAsia"/>
        </w:rPr>
        <w:t>。</w:t>
      </w:r>
    </w:p>
    <w:p w14:paraId="38D1DCE3">
      <w:pPr>
        <w:pStyle w:val="5"/>
        <w:bidi w:val="0"/>
        <w:rPr>
          <w:rFonts w:hint="default"/>
          <w:lang w:val="en-US" w:eastAsia="zh-CN"/>
        </w:rPr>
      </w:pPr>
      <w:bookmarkStart w:id="8" w:name="_Toc235416138"/>
      <w:r>
        <w:rPr>
          <w:rFonts w:hint="eastAsia"/>
          <w:lang w:val="en-US" w:eastAsia="zh-CN"/>
        </w:rPr>
        <w:t>患者就诊</w:t>
      </w:r>
    </w:p>
    <w:bookmarkEnd w:id="8"/>
    <w:p w14:paraId="5CA4965C">
      <w:pPr>
        <w:bidi w:val="0"/>
        <w:rPr>
          <w:rFonts w:hint="eastAsia"/>
        </w:rPr>
      </w:pPr>
      <w:r>
        <w:rPr>
          <w:rFonts w:hint="eastAsia"/>
        </w:rPr>
        <w:t>为保证医嘱名称统一和精确，医生开医嘱时，</w:t>
      </w:r>
      <w:r>
        <w:rPr>
          <w:rFonts w:hint="eastAsia"/>
          <w:lang w:val="en-US" w:eastAsia="zh-CN"/>
        </w:rPr>
        <w:t>应尽量根据日常开具的药品及医嘱名称开具相应单据</w:t>
      </w:r>
      <w:r>
        <w:rPr>
          <w:rFonts w:hint="eastAsia"/>
        </w:rPr>
        <w:t>。</w:t>
      </w:r>
    </w:p>
    <w:p w14:paraId="7E3FCBBA">
      <w:pPr>
        <w:bidi w:val="0"/>
        <w:rPr>
          <w:rFonts w:hint="eastAsia"/>
        </w:rPr>
      </w:pPr>
      <w:r>
        <w:rPr>
          <w:rFonts w:hint="eastAsia"/>
        </w:rPr>
        <w:t>医生诊病时，需手写处方、检验、检查、治疗单和病历</w:t>
      </w:r>
      <w:r>
        <w:rPr>
          <w:rFonts w:hint="eastAsia"/>
          <w:lang w:val="en-US" w:eastAsia="zh-CN"/>
        </w:rPr>
        <w:t>一式两份，一份交予患者，另一份自行保存以便系统恢复后进行数据补录</w:t>
      </w:r>
      <w:r>
        <w:rPr>
          <w:rFonts w:hint="eastAsia"/>
        </w:rPr>
        <w:t>。</w:t>
      </w:r>
    </w:p>
    <w:p w14:paraId="7E8B745F">
      <w:pPr>
        <w:bidi w:val="0"/>
        <w:rPr>
          <w:rFonts w:hint="eastAsia"/>
        </w:rPr>
      </w:pPr>
      <w:r>
        <w:rPr>
          <w:rFonts w:hint="eastAsia"/>
          <w:lang w:val="en-US" w:eastAsia="zh-CN"/>
        </w:rPr>
        <w:t>需要进行收费的患者</w:t>
      </w:r>
      <w:r>
        <w:rPr>
          <w:rFonts w:hint="eastAsia"/>
        </w:rPr>
        <w:t>，按实际该收的价格，由科室自行评估并填写预交金。</w:t>
      </w:r>
    </w:p>
    <w:p w14:paraId="7AB85B22">
      <w:pPr>
        <w:bidi w:val="0"/>
        <w:rPr>
          <w:rFonts w:hint="eastAsia"/>
        </w:rPr>
      </w:pPr>
      <w:r>
        <w:rPr>
          <w:rFonts w:hint="eastAsia"/>
        </w:rPr>
        <w:t>医保、异地医保、门特</w:t>
      </w:r>
      <w:r>
        <w:rPr>
          <w:rFonts w:hint="eastAsia"/>
          <w:lang w:val="en-US" w:eastAsia="zh-CN"/>
        </w:rPr>
        <w:t>等患者</w:t>
      </w:r>
      <w:r>
        <w:rPr>
          <w:rFonts w:hint="eastAsia"/>
        </w:rPr>
        <w:t>，暂按自费方式处理，系统恢复后再办理有关手续。</w:t>
      </w:r>
    </w:p>
    <w:p w14:paraId="13DCD689">
      <w:pPr>
        <w:bidi w:val="0"/>
        <w:rPr>
          <w:rFonts w:hint="eastAsia"/>
        </w:rPr>
      </w:pPr>
      <w:r>
        <w:rPr>
          <w:rFonts w:hint="eastAsia"/>
        </w:rPr>
        <w:t>门诊医生收治</w:t>
      </w:r>
      <w:r>
        <w:rPr>
          <w:rFonts w:hint="eastAsia"/>
          <w:lang w:val="en-US" w:eastAsia="zh-CN"/>
        </w:rPr>
        <w:t>患者</w:t>
      </w:r>
      <w:r>
        <w:rPr>
          <w:rFonts w:hint="eastAsia"/>
        </w:rPr>
        <w:t>入院流程不变，改用手工入院通知书的方式办理入院手续。</w:t>
      </w:r>
    </w:p>
    <w:p w14:paraId="71C7D487">
      <w:pPr>
        <w:bidi w:val="0"/>
        <w:rPr>
          <w:rFonts w:hint="eastAsia"/>
        </w:rPr>
      </w:pPr>
      <w:r>
        <w:rPr>
          <w:rFonts w:hint="eastAsia"/>
        </w:rPr>
        <w:t>医生平时应在诊室备齐处方笺等各种单据，必要时可在</w:t>
      </w:r>
      <w:r>
        <w:rPr>
          <w:rFonts w:hint="eastAsia"/>
          <w:lang w:val="en-US" w:eastAsia="zh-CN"/>
        </w:rPr>
        <w:t>护士站</w:t>
      </w:r>
      <w:r>
        <w:rPr>
          <w:rFonts w:hint="eastAsia"/>
        </w:rPr>
        <w:t>领取。</w:t>
      </w:r>
    </w:p>
    <w:p w14:paraId="40267420">
      <w:pPr>
        <w:pStyle w:val="4"/>
        <w:bidi w:val="0"/>
        <w:rPr>
          <w:rFonts w:hint="default"/>
          <w:lang w:val="en-US" w:eastAsia="zh-CN"/>
        </w:rPr>
      </w:pPr>
      <w:r>
        <w:rPr>
          <w:rFonts w:hint="eastAsia"/>
          <w:lang w:val="en-US" w:eastAsia="zh-CN"/>
        </w:rPr>
        <w:t>医技应急处置</w:t>
      </w:r>
    </w:p>
    <w:p w14:paraId="37B54BB4">
      <w:pPr>
        <w:bidi w:val="0"/>
        <w:rPr>
          <w:rFonts w:hint="eastAsia"/>
        </w:rPr>
      </w:pPr>
      <w:r>
        <w:rPr>
          <w:rFonts w:hint="eastAsia"/>
        </w:rPr>
        <w:t>各医技检查科室，凭盖有收费章的医生手写单据为</w:t>
      </w:r>
      <w:r>
        <w:rPr>
          <w:rFonts w:hint="eastAsia"/>
          <w:lang w:val="en-US" w:eastAsia="zh-CN"/>
        </w:rPr>
        <w:t>患者</w:t>
      </w:r>
      <w:r>
        <w:rPr>
          <w:rFonts w:hint="eastAsia"/>
        </w:rPr>
        <w:t>提供服务，执行后在单据上注明执行次数和执行人；急诊、绿色通道仍按原有流程。系统恢复一小时内，已执行的门诊</w:t>
      </w:r>
      <w:r>
        <w:rPr>
          <w:rFonts w:hint="eastAsia"/>
          <w:lang w:val="en-US" w:eastAsia="zh-CN"/>
        </w:rPr>
        <w:t>患者</w:t>
      </w:r>
      <w:r>
        <w:rPr>
          <w:rFonts w:hint="eastAsia"/>
        </w:rPr>
        <w:t>手工申请单集中送到</w:t>
      </w:r>
      <w:r>
        <w:rPr>
          <w:rFonts w:hint="eastAsia"/>
          <w:lang w:val="en-US" w:eastAsia="zh-CN"/>
        </w:rPr>
        <w:t>收费处进行相关结算处理</w:t>
      </w:r>
      <w:r>
        <w:rPr>
          <w:rFonts w:hint="eastAsia"/>
        </w:rPr>
        <w:t>。</w:t>
      </w:r>
    </w:p>
    <w:p w14:paraId="649AEACC">
      <w:pPr>
        <w:pStyle w:val="4"/>
        <w:bidi w:val="0"/>
        <w:rPr>
          <w:rFonts w:hint="default"/>
          <w:lang w:val="en-US" w:eastAsia="zh-CN"/>
        </w:rPr>
      </w:pPr>
      <w:r>
        <w:rPr>
          <w:rFonts w:hint="eastAsia"/>
          <w:lang w:val="en-US" w:eastAsia="zh-CN"/>
        </w:rPr>
        <w:t>药房应急处置</w:t>
      </w:r>
    </w:p>
    <w:p w14:paraId="33A6A4B5">
      <w:pPr>
        <w:bidi w:val="0"/>
        <w:rPr>
          <w:rFonts w:hint="eastAsia"/>
        </w:rPr>
      </w:pPr>
      <w:r>
        <w:rPr>
          <w:rFonts w:hint="eastAsia"/>
        </w:rPr>
        <w:t>药房凭加盖收费章的处方为</w:t>
      </w:r>
      <w:r>
        <w:rPr>
          <w:rFonts w:hint="eastAsia"/>
          <w:lang w:val="en-US" w:eastAsia="zh-CN"/>
        </w:rPr>
        <w:t>患者</w:t>
      </w:r>
      <w:r>
        <w:rPr>
          <w:rFonts w:hint="eastAsia"/>
        </w:rPr>
        <w:t>配发药品，然后在处方上签名</w:t>
      </w:r>
      <w:r>
        <w:rPr>
          <w:rFonts w:hint="eastAsia"/>
          <w:lang w:eastAsia="zh-CN"/>
        </w:rPr>
        <w:t>。</w:t>
      </w:r>
      <w:r>
        <w:rPr>
          <w:rFonts w:hint="eastAsia"/>
        </w:rPr>
        <w:t>系统恢复一小时内，已执行的门诊</w:t>
      </w:r>
      <w:r>
        <w:rPr>
          <w:rFonts w:hint="eastAsia"/>
          <w:lang w:val="en-US" w:eastAsia="zh-CN"/>
        </w:rPr>
        <w:t>患者</w:t>
      </w:r>
      <w:r>
        <w:rPr>
          <w:rFonts w:hint="eastAsia"/>
        </w:rPr>
        <w:t>手工申请单集中送到</w:t>
      </w:r>
      <w:r>
        <w:rPr>
          <w:rFonts w:hint="eastAsia"/>
          <w:lang w:val="en-US" w:eastAsia="zh-CN"/>
        </w:rPr>
        <w:t>收费处进行相关结算处理</w:t>
      </w:r>
      <w:r>
        <w:rPr>
          <w:rFonts w:hint="eastAsia"/>
        </w:rPr>
        <w:t>。</w:t>
      </w:r>
    </w:p>
    <w:p w14:paraId="52725C50">
      <w:pPr>
        <w:pStyle w:val="4"/>
        <w:bidi w:val="0"/>
        <w:rPr>
          <w:rFonts w:hint="default"/>
          <w:lang w:val="en-US" w:eastAsia="zh-CN"/>
        </w:rPr>
      </w:pPr>
      <w:r>
        <w:rPr>
          <w:rFonts w:hint="eastAsia"/>
          <w:lang w:val="en-US" w:eastAsia="zh-CN"/>
        </w:rPr>
        <w:t>收费应急处置</w:t>
      </w:r>
    </w:p>
    <w:p w14:paraId="6104D3B3">
      <w:pPr>
        <w:pStyle w:val="5"/>
        <w:bidi w:val="0"/>
        <w:rPr>
          <w:rFonts w:hint="eastAsia"/>
        </w:rPr>
      </w:pPr>
      <w:r>
        <w:rPr>
          <w:rFonts w:hint="eastAsia"/>
        </w:rPr>
        <w:t>收费员</w:t>
      </w:r>
      <w:r>
        <w:rPr>
          <w:rFonts w:hint="eastAsia"/>
          <w:lang w:val="en-US" w:eastAsia="zh-CN"/>
        </w:rPr>
        <w:t>根据科室提供的预交金金额</w:t>
      </w:r>
      <w:r>
        <w:rPr>
          <w:rFonts w:hint="eastAsia"/>
        </w:rPr>
        <w:t>收取</w:t>
      </w:r>
      <w:r>
        <w:rPr>
          <w:rFonts w:hint="eastAsia"/>
          <w:lang w:val="en-US" w:eastAsia="zh-CN"/>
        </w:rPr>
        <w:t>患者</w:t>
      </w:r>
      <w:r>
        <w:rPr>
          <w:rFonts w:hint="eastAsia"/>
        </w:rPr>
        <w:t>押金，并开出手写预交金单，在处方等相关的单据上，加盖收费章后交给</w:t>
      </w:r>
      <w:r>
        <w:rPr>
          <w:rFonts w:hint="eastAsia"/>
          <w:lang w:eastAsia="zh-CN"/>
        </w:rPr>
        <w:t>患者</w:t>
      </w:r>
      <w:r>
        <w:rPr>
          <w:rFonts w:hint="eastAsia"/>
        </w:rPr>
        <w:t>。</w:t>
      </w:r>
    </w:p>
    <w:p w14:paraId="1CDAC4AA">
      <w:pPr>
        <w:pStyle w:val="5"/>
        <w:bidi w:val="0"/>
        <w:rPr>
          <w:rFonts w:hint="eastAsia"/>
        </w:rPr>
      </w:pPr>
      <w:r>
        <w:rPr>
          <w:rFonts w:hint="eastAsia"/>
        </w:rPr>
        <w:t>收费员告知</w:t>
      </w:r>
      <w:r>
        <w:rPr>
          <w:rFonts w:hint="eastAsia"/>
          <w:lang w:val="en-US" w:eastAsia="zh-CN"/>
        </w:rPr>
        <w:t>患者</w:t>
      </w:r>
      <w:r>
        <w:rPr>
          <w:rFonts w:hint="eastAsia"/>
        </w:rPr>
        <w:t>可在</w:t>
      </w:r>
      <w:r>
        <w:rPr>
          <w:rFonts w:hint="eastAsia"/>
          <w:lang w:val="en-US" w:eastAsia="zh-CN"/>
        </w:rPr>
        <w:t>系统恢复</w:t>
      </w:r>
      <w:r>
        <w:rPr>
          <w:rFonts w:hint="eastAsia"/>
        </w:rPr>
        <w:t>后，凭</w:t>
      </w:r>
      <w:r>
        <w:rPr>
          <w:rFonts w:hint="eastAsia"/>
          <w:lang w:val="en-US" w:eastAsia="zh-CN"/>
        </w:rPr>
        <w:t>手工预交金单</w:t>
      </w:r>
      <w:r>
        <w:rPr>
          <w:rFonts w:hint="eastAsia"/>
        </w:rPr>
        <w:t>到门诊大堂收费处结算费用。</w:t>
      </w:r>
    </w:p>
    <w:p w14:paraId="105BBF98">
      <w:pPr>
        <w:pStyle w:val="4"/>
        <w:bidi w:val="0"/>
        <w:rPr>
          <w:rFonts w:hint="eastAsia"/>
          <w:lang w:val="en-US" w:eastAsia="zh-CN"/>
        </w:rPr>
      </w:pPr>
      <w:r>
        <w:rPr>
          <w:rFonts w:hint="eastAsia"/>
          <w:lang w:val="en-US" w:eastAsia="zh-CN"/>
        </w:rPr>
        <w:t>住院应急处置</w:t>
      </w:r>
    </w:p>
    <w:p w14:paraId="76017D36">
      <w:pPr>
        <w:pStyle w:val="5"/>
        <w:bidi w:val="0"/>
        <w:rPr>
          <w:rFonts w:hint="eastAsia"/>
        </w:rPr>
      </w:pPr>
      <w:r>
        <w:rPr>
          <w:rFonts w:hint="eastAsia"/>
        </w:rPr>
        <w:t>住院处凭门诊医生手写“入院通知书”办理入院手续。</w:t>
      </w:r>
    </w:p>
    <w:p w14:paraId="102B35CB">
      <w:pPr>
        <w:pStyle w:val="5"/>
        <w:bidi w:val="0"/>
        <w:rPr>
          <w:rFonts w:hint="eastAsia"/>
        </w:rPr>
      </w:pPr>
      <w:r>
        <w:rPr>
          <w:rFonts w:hint="eastAsia"/>
        </w:rPr>
        <w:t>住院</w:t>
      </w:r>
      <w:r>
        <w:rPr>
          <w:rFonts w:hint="eastAsia"/>
          <w:lang w:val="en-US" w:eastAsia="zh-CN"/>
        </w:rPr>
        <w:t>患者</w:t>
      </w:r>
      <w:r>
        <w:rPr>
          <w:rFonts w:hint="eastAsia"/>
        </w:rPr>
        <w:t>需要手写</w:t>
      </w:r>
      <w:r>
        <w:rPr>
          <w:rFonts w:hint="eastAsia"/>
          <w:lang w:val="en-US" w:eastAsia="zh-CN"/>
        </w:rPr>
        <w:t>医嘱、</w:t>
      </w:r>
      <w:r>
        <w:rPr>
          <w:rFonts w:hint="eastAsia"/>
        </w:rPr>
        <w:t>处方、检查、检验申请单，并盖科章；发药时，药房凭手写处方，采取借药方式，给</w:t>
      </w:r>
      <w:r>
        <w:rPr>
          <w:rFonts w:hint="eastAsia"/>
          <w:lang w:val="en-US" w:eastAsia="zh-CN"/>
        </w:rPr>
        <w:t>患者</w:t>
      </w:r>
      <w:r>
        <w:rPr>
          <w:rFonts w:hint="eastAsia"/>
        </w:rPr>
        <w:t>配发药；检查检验科室凭手写申请单，为</w:t>
      </w:r>
      <w:r>
        <w:rPr>
          <w:rFonts w:hint="eastAsia"/>
          <w:lang w:val="en-US" w:eastAsia="zh-CN"/>
        </w:rPr>
        <w:t>患者</w:t>
      </w:r>
      <w:r>
        <w:rPr>
          <w:rFonts w:hint="eastAsia"/>
        </w:rPr>
        <w:t>提供医疗服务；急查项目按原有流程执行；</w:t>
      </w:r>
    </w:p>
    <w:p w14:paraId="1D93B2EE">
      <w:pPr>
        <w:pStyle w:val="5"/>
        <w:bidi w:val="0"/>
        <w:rPr>
          <w:rFonts w:hint="eastAsia"/>
        </w:rPr>
      </w:pPr>
      <w:r>
        <w:rPr>
          <w:rFonts w:hint="eastAsia"/>
        </w:rPr>
        <w:t>出院</w:t>
      </w:r>
      <w:r>
        <w:rPr>
          <w:rFonts w:hint="eastAsia"/>
          <w:lang w:eastAsia="zh-CN"/>
        </w:rPr>
        <w:t>患者</w:t>
      </w:r>
      <w:r>
        <w:rPr>
          <w:rFonts w:hint="eastAsia"/>
        </w:rPr>
        <w:t>暂缓办理出院结算手续。</w:t>
      </w:r>
    </w:p>
    <w:p w14:paraId="3683C73C">
      <w:pPr>
        <w:pStyle w:val="4"/>
        <w:bidi w:val="0"/>
        <w:rPr>
          <w:rFonts w:hint="eastAsia"/>
          <w:lang w:val="en-US" w:eastAsia="zh-CN"/>
        </w:rPr>
      </w:pPr>
      <w:r>
        <w:rPr>
          <w:rFonts w:hint="eastAsia"/>
          <w:lang w:val="en-US" w:eastAsia="zh-CN"/>
        </w:rPr>
        <w:t>其他应急处置</w:t>
      </w:r>
    </w:p>
    <w:p w14:paraId="60EBFCC6">
      <w:pPr>
        <w:pStyle w:val="5"/>
        <w:bidi w:val="0"/>
        <w:rPr>
          <w:rFonts w:hint="default"/>
          <w:lang w:val="en-US" w:eastAsia="zh-CN"/>
        </w:rPr>
      </w:pPr>
      <w:r>
        <w:rPr>
          <w:rFonts w:hint="eastAsia"/>
          <w:lang w:val="en-US" w:eastAsia="zh-CN"/>
        </w:rPr>
        <w:t>信息安全领导小组按照上级部门相关指示统筹协调医院应急处置工作，计算机信息中心负责利用备用设备配合相关专业人员对网络安全事件进行处置，采取最小代价原则尽快恢复系统使用，并配合留存相关证据，以便后续取证工作的开展。</w:t>
      </w:r>
    </w:p>
    <w:p w14:paraId="1AFD890B">
      <w:pPr>
        <w:pStyle w:val="5"/>
        <w:bidi w:val="0"/>
        <w:rPr>
          <w:rFonts w:hint="eastAsia"/>
        </w:rPr>
      </w:pPr>
      <w:r>
        <w:rPr>
          <w:rFonts w:hint="eastAsia"/>
        </w:rPr>
        <w:t>在系统发生故障期间，需在急诊、各收费处、护士导诊台摆放故障说明、就医流程图，指引</w:t>
      </w:r>
      <w:r>
        <w:rPr>
          <w:rFonts w:hint="eastAsia"/>
          <w:lang w:val="en-US" w:eastAsia="zh-CN"/>
        </w:rPr>
        <w:t>患者</w:t>
      </w:r>
      <w:r>
        <w:rPr>
          <w:rFonts w:hint="eastAsia"/>
        </w:rPr>
        <w:t>。</w:t>
      </w:r>
    </w:p>
    <w:p w14:paraId="13C6120C">
      <w:pPr>
        <w:pStyle w:val="5"/>
        <w:bidi w:val="0"/>
        <w:rPr>
          <w:rFonts w:hint="default"/>
          <w:lang w:val="en-US" w:eastAsia="zh-CN"/>
        </w:rPr>
      </w:pPr>
      <w:r>
        <w:rPr>
          <w:rFonts w:hint="eastAsia"/>
        </w:rPr>
        <w:t>医务</w:t>
      </w:r>
      <w:r>
        <w:rPr>
          <w:rFonts w:hint="eastAsia"/>
          <w:lang w:val="en-US" w:eastAsia="zh-CN"/>
        </w:rPr>
        <w:t>处</w:t>
      </w:r>
      <w:r>
        <w:rPr>
          <w:rFonts w:hint="eastAsia"/>
        </w:rPr>
        <w:t>、护理部、</w:t>
      </w:r>
      <w:r>
        <w:rPr>
          <w:rFonts w:hint="eastAsia"/>
          <w:lang w:val="en-US" w:eastAsia="zh-CN"/>
        </w:rPr>
        <w:t>药剂科</w:t>
      </w:r>
      <w:r>
        <w:rPr>
          <w:rFonts w:hint="eastAsia"/>
        </w:rPr>
        <w:t>、门诊部、</w:t>
      </w:r>
      <w:r>
        <w:rPr>
          <w:rFonts w:hint="eastAsia"/>
          <w:lang w:val="en-US" w:eastAsia="zh-CN"/>
        </w:rPr>
        <w:t>计算机信息中心</w:t>
      </w:r>
      <w:r>
        <w:rPr>
          <w:rFonts w:hint="eastAsia"/>
        </w:rPr>
        <w:t>、总务保安部必须及时</w:t>
      </w:r>
      <w:r>
        <w:rPr>
          <w:rFonts w:hint="eastAsia"/>
          <w:lang w:val="en-US" w:eastAsia="zh-CN"/>
        </w:rPr>
        <w:t>安排相关人员</w:t>
      </w:r>
      <w:r>
        <w:rPr>
          <w:rFonts w:hint="eastAsia"/>
        </w:rPr>
        <w:t>到达现场，共同做好指引、疏导、解释和安抚工作</w:t>
      </w:r>
      <w:r>
        <w:rPr>
          <w:rFonts w:hint="eastAsia"/>
          <w:lang w:eastAsia="zh-CN"/>
        </w:rPr>
        <w:t>。</w:t>
      </w:r>
    </w:p>
    <w:p w14:paraId="2CC3BCBB">
      <w:pPr>
        <w:pStyle w:val="4"/>
        <w:bidi w:val="0"/>
        <w:rPr>
          <w:rFonts w:hint="default"/>
          <w:lang w:val="en-US" w:eastAsia="zh-CN"/>
        </w:rPr>
      </w:pPr>
      <w:r>
        <w:rPr>
          <w:rFonts w:hint="eastAsia"/>
          <w:lang w:val="en-US" w:eastAsia="zh-CN"/>
        </w:rPr>
        <w:t>数据补录工作</w:t>
      </w:r>
    </w:p>
    <w:p w14:paraId="341F57AF">
      <w:pPr>
        <w:pStyle w:val="5"/>
        <w:bidi w:val="0"/>
        <w:rPr>
          <w:rFonts w:hint="eastAsia"/>
        </w:rPr>
      </w:pPr>
      <w:r>
        <w:rPr>
          <w:rFonts w:hint="eastAsia"/>
        </w:rPr>
        <w:t>系统恢复后，</w:t>
      </w:r>
      <w:r>
        <w:rPr>
          <w:rFonts w:hint="eastAsia"/>
          <w:lang w:val="en-US" w:eastAsia="zh-CN"/>
        </w:rPr>
        <w:t>导诊人员负责收集各诊室患者就诊手工挂号单据并交予收费处，门诊</w:t>
      </w:r>
      <w:r>
        <w:rPr>
          <w:rFonts w:hint="eastAsia"/>
        </w:rPr>
        <w:t>收费员将手工</w:t>
      </w:r>
      <w:r>
        <w:rPr>
          <w:rFonts w:hint="eastAsia"/>
          <w:lang w:val="en-US" w:eastAsia="zh-CN"/>
        </w:rPr>
        <w:t>挂号单据患者按照就诊顺序录入系统，住院办理人员负责将手工住院证按顺序办理入院操作</w:t>
      </w:r>
      <w:r>
        <w:rPr>
          <w:rFonts w:hint="eastAsia"/>
        </w:rPr>
        <w:t>。</w:t>
      </w:r>
    </w:p>
    <w:p w14:paraId="3182A9BF">
      <w:pPr>
        <w:pStyle w:val="5"/>
        <w:bidi w:val="0"/>
        <w:rPr>
          <w:rFonts w:hint="eastAsia"/>
          <w:lang w:val="en-US" w:eastAsia="zh-CN"/>
        </w:rPr>
      </w:pPr>
      <w:r>
        <w:rPr>
          <w:rFonts w:hint="eastAsia"/>
        </w:rPr>
        <w:t>系统恢复</w:t>
      </w:r>
      <w:r>
        <w:rPr>
          <w:rFonts w:hint="eastAsia"/>
          <w:lang w:val="en-US" w:eastAsia="zh-CN"/>
        </w:rPr>
        <w:t>后，门诊出诊医生及负责按照留存的各类单据进行处方、检查、检验申请的系统补录，住院医生负责进行医嘱和相关检查检验申请单的系统补录。</w:t>
      </w:r>
    </w:p>
    <w:p w14:paraId="6862BFB8">
      <w:pPr>
        <w:pStyle w:val="5"/>
        <w:bidi w:val="0"/>
        <w:rPr>
          <w:rFonts w:hint="eastAsia"/>
        </w:rPr>
      </w:pPr>
      <w:r>
        <w:rPr>
          <w:rFonts w:hint="eastAsia"/>
          <w:lang w:val="en-US" w:eastAsia="zh-CN"/>
        </w:rPr>
        <w:t>药学部</w:t>
      </w:r>
      <w:r>
        <w:rPr>
          <w:rFonts w:hint="eastAsia"/>
        </w:rPr>
        <w:t>、放射科、检验科、内镜室等</w:t>
      </w:r>
      <w:r>
        <w:rPr>
          <w:rFonts w:hint="eastAsia"/>
          <w:lang w:val="en-US" w:eastAsia="zh-CN"/>
        </w:rPr>
        <w:t>医技</w:t>
      </w:r>
      <w:r>
        <w:rPr>
          <w:rFonts w:hint="eastAsia"/>
        </w:rPr>
        <w:t>科室，负责将手工处方和申请单集中送到</w:t>
      </w:r>
      <w:r>
        <w:rPr>
          <w:rFonts w:hint="eastAsia"/>
          <w:lang w:val="en-US" w:eastAsia="zh-CN"/>
        </w:rPr>
        <w:t>收费处，配合收费人员进行收费补录操作，并在相应系统中执行确认收费操作</w:t>
      </w:r>
      <w:r>
        <w:rPr>
          <w:rFonts w:hint="eastAsia"/>
        </w:rPr>
        <w:t>。</w:t>
      </w:r>
    </w:p>
    <w:p w14:paraId="41E2F9FF">
      <w:pPr>
        <w:pStyle w:val="5"/>
        <w:bidi w:val="0"/>
        <w:rPr>
          <w:rFonts w:hint="eastAsia"/>
        </w:rPr>
      </w:pPr>
      <w:r>
        <w:rPr>
          <w:rFonts w:hint="eastAsia"/>
          <w:lang w:val="en-US" w:eastAsia="zh-CN"/>
        </w:rPr>
        <w:t>住院</w:t>
      </w:r>
      <w:r>
        <w:rPr>
          <w:rFonts w:hint="eastAsia"/>
        </w:rPr>
        <w:t>电子病历在</w:t>
      </w:r>
      <w:r>
        <w:rPr>
          <w:rFonts w:hint="eastAsia"/>
          <w:lang w:val="en-US" w:eastAsia="zh-CN"/>
        </w:rPr>
        <w:t>系统恢复后</w:t>
      </w:r>
      <w:r>
        <w:rPr>
          <w:rFonts w:hint="eastAsia"/>
        </w:rPr>
        <w:t>24小时内由主诊医生、护士完成补录。</w:t>
      </w:r>
    </w:p>
    <w:p w14:paraId="464E4959">
      <w:pPr>
        <w:pageBreakBefore w:val="0"/>
        <w:widowControl w:val="0"/>
        <w:kinsoku/>
        <w:wordWrap/>
        <w:overflowPunct/>
        <w:topLinePunct w:val="0"/>
        <w:autoSpaceDE w:val="0"/>
        <w:autoSpaceDN w:val="0"/>
        <w:bidi w:val="0"/>
        <w:adjustRightInd/>
        <w:snapToGrid/>
        <w:spacing w:line="578" w:lineRule="exact"/>
        <w:ind w:left="0" w:leftChars="0" w:firstLine="600" w:firstLineChars="200"/>
        <w:textAlignment w:val="auto"/>
        <w:rPr>
          <w:rFonts w:hint="eastAsia" w:ascii="方正仿宋_GB2312" w:hAnsi="方正仿宋_GB2312" w:eastAsia="方正仿宋_GB2312" w:cs="方正仿宋_GB2312"/>
          <w:color w:val="000000"/>
          <w:sz w:val="30"/>
          <w:szCs w:val="30"/>
        </w:rPr>
      </w:pPr>
      <w:r>
        <w:rPr>
          <w:rFonts w:hint="eastAsia" w:ascii="方正仿宋_GB2312" w:hAnsi="方正仿宋_GB2312" w:eastAsia="方正仿宋_GB2312" w:cs="方正仿宋_GB2312"/>
          <w:color w:val="000000"/>
          <w:sz w:val="30"/>
          <w:szCs w:val="30"/>
          <w:lang w:val="en-US" w:eastAsia="zh-CN"/>
        </w:rPr>
        <w:t>审计科、财务科、医保物价科在</w:t>
      </w:r>
      <w:r>
        <w:rPr>
          <w:rFonts w:hint="eastAsia" w:ascii="方正仿宋_GB2312" w:hAnsi="方正仿宋_GB2312" w:eastAsia="方正仿宋_GB2312" w:cs="方正仿宋_GB2312"/>
          <w:color w:val="000000"/>
          <w:sz w:val="30"/>
          <w:szCs w:val="30"/>
        </w:rPr>
        <w:t>数据补录</w:t>
      </w:r>
      <w:r>
        <w:rPr>
          <w:rFonts w:hint="eastAsia" w:ascii="方正仿宋_GB2312" w:hAnsi="方正仿宋_GB2312" w:eastAsia="方正仿宋_GB2312" w:cs="方正仿宋_GB2312"/>
          <w:color w:val="000000"/>
          <w:sz w:val="30"/>
          <w:szCs w:val="30"/>
          <w:lang w:val="en-US" w:eastAsia="zh-CN"/>
        </w:rPr>
        <w:t>工作</w:t>
      </w:r>
      <w:r>
        <w:rPr>
          <w:rFonts w:hint="eastAsia" w:ascii="方正仿宋_GB2312" w:hAnsi="方正仿宋_GB2312" w:eastAsia="方正仿宋_GB2312" w:cs="方正仿宋_GB2312"/>
          <w:color w:val="000000"/>
          <w:sz w:val="30"/>
          <w:szCs w:val="30"/>
        </w:rPr>
        <w:t>结束后，</w:t>
      </w:r>
      <w:r>
        <w:rPr>
          <w:rFonts w:hint="eastAsia" w:ascii="方正仿宋_GB2312" w:hAnsi="方正仿宋_GB2312" w:eastAsia="方正仿宋_GB2312" w:cs="方正仿宋_GB2312"/>
          <w:color w:val="000000"/>
          <w:sz w:val="30"/>
          <w:szCs w:val="30"/>
          <w:lang w:val="en-US" w:eastAsia="zh-CN"/>
        </w:rPr>
        <w:t>进行相关费用稽核</w:t>
      </w:r>
      <w:r>
        <w:rPr>
          <w:rFonts w:hint="eastAsia" w:ascii="方正仿宋_GB2312" w:hAnsi="方正仿宋_GB2312" w:eastAsia="方正仿宋_GB2312" w:cs="方正仿宋_GB2312"/>
          <w:color w:val="000000"/>
          <w:sz w:val="30"/>
          <w:szCs w:val="30"/>
        </w:rPr>
        <w:t>，如</w:t>
      </w:r>
      <w:r>
        <w:rPr>
          <w:rFonts w:hint="eastAsia" w:ascii="方正仿宋_GB2312" w:hAnsi="方正仿宋_GB2312" w:eastAsia="方正仿宋_GB2312" w:cs="方正仿宋_GB2312"/>
          <w:color w:val="000000"/>
          <w:sz w:val="30"/>
          <w:szCs w:val="30"/>
          <w:lang w:val="en-US" w:eastAsia="zh-CN"/>
        </w:rPr>
        <w:t>发现</w:t>
      </w:r>
      <w:r>
        <w:rPr>
          <w:rFonts w:hint="eastAsia" w:ascii="方正仿宋_GB2312" w:hAnsi="方正仿宋_GB2312" w:eastAsia="方正仿宋_GB2312" w:cs="方正仿宋_GB2312"/>
          <w:color w:val="000000"/>
          <w:sz w:val="30"/>
          <w:szCs w:val="30"/>
        </w:rPr>
        <w:t>问题，</w:t>
      </w:r>
      <w:r>
        <w:rPr>
          <w:rFonts w:hint="eastAsia" w:ascii="方正仿宋_GB2312" w:hAnsi="方正仿宋_GB2312" w:eastAsia="方正仿宋_GB2312" w:cs="方正仿宋_GB2312"/>
          <w:color w:val="000000"/>
          <w:sz w:val="30"/>
          <w:szCs w:val="30"/>
          <w:lang w:val="en-US" w:eastAsia="zh-CN"/>
        </w:rPr>
        <w:t>及时组织</w:t>
      </w:r>
      <w:r>
        <w:rPr>
          <w:rFonts w:hint="eastAsia" w:ascii="方正仿宋_GB2312" w:hAnsi="方正仿宋_GB2312" w:eastAsia="方正仿宋_GB2312" w:cs="方正仿宋_GB2312"/>
          <w:color w:val="000000"/>
          <w:sz w:val="30"/>
          <w:szCs w:val="30"/>
        </w:rPr>
        <w:t>相关部门</w:t>
      </w:r>
      <w:r>
        <w:rPr>
          <w:rFonts w:hint="eastAsia" w:ascii="方正仿宋_GB2312" w:hAnsi="方正仿宋_GB2312" w:eastAsia="方正仿宋_GB2312" w:cs="方正仿宋_GB2312"/>
          <w:color w:val="000000"/>
          <w:sz w:val="30"/>
          <w:szCs w:val="30"/>
          <w:lang w:val="en-US" w:eastAsia="zh-CN"/>
        </w:rPr>
        <w:t>核对后</w:t>
      </w:r>
      <w:r>
        <w:rPr>
          <w:rFonts w:hint="eastAsia" w:ascii="方正仿宋_GB2312" w:hAnsi="方正仿宋_GB2312" w:eastAsia="方正仿宋_GB2312" w:cs="方正仿宋_GB2312"/>
          <w:color w:val="000000"/>
          <w:sz w:val="30"/>
          <w:szCs w:val="30"/>
        </w:rPr>
        <w:t>做相应处理。</w:t>
      </w:r>
    </w:p>
    <w:p w14:paraId="12E156DD">
      <w:pPr>
        <w:pStyle w:val="3"/>
        <w:tabs>
          <w:tab w:val="left" w:pos="0"/>
        </w:tabs>
        <w:bidi w:val="0"/>
        <w:rPr>
          <w:rFonts w:hint="eastAsia"/>
          <w:lang w:eastAsia="zh-CN"/>
        </w:rPr>
      </w:pPr>
      <w:r>
        <w:rPr>
          <w:rFonts w:hint="eastAsia"/>
        </w:rPr>
        <w:t>应急结束</w:t>
      </w:r>
    </w:p>
    <w:p w14:paraId="31E391D8">
      <w:pPr>
        <w:pStyle w:val="4"/>
        <w:bidi w:val="0"/>
        <w:rPr>
          <w:rFonts w:hint="eastAsia"/>
          <w:lang w:eastAsia="zh-CN"/>
        </w:rPr>
      </w:pPr>
      <w:r>
        <w:rPr>
          <w:rFonts w:hint="eastAsia"/>
        </w:rPr>
        <w:t>Ｉ级和Ⅱ级响应结束</w:t>
      </w:r>
    </w:p>
    <w:p w14:paraId="000A67FD">
      <w:pPr>
        <w:keepNext w:val="0"/>
        <w:keepLines w:val="0"/>
        <w:pageBreakBefore w:val="0"/>
        <w:widowControl w:val="0"/>
        <w:kinsoku/>
        <w:wordWrap/>
        <w:overflowPunct/>
        <w:topLinePunct w:val="0"/>
        <w:autoSpaceDE w:val="0"/>
        <w:autoSpaceDN w:val="0"/>
        <w:bidi w:val="0"/>
        <w:adjustRightInd/>
        <w:snapToGrid/>
        <w:spacing w:line="578" w:lineRule="exact"/>
        <w:ind w:left="0" w:leftChars="0" w:firstLine="620" w:firstLineChars="200"/>
        <w:textAlignment w:val="auto"/>
        <w:rPr>
          <w:rFonts w:hint="eastAsia" w:ascii="方正仿宋_GB2312" w:hAnsi="方正仿宋_GB2312" w:eastAsia="方正仿宋_GB2312" w:cs="方正仿宋_GB2312"/>
          <w:color w:val="000000"/>
          <w:sz w:val="31"/>
          <w:szCs w:val="31"/>
        </w:rPr>
      </w:pPr>
      <w:r>
        <w:rPr>
          <w:rFonts w:hint="eastAsia" w:ascii="方正仿宋_GB2312" w:hAnsi="方正仿宋_GB2312" w:eastAsia="方正仿宋_GB2312" w:cs="方正仿宋_GB2312"/>
          <w:color w:val="000000"/>
          <w:sz w:val="31"/>
          <w:szCs w:val="31"/>
        </w:rPr>
        <w:t>按照省网络安全应急指挥部办公室通报，结束Ｉ级和Ⅱ级响应。</w:t>
      </w:r>
    </w:p>
    <w:p w14:paraId="4784C949">
      <w:pPr>
        <w:pStyle w:val="4"/>
        <w:bidi w:val="0"/>
        <w:rPr>
          <w:rFonts w:hint="eastAsia"/>
          <w:lang w:eastAsia="zh-CN"/>
        </w:rPr>
      </w:pPr>
      <w:r>
        <w:rPr>
          <w:rFonts w:hint="eastAsia"/>
        </w:rPr>
        <w:t>Ⅲ级和Ⅳ级响应结束</w:t>
      </w:r>
    </w:p>
    <w:p w14:paraId="22122F78">
      <w:pPr>
        <w:bidi w:val="0"/>
        <w:rPr>
          <w:rFonts w:hint="eastAsia"/>
        </w:rPr>
      </w:pPr>
      <w:r>
        <w:rPr>
          <w:rFonts w:hint="eastAsia"/>
        </w:rPr>
        <w:t>Ⅲ级应急响应由市网络安全应急指挥部宣布结束；Ⅳ级应急响应由</w:t>
      </w:r>
      <w:r>
        <w:rPr>
          <w:rFonts w:hint="eastAsia"/>
          <w:lang w:val="en-US" w:eastAsia="zh-CN"/>
        </w:rPr>
        <w:t>医院信息安全领导小组</w:t>
      </w:r>
      <w:r>
        <w:rPr>
          <w:rFonts w:hint="eastAsia"/>
        </w:rPr>
        <w:t>处置结束后向市委网信办报备，按程序宣布应急响应结束。</w:t>
      </w:r>
    </w:p>
    <w:p w14:paraId="6D20A2C9">
      <w:pPr>
        <w:pStyle w:val="3"/>
        <w:tabs>
          <w:tab w:val="left" w:pos="0"/>
        </w:tabs>
        <w:bidi w:val="0"/>
        <w:rPr>
          <w:rFonts w:hint="eastAsia"/>
        </w:rPr>
      </w:pPr>
      <w:r>
        <w:rPr>
          <w:rFonts w:hint="eastAsia"/>
        </w:rPr>
        <w:t>调查与评估</w:t>
      </w:r>
    </w:p>
    <w:p w14:paraId="27A6254C">
      <w:pPr>
        <w:pStyle w:val="4"/>
        <w:bidi w:val="0"/>
        <w:rPr>
          <w:rFonts w:hint="eastAsia"/>
        </w:rPr>
      </w:pPr>
      <w:r>
        <w:rPr>
          <w:rFonts w:hint="eastAsia"/>
        </w:rPr>
        <w:t>特别重大网络安全事件和重大网络安全事件由</w:t>
      </w:r>
      <w:r>
        <w:rPr>
          <w:rFonts w:hint="eastAsia"/>
          <w:lang w:val="en-US" w:eastAsia="zh-CN"/>
        </w:rPr>
        <w:t>市</w:t>
      </w:r>
      <w:r>
        <w:rPr>
          <w:rFonts w:hint="eastAsia"/>
        </w:rPr>
        <w:t>委网信办</w:t>
      </w:r>
      <w:r>
        <w:rPr>
          <w:rFonts w:hint="eastAsia"/>
          <w:lang w:val="en-US" w:eastAsia="zh-CN"/>
        </w:rPr>
        <w:t>提请六盘水市委网信办</w:t>
      </w:r>
      <w:r>
        <w:rPr>
          <w:rFonts w:hint="eastAsia"/>
        </w:rPr>
        <w:t>组织调查和评估，</w:t>
      </w:r>
      <w:r>
        <w:rPr>
          <w:rFonts w:hint="eastAsia"/>
          <w:lang w:val="en-US" w:eastAsia="zh-CN"/>
        </w:rPr>
        <w:t>盘州市卫生健康局、盘州市市委网信办</w:t>
      </w:r>
      <w:r>
        <w:rPr>
          <w:rFonts w:hint="eastAsia"/>
        </w:rPr>
        <w:t>做好协调、配合工作。</w:t>
      </w:r>
      <w:r>
        <w:rPr>
          <w:rFonts w:hint="eastAsia"/>
          <w:lang w:val="en-US" w:eastAsia="zh-CN"/>
        </w:rPr>
        <w:t>一般</w:t>
      </w:r>
      <w:r>
        <w:rPr>
          <w:rFonts w:hint="eastAsia"/>
        </w:rPr>
        <w:t>网络安全事件</w:t>
      </w:r>
      <w:r>
        <w:rPr>
          <w:rFonts w:hint="eastAsia"/>
          <w:lang w:val="en-US" w:eastAsia="zh-CN"/>
        </w:rPr>
        <w:t>在六盘水</w:t>
      </w:r>
      <w:r>
        <w:rPr>
          <w:rFonts w:hint="eastAsia"/>
        </w:rPr>
        <w:t>市委网信办</w:t>
      </w:r>
      <w:r>
        <w:rPr>
          <w:rFonts w:hint="eastAsia"/>
          <w:lang w:val="en-US" w:eastAsia="zh-CN"/>
        </w:rPr>
        <w:t>指导下，由盘州市卫生健康局、盘州市市委网信办</w:t>
      </w:r>
      <w:r>
        <w:rPr>
          <w:rFonts w:hint="eastAsia"/>
        </w:rPr>
        <w:t>组织有关单位进行调查处理和总结评估，并按程序上报。总结调查报告应对事件的起因、性质、影响、责任等进行分析评估，提出处理意见和改进措施。</w:t>
      </w:r>
    </w:p>
    <w:p w14:paraId="1527053B">
      <w:pPr>
        <w:pStyle w:val="4"/>
        <w:bidi w:val="0"/>
        <w:rPr>
          <w:rFonts w:hint="eastAsia"/>
        </w:rPr>
      </w:pPr>
      <w:r>
        <w:rPr>
          <w:rFonts w:hint="eastAsia"/>
        </w:rPr>
        <w:t>事件的调查处理和总结评估工作原则上在应急响应结束后30天内完成。</w:t>
      </w:r>
    </w:p>
    <w:p w14:paraId="761A3FA9">
      <w:pPr>
        <w:pStyle w:val="2"/>
        <w:bidi w:val="0"/>
        <w:rPr>
          <w:rFonts w:hint="eastAsia"/>
          <w:b w:val="0"/>
          <w:bCs w:val="0"/>
        </w:rPr>
      </w:pPr>
      <w:bookmarkStart w:id="9" w:name="_Toc7719"/>
      <w:r>
        <w:rPr>
          <w:rFonts w:hint="eastAsia"/>
          <w:b w:val="0"/>
          <w:bCs w:val="0"/>
        </w:rPr>
        <w:t>预防工作</w:t>
      </w:r>
      <w:bookmarkEnd w:id="9"/>
    </w:p>
    <w:p w14:paraId="23FABF38">
      <w:pPr>
        <w:pStyle w:val="3"/>
        <w:tabs>
          <w:tab w:val="left" w:pos="0"/>
        </w:tabs>
        <w:bidi w:val="0"/>
        <w:rPr>
          <w:rFonts w:hint="eastAsia"/>
        </w:rPr>
      </w:pPr>
      <w:r>
        <w:rPr>
          <w:rFonts w:hint="eastAsia"/>
        </w:rPr>
        <w:t>日常管理</w:t>
      </w:r>
    </w:p>
    <w:p w14:paraId="2DBA5ADF">
      <w:pPr>
        <w:keepNext w:val="0"/>
        <w:keepLines w:val="0"/>
        <w:pageBreakBefore w:val="0"/>
        <w:widowControl w:val="0"/>
        <w:kinsoku/>
        <w:wordWrap/>
        <w:overflowPunct/>
        <w:topLinePunct w:val="0"/>
        <w:autoSpaceDE w:val="0"/>
        <w:autoSpaceDN w:val="0"/>
        <w:bidi w:val="0"/>
        <w:adjustRightInd/>
        <w:snapToGrid/>
        <w:spacing w:line="578" w:lineRule="exact"/>
        <w:ind w:left="0" w:leftChars="0" w:firstLine="620" w:firstLineChars="200"/>
        <w:jc w:val="both"/>
        <w:textAlignment w:val="auto"/>
        <w:rPr>
          <w:rFonts w:hint="eastAsia" w:ascii="方正仿宋_GB2312" w:hAnsi="方正仿宋_GB2312" w:eastAsia="方正仿宋_GB2312" w:cs="方正仿宋_GB2312"/>
          <w:color w:val="000000"/>
          <w:sz w:val="31"/>
          <w:szCs w:val="31"/>
        </w:rPr>
      </w:pPr>
      <w:r>
        <w:rPr>
          <w:rFonts w:hint="eastAsia" w:ascii="方正仿宋_GB2312" w:hAnsi="方正仿宋_GB2312" w:eastAsia="方正仿宋_GB2312" w:cs="方正仿宋_GB2312"/>
          <w:color w:val="000000"/>
          <w:sz w:val="31"/>
          <w:szCs w:val="31"/>
          <w:lang w:val="en-US" w:eastAsia="zh-CN"/>
        </w:rPr>
        <w:t>医院信息安全领导小组</w:t>
      </w:r>
      <w:r>
        <w:rPr>
          <w:rFonts w:hint="eastAsia" w:ascii="方正仿宋_GB2312" w:hAnsi="方正仿宋_GB2312" w:eastAsia="方正仿宋_GB2312" w:cs="方正仿宋_GB2312"/>
          <w:color w:val="000000"/>
          <w:sz w:val="31"/>
          <w:szCs w:val="31"/>
        </w:rPr>
        <w:t>按照网络安全工作责任制做好网络安全事件日常预防工作，制定完善相关应急预案，做好网络安全检查、网络安全监测及预警管控、隐患排查、风险评估和容灾备份，健全网络安全信息通报机制，及时采取有效措施，减少和避免网络安全事件的发生及危害，提高应对网络安全事件的能力。</w:t>
      </w:r>
    </w:p>
    <w:p w14:paraId="245F43F3">
      <w:pPr>
        <w:pStyle w:val="3"/>
        <w:tabs>
          <w:tab w:val="left" w:pos="0"/>
        </w:tabs>
        <w:bidi w:val="0"/>
        <w:rPr>
          <w:rFonts w:hint="eastAsia"/>
        </w:rPr>
      </w:pPr>
      <w:r>
        <w:rPr>
          <w:rFonts w:hint="eastAsia"/>
        </w:rPr>
        <w:t>演练</w:t>
      </w:r>
    </w:p>
    <w:p w14:paraId="10ED54D5">
      <w:pPr>
        <w:keepNext w:val="0"/>
        <w:keepLines w:val="0"/>
        <w:pageBreakBefore w:val="0"/>
        <w:widowControl w:val="0"/>
        <w:kinsoku/>
        <w:wordWrap/>
        <w:overflowPunct/>
        <w:topLinePunct w:val="0"/>
        <w:autoSpaceDE w:val="0"/>
        <w:autoSpaceDN w:val="0"/>
        <w:bidi w:val="0"/>
        <w:adjustRightInd/>
        <w:snapToGrid/>
        <w:spacing w:line="578" w:lineRule="exact"/>
        <w:ind w:left="0" w:leftChars="0" w:firstLine="620" w:firstLineChars="200"/>
        <w:jc w:val="both"/>
        <w:textAlignment w:val="auto"/>
        <w:rPr>
          <w:rFonts w:hint="eastAsia" w:ascii="方正仿宋_GB2312" w:hAnsi="方正仿宋_GB2312" w:eastAsia="方正仿宋_GB2312" w:cs="方正仿宋_GB2312"/>
          <w:color w:val="000000"/>
          <w:sz w:val="31"/>
          <w:szCs w:val="31"/>
        </w:rPr>
      </w:pPr>
      <w:r>
        <w:rPr>
          <w:rFonts w:hint="eastAsia" w:ascii="方正仿宋_GB2312" w:hAnsi="方正仿宋_GB2312" w:eastAsia="方正仿宋_GB2312" w:cs="方正仿宋_GB2312"/>
          <w:color w:val="000000"/>
          <w:sz w:val="31"/>
          <w:szCs w:val="31"/>
          <w:lang w:val="en-US" w:eastAsia="zh-CN"/>
        </w:rPr>
        <w:t>医院信息安全领导小组</w:t>
      </w:r>
      <w:r>
        <w:rPr>
          <w:rFonts w:hint="eastAsia" w:ascii="方正仿宋_GB2312" w:hAnsi="方正仿宋_GB2312" w:eastAsia="方正仿宋_GB2312" w:cs="方正仿宋_GB2312"/>
          <w:color w:val="000000"/>
          <w:sz w:val="31"/>
          <w:szCs w:val="31"/>
        </w:rPr>
        <w:t>每年至少组织开展1次</w:t>
      </w:r>
      <w:r>
        <w:rPr>
          <w:rFonts w:hint="eastAsia" w:ascii="方正仿宋_GB2312" w:hAnsi="方正仿宋_GB2312" w:eastAsia="方正仿宋_GB2312" w:cs="方正仿宋_GB2312"/>
          <w:color w:val="000000"/>
          <w:sz w:val="31"/>
          <w:szCs w:val="31"/>
          <w:lang w:val="en-US" w:eastAsia="zh-CN"/>
        </w:rPr>
        <w:t>相关科室</w:t>
      </w:r>
      <w:r>
        <w:rPr>
          <w:rFonts w:hint="eastAsia" w:ascii="方正仿宋_GB2312" w:hAnsi="方正仿宋_GB2312" w:eastAsia="方正仿宋_GB2312" w:cs="方正仿宋_GB2312"/>
          <w:color w:val="000000"/>
          <w:sz w:val="31"/>
          <w:szCs w:val="31"/>
        </w:rPr>
        <w:t>定期开展网络安全应急演练，进一步检验和完善各</w:t>
      </w:r>
      <w:r>
        <w:rPr>
          <w:rFonts w:hint="eastAsia" w:ascii="方正仿宋_GB2312" w:hAnsi="方正仿宋_GB2312" w:eastAsia="方正仿宋_GB2312" w:cs="方正仿宋_GB2312"/>
          <w:color w:val="000000"/>
          <w:sz w:val="31"/>
          <w:szCs w:val="31"/>
          <w:lang w:val="en-US" w:eastAsia="zh-CN"/>
        </w:rPr>
        <w:t>科室</w:t>
      </w:r>
      <w:r>
        <w:rPr>
          <w:rFonts w:hint="eastAsia" w:ascii="方正仿宋_GB2312" w:hAnsi="方正仿宋_GB2312" w:eastAsia="方正仿宋_GB2312" w:cs="方正仿宋_GB2312"/>
          <w:color w:val="000000"/>
          <w:sz w:val="31"/>
          <w:szCs w:val="31"/>
        </w:rPr>
        <w:t>应急预案，提高实战能力</w:t>
      </w:r>
      <w:r>
        <w:rPr>
          <w:rFonts w:hint="eastAsia" w:ascii="方正仿宋_GB2312" w:hAnsi="方正仿宋_GB2312" w:eastAsia="方正仿宋_GB2312" w:cs="方正仿宋_GB2312"/>
          <w:color w:val="000000"/>
          <w:sz w:val="31"/>
          <w:szCs w:val="31"/>
          <w:lang w:eastAsia="zh-CN"/>
        </w:rPr>
        <w:t>，</w:t>
      </w:r>
      <w:r>
        <w:rPr>
          <w:rFonts w:hint="eastAsia" w:ascii="方正仿宋_GB2312" w:hAnsi="方正仿宋_GB2312" w:eastAsia="方正仿宋_GB2312" w:cs="方正仿宋_GB2312"/>
          <w:color w:val="000000"/>
          <w:sz w:val="31"/>
          <w:szCs w:val="31"/>
          <w:lang w:val="en-US" w:eastAsia="zh-CN"/>
        </w:rPr>
        <w:t>并将</w:t>
      </w:r>
      <w:r>
        <w:rPr>
          <w:rFonts w:hint="eastAsia" w:ascii="方正仿宋_GB2312" w:hAnsi="方正仿宋_GB2312" w:eastAsia="方正仿宋_GB2312" w:cs="方正仿宋_GB2312"/>
          <w:color w:val="000000"/>
          <w:sz w:val="31"/>
          <w:szCs w:val="31"/>
        </w:rPr>
        <w:t>演练情况</w:t>
      </w:r>
      <w:r>
        <w:rPr>
          <w:rFonts w:hint="eastAsia" w:ascii="方正仿宋_GB2312" w:hAnsi="方正仿宋_GB2312" w:eastAsia="方正仿宋_GB2312" w:cs="方正仿宋_GB2312"/>
          <w:color w:val="000000"/>
          <w:sz w:val="31"/>
          <w:szCs w:val="31"/>
          <w:lang w:val="en-US" w:eastAsia="zh-CN"/>
        </w:rPr>
        <w:t>及时</w:t>
      </w:r>
      <w:r>
        <w:rPr>
          <w:rFonts w:hint="eastAsia" w:ascii="方正仿宋_GB2312" w:hAnsi="方正仿宋_GB2312" w:eastAsia="方正仿宋_GB2312" w:cs="方正仿宋_GB2312"/>
          <w:color w:val="000000"/>
          <w:sz w:val="31"/>
          <w:szCs w:val="31"/>
        </w:rPr>
        <w:t>报送至</w:t>
      </w:r>
      <w:r>
        <w:rPr>
          <w:rFonts w:hint="eastAsia" w:ascii="方正仿宋_GB2312" w:hAnsi="方正仿宋_GB2312" w:eastAsia="方正仿宋_GB2312" w:cs="方正仿宋_GB2312"/>
          <w:color w:val="000000"/>
          <w:sz w:val="31"/>
          <w:szCs w:val="31"/>
          <w:lang w:val="en-US" w:eastAsia="zh-CN"/>
        </w:rPr>
        <w:t>盘州市卫生健康局、盘州市市委网信办</w:t>
      </w:r>
      <w:r>
        <w:rPr>
          <w:rFonts w:hint="eastAsia" w:ascii="方正仿宋_GB2312" w:hAnsi="方正仿宋_GB2312" w:eastAsia="方正仿宋_GB2312" w:cs="方正仿宋_GB2312"/>
          <w:color w:val="000000"/>
          <w:sz w:val="31"/>
          <w:szCs w:val="31"/>
        </w:rPr>
        <w:t>。</w:t>
      </w:r>
    </w:p>
    <w:p w14:paraId="3FB02B37">
      <w:pPr>
        <w:pStyle w:val="3"/>
        <w:tabs>
          <w:tab w:val="left" w:pos="0"/>
        </w:tabs>
        <w:bidi w:val="0"/>
        <w:rPr>
          <w:rFonts w:hint="eastAsia"/>
        </w:rPr>
      </w:pPr>
      <w:r>
        <w:rPr>
          <w:rFonts w:hint="eastAsia"/>
        </w:rPr>
        <w:t>宣传</w:t>
      </w:r>
    </w:p>
    <w:p w14:paraId="361C518F">
      <w:pPr>
        <w:keepNext w:val="0"/>
        <w:keepLines w:val="0"/>
        <w:pageBreakBefore w:val="0"/>
        <w:widowControl w:val="0"/>
        <w:kinsoku/>
        <w:wordWrap/>
        <w:overflowPunct/>
        <w:topLinePunct w:val="0"/>
        <w:autoSpaceDE w:val="0"/>
        <w:autoSpaceDN w:val="0"/>
        <w:bidi w:val="0"/>
        <w:adjustRightInd/>
        <w:snapToGrid/>
        <w:spacing w:line="578" w:lineRule="exact"/>
        <w:ind w:left="0" w:leftChars="0" w:firstLine="620" w:firstLineChars="200"/>
        <w:jc w:val="both"/>
        <w:textAlignment w:val="auto"/>
        <w:rPr>
          <w:rFonts w:hint="eastAsia" w:ascii="方正仿宋_GB2312" w:hAnsi="方正仿宋_GB2312" w:eastAsia="方正仿宋_GB2312" w:cs="方正仿宋_GB2312"/>
          <w:color w:val="000000"/>
          <w:sz w:val="31"/>
          <w:szCs w:val="31"/>
        </w:rPr>
      </w:pPr>
      <w:r>
        <w:rPr>
          <w:rFonts w:hint="eastAsia" w:ascii="方正仿宋_GB2312" w:hAnsi="方正仿宋_GB2312" w:eastAsia="方正仿宋_GB2312" w:cs="方正仿宋_GB2312"/>
          <w:color w:val="000000"/>
          <w:sz w:val="31"/>
          <w:szCs w:val="31"/>
          <w:lang w:val="en-US" w:eastAsia="zh-CN"/>
        </w:rPr>
        <w:t>医院信息安全领导小组</w:t>
      </w:r>
      <w:r>
        <w:rPr>
          <w:rFonts w:hint="eastAsia" w:ascii="方正仿宋_GB2312" w:hAnsi="方正仿宋_GB2312" w:eastAsia="方正仿宋_GB2312" w:cs="方正仿宋_GB2312"/>
          <w:color w:val="000000"/>
          <w:sz w:val="31"/>
          <w:szCs w:val="31"/>
        </w:rPr>
        <w:t>应充分利用各种传播媒介及其他有效的宣传形式，在全国网络安全宣传周等时间节点，加强网络安全的有关法律、法规和政策的宣传，</w:t>
      </w:r>
      <w:r>
        <w:rPr>
          <w:rFonts w:hint="eastAsia" w:ascii="方正仿宋_GB2312" w:hAnsi="方正仿宋_GB2312" w:eastAsia="方正仿宋_GB2312" w:cs="方正仿宋_GB2312"/>
          <w:color w:val="000000"/>
          <w:sz w:val="31"/>
          <w:szCs w:val="31"/>
          <w:lang w:val="en-US" w:eastAsia="zh-CN"/>
        </w:rPr>
        <w:t>普及</w:t>
      </w:r>
      <w:r>
        <w:rPr>
          <w:rFonts w:hint="eastAsia" w:ascii="方正仿宋_GB2312" w:hAnsi="方正仿宋_GB2312" w:eastAsia="方正仿宋_GB2312" w:cs="方正仿宋_GB2312"/>
          <w:color w:val="000000"/>
          <w:sz w:val="31"/>
          <w:szCs w:val="31"/>
        </w:rPr>
        <w:t>网络安全基本知识和技能。</w:t>
      </w:r>
    </w:p>
    <w:p w14:paraId="5EE6A083">
      <w:pPr>
        <w:pStyle w:val="3"/>
        <w:tabs>
          <w:tab w:val="left" w:pos="0"/>
        </w:tabs>
        <w:bidi w:val="0"/>
        <w:rPr>
          <w:rFonts w:hint="eastAsia"/>
        </w:rPr>
      </w:pPr>
      <w:r>
        <w:rPr>
          <w:rFonts w:hint="eastAsia"/>
        </w:rPr>
        <w:t>培训</w:t>
      </w:r>
    </w:p>
    <w:p w14:paraId="6ACE2D53">
      <w:pPr>
        <w:keepNext w:val="0"/>
        <w:keepLines w:val="0"/>
        <w:pageBreakBefore w:val="0"/>
        <w:widowControl w:val="0"/>
        <w:kinsoku/>
        <w:wordWrap/>
        <w:overflowPunct/>
        <w:topLinePunct w:val="0"/>
        <w:autoSpaceDE w:val="0"/>
        <w:autoSpaceDN w:val="0"/>
        <w:bidi w:val="0"/>
        <w:adjustRightInd/>
        <w:snapToGrid/>
        <w:spacing w:line="578" w:lineRule="exact"/>
        <w:ind w:left="0" w:leftChars="0" w:firstLine="620" w:firstLineChars="200"/>
        <w:jc w:val="both"/>
        <w:textAlignment w:val="auto"/>
        <w:rPr>
          <w:rFonts w:hint="eastAsia" w:ascii="方正仿宋_GB2312" w:hAnsi="方正仿宋_GB2312" w:eastAsia="方正仿宋_GB2312" w:cs="方正仿宋_GB2312"/>
          <w:color w:val="000000"/>
          <w:sz w:val="31"/>
          <w:szCs w:val="31"/>
        </w:rPr>
      </w:pPr>
      <w:r>
        <w:rPr>
          <w:rFonts w:hint="eastAsia" w:ascii="方正仿宋_GB2312" w:hAnsi="方正仿宋_GB2312" w:eastAsia="方正仿宋_GB2312" w:cs="方正仿宋_GB2312"/>
          <w:color w:val="000000"/>
          <w:sz w:val="31"/>
          <w:szCs w:val="31"/>
          <w:lang w:val="en-US" w:eastAsia="zh-CN"/>
        </w:rPr>
        <w:t>计算机信息中心按照相关上级部门要求，每年至少组织一次全院级别网络安全知识相关培训，</w:t>
      </w:r>
      <w:r>
        <w:rPr>
          <w:rFonts w:hint="eastAsia" w:ascii="方正仿宋_GB2312" w:hAnsi="方正仿宋_GB2312" w:eastAsia="方正仿宋_GB2312" w:cs="方正仿宋_GB2312"/>
          <w:color w:val="000000"/>
          <w:sz w:val="31"/>
          <w:szCs w:val="31"/>
        </w:rPr>
        <w:t>将网络安全事件应急知识列为领导干部</w:t>
      </w:r>
      <w:r>
        <w:rPr>
          <w:rFonts w:hint="eastAsia" w:ascii="方正仿宋_GB2312" w:hAnsi="方正仿宋_GB2312" w:eastAsia="方正仿宋_GB2312" w:cs="方正仿宋_GB2312"/>
          <w:color w:val="000000"/>
          <w:sz w:val="31"/>
          <w:szCs w:val="31"/>
          <w:lang w:eastAsia="zh-CN"/>
        </w:rPr>
        <w:t>、</w:t>
      </w:r>
      <w:r>
        <w:rPr>
          <w:rFonts w:hint="eastAsia" w:ascii="方正仿宋_GB2312" w:hAnsi="方正仿宋_GB2312" w:eastAsia="方正仿宋_GB2312" w:cs="方正仿宋_GB2312"/>
          <w:color w:val="000000"/>
          <w:sz w:val="31"/>
          <w:szCs w:val="31"/>
        </w:rPr>
        <w:t>有关人员</w:t>
      </w:r>
      <w:r>
        <w:rPr>
          <w:rFonts w:hint="eastAsia" w:ascii="方正仿宋_GB2312" w:hAnsi="方正仿宋_GB2312" w:eastAsia="方正仿宋_GB2312" w:cs="方正仿宋_GB2312"/>
          <w:color w:val="000000"/>
          <w:sz w:val="31"/>
          <w:szCs w:val="31"/>
          <w:lang w:val="en-US" w:eastAsia="zh-CN"/>
        </w:rPr>
        <w:t>和新进人员</w:t>
      </w:r>
      <w:r>
        <w:rPr>
          <w:rFonts w:hint="eastAsia" w:ascii="方正仿宋_GB2312" w:hAnsi="方正仿宋_GB2312" w:eastAsia="方正仿宋_GB2312" w:cs="方正仿宋_GB2312"/>
          <w:color w:val="000000"/>
          <w:sz w:val="31"/>
          <w:szCs w:val="31"/>
        </w:rPr>
        <w:t>的培训内容，加大对网络安全相关法律法规培训力度，提高防范意识。</w:t>
      </w:r>
    </w:p>
    <w:p w14:paraId="5E580422">
      <w:pPr>
        <w:pStyle w:val="3"/>
        <w:tabs>
          <w:tab w:val="left" w:pos="0"/>
        </w:tabs>
        <w:bidi w:val="0"/>
        <w:rPr>
          <w:rFonts w:hint="eastAsia"/>
        </w:rPr>
      </w:pPr>
      <w:r>
        <w:rPr>
          <w:rFonts w:hint="eastAsia"/>
        </w:rPr>
        <w:t>重要活动期间的预防措施</w:t>
      </w:r>
    </w:p>
    <w:p w14:paraId="6BAD2385">
      <w:pPr>
        <w:keepNext w:val="0"/>
        <w:keepLines w:val="0"/>
        <w:pageBreakBefore w:val="0"/>
        <w:widowControl w:val="0"/>
        <w:kinsoku/>
        <w:wordWrap/>
        <w:overflowPunct/>
        <w:topLinePunct w:val="0"/>
        <w:autoSpaceDE w:val="0"/>
        <w:autoSpaceDN w:val="0"/>
        <w:bidi w:val="0"/>
        <w:adjustRightInd/>
        <w:snapToGrid/>
        <w:spacing w:line="578" w:lineRule="exact"/>
        <w:ind w:left="0" w:leftChars="0" w:firstLine="620" w:firstLineChars="200"/>
        <w:jc w:val="both"/>
        <w:textAlignment w:val="auto"/>
        <w:rPr>
          <w:rFonts w:hint="eastAsia" w:ascii="方正仿宋_GB2312" w:hAnsi="方正仿宋_GB2312" w:eastAsia="方正仿宋_GB2312" w:cs="方正仿宋_GB2312"/>
          <w:color w:val="000000"/>
          <w:sz w:val="31"/>
          <w:szCs w:val="31"/>
        </w:rPr>
      </w:pPr>
      <w:r>
        <w:rPr>
          <w:rFonts w:hint="eastAsia" w:ascii="方正仿宋_GB2312" w:hAnsi="方正仿宋_GB2312" w:eastAsia="方正仿宋_GB2312" w:cs="方正仿宋_GB2312"/>
          <w:color w:val="000000"/>
          <w:sz w:val="31"/>
          <w:szCs w:val="31"/>
        </w:rPr>
        <w:t>在全国、全省、全市和盘州市重要活动、会议期间，</w:t>
      </w:r>
      <w:r>
        <w:rPr>
          <w:rFonts w:hint="eastAsia" w:ascii="方正仿宋_GB2312" w:hAnsi="方正仿宋_GB2312" w:eastAsia="方正仿宋_GB2312" w:cs="方正仿宋_GB2312"/>
          <w:color w:val="000000"/>
          <w:sz w:val="31"/>
          <w:szCs w:val="31"/>
          <w:lang w:val="en-US" w:eastAsia="zh-CN"/>
        </w:rPr>
        <w:t>信息安全领导小组</w:t>
      </w:r>
      <w:r>
        <w:rPr>
          <w:rFonts w:hint="eastAsia" w:ascii="方正仿宋_GB2312" w:hAnsi="方正仿宋_GB2312" w:eastAsia="方正仿宋_GB2312" w:cs="方正仿宋_GB2312"/>
          <w:color w:val="000000"/>
          <w:sz w:val="31"/>
          <w:szCs w:val="31"/>
        </w:rPr>
        <w:t>要加强网络安全事件的防范和应急响应，确保网络安全。加强网络安全监测和分析研判，及时预警可能造成重大影响的风险和隐患，</w:t>
      </w:r>
      <w:r>
        <w:rPr>
          <w:rFonts w:hint="eastAsia" w:ascii="方正仿宋_GB2312" w:hAnsi="方正仿宋_GB2312" w:eastAsia="方正仿宋_GB2312" w:cs="方正仿宋_GB2312"/>
          <w:color w:val="000000"/>
          <w:sz w:val="31"/>
          <w:szCs w:val="31"/>
          <w:lang w:val="en-US" w:eastAsia="zh-CN"/>
        </w:rPr>
        <w:t>计算机信息中心安排专人</w:t>
      </w:r>
      <w:r>
        <w:rPr>
          <w:rFonts w:hint="eastAsia" w:ascii="方正仿宋_GB2312" w:hAnsi="方正仿宋_GB2312" w:eastAsia="方正仿宋_GB2312" w:cs="方正仿宋_GB2312"/>
          <w:color w:val="000000"/>
          <w:sz w:val="31"/>
          <w:szCs w:val="31"/>
        </w:rPr>
        <w:t>保持全天24小时值班，及时发现和处置网络安全事件隐患。</w:t>
      </w:r>
    </w:p>
    <w:p w14:paraId="6EBC28E6">
      <w:pPr>
        <w:pStyle w:val="2"/>
        <w:bidi w:val="0"/>
        <w:rPr>
          <w:rFonts w:hint="eastAsia"/>
          <w:b w:val="0"/>
          <w:bCs w:val="0"/>
        </w:rPr>
      </w:pPr>
      <w:bookmarkStart w:id="10" w:name="_Toc14648"/>
      <w:r>
        <w:rPr>
          <w:rFonts w:hint="eastAsia"/>
          <w:b w:val="0"/>
          <w:bCs w:val="0"/>
        </w:rPr>
        <w:t>保障措施</w:t>
      </w:r>
      <w:bookmarkEnd w:id="10"/>
    </w:p>
    <w:p w14:paraId="1DA2933B">
      <w:pPr>
        <w:pStyle w:val="3"/>
        <w:tabs>
          <w:tab w:val="left" w:pos="0"/>
        </w:tabs>
        <w:bidi w:val="0"/>
        <w:rPr>
          <w:rFonts w:hint="default"/>
          <w:lang w:val="en-US" w:eastAsia="zh-CN"/>
        </w:rPr>
      </w:pPr>
      <w:r>
        <w:rPr>
          <w:rFonts w:hint="eastAsia"/>
          <w:lang w:val="en-US" w:eastAsia="zh-CN"/>
        </w:rPr>
        <w:t>机构和人员</w:t>
      </w:r>
    </w:p>
    <w:p w14:paraId="4E243A84">
      <w:pPr>
        <w:keepNext w:val="0"/>
        <w:keepLines w:val="0"/>
        <w:pageBreakBefore w:val="0"/>
        <w:widowControl w:val="0"/>
        <w:numPr>
          <w:ilvl w:val="0"/>
          <w:numId w:val="0"/>
        </w:numPr>
        <w:kinsoku/>
        <w:wordWrap/>
        <w:overflowPunct/>
        <w:topLinePunct w:val="0"/>
        <w:autoSpaceDE w:val="0"/>
        <w:autoSpaceDN w:val="0"/>
        <w:bidi w:val="0"/>
        <w:adjustRightInd/>
        <w:snapToGrid/>
        <w:spacing w:line="578" w:lineRule="exact"/>
        <w:ind w:right="0" w:rightChars="0" w:firstLine="620" w:firstLineChars="200"/>
        <w:jc w:val="both"/>
        <w:textAlignment w:val="auto"/>
        <w:rPr>
          <w:rFonts w:hint="eastAsia" w:ascii="方正仿宋_GB2312" w:hAnsi="方正仿宋_GB2312" w:eastAsia="方正仿宋_GB2312" w:cs="方正仿宋_GB2312"/>
          <w:color w:val="000000"/>
          <w:sz w:val="31"/>
          <w:szCs w:val="31"/>
        </w:rPr>
      </w:pPr>
      <w:r>
        <w:rPr>
          <w:rFonts w:hint="eastAsia" w:ascii="方正仿宋_GB2312" w:hAnsi="方正仿宋_GB2312" w:eastAsia="方正仿宋_GB2312" w:cs="方正仿宋_GB2312"/>
          <w:color w:val="000000"/>
          <w:sz w:val="31"/>
          <w:szCs w:val="31"/>
          <w:lang w:val="en-US" w:eastAsia="zh-CN"/>
        </w:rPr>
        <w:t>医院各科室</w:t>
      </w:r>
      <w:r>
        <w:rPr>
          <w:rFonts w:hint="eastAsia" w:ascii="方正仿宋_GB2312" w:hAnsi="方正仿宋_GB2312" w:eastAsia="方正仿宋_GB2312" w:cs="方正仿宋_GB2312"/>
          <w:color w:val="000000"/>
          <w:sz w:val="31"/>
          <w:szCs w:val="31"/>
        </w:rPr>
        <w:t>要落实网络安全工作责任制，把责任落实到具体部门、具体岗位和个人，并建立健全应急工作机制。</w:t>
      </w:r>
    </w:p>
    <w:p w14:paraId="3A8F2ED0">
      <w:pPr>
        <w:pStyle w:val="3"/>
        <w:tabs>
          <w:tab w:val="left" w:pos="0"/>
        </w:tabs>
        <w:bidi w:val="0"/>
        <w:rPr>
          <w:rFonts w:hint="eastAsia"/>
        </w:rPr>
      </w:pPr>
      <w:r>
        <w:rPr>
          <w:rFonts w:hint="eastAsia"/>
          <w:lang w:val="en-US" w:eastAsia="zh-CN"/>
        </w:rPr>
        <w:t xml:space="preserve"> </w:t>
      </w:r>
      <w:r>
        <w:rPr>
          <w:rFonts w:hint="eastAsia"/>
        </w:rPr>
        <w:t>技术保障</w:t>
      </w:r>
    </w:p>
    <w:p w14:paraId="1BC663BF">
      <w:pPr>
        <w:keepNext w:val="0"/>
        <w:keepLines w:val="0"/>
        <w:pageBreakBefore w:val="0"/>
        <w:widowControl w:val="0"/>
        <w:numPr>
          <w:ilvl w:val="0"/>
          <w:numId w:val="0"/>
        </w:numPr>
        <w:kinsoku/>
        <w:wordWrap/>
        <w:overflowPunct/>
        <w:topLinePunct w:val="0"/>
        <w:autoSpaceDE w:val="0"/>
        <w:autoSpaceDN w:val="0"/>
        <w:bidi w:val="0"/>
        <w:adjustRightInd/>
        <w:snapToGrid/>
        <w:spacing w:line="578" w:lineRule="exact"/>
        <w:ind w:right="0" w:rightChars="0" w:firstLine="620" w:firstLineChars="200"/>
        <w:jc w:val="both"/>
        <w:textAlignment w:val="auto"/>
        <w:rPr>
          <w:rFonts w:hint="default" w:ascii="方正仿宋_GB2312" w:hAnsi="方正仿宋_GB2312" w:eastAsia="方正仿宋_GB2312" w:cs="方正仿宋_GB2312"/>
          <w:color w:val="000000"/>
          <w:sz w:val="31"/>
          <w:szCs w:val="31"/>
          <w:lang w:val="en-US" w:eastAsia="zh-CN"/>
        </w:rPr>
      </w:pPr>
      <w:r>
        <w:rPr>
          <w:rFonts w:hint="eastAsia" w:ascii="方正仿宋_GB2312" w:hAnsi="方正仿宋_GB2312" w:eastAsia="方正仿宋_GB2312" w:cs="方正仿宋_GB2312"/>
          <w:color w:val="000000"/>
          <w:sz w:val="31"/>
          <w:szCs w:val="31"/>
          <w:lang w:val="en-US" w:eastAsia="zh-CN"/>
        </w:rPr>
        <w:t>信息安全领导小组要</w:t>
      </w:r>
      <w:r>
        <w:rPr>
          <w:rFonts w:hint="eastAsia" w:ascii="方正仿宋_GB2312" w:hAnsi="方正仿宋_GB2312" w:eastAsia="方正仿宋_GB2312" w:cs="方正仿宋_GB2312"/>
          <w:color w:val="000000"/>
          <w:sz w:val="31"/>
          <w:szCs w:val="31"/>
        </w:rPr>
        <w:t>加强网络安全应急技术支撑队伍建设，做好网络安全事件的监测预警、预防防护、应急处置、应急技术支援工作</w:t>
      </w:r>
      <w:r>
        <w:rPr>
          <w:rFonts w:hint="eastAsia" w:ascii="方正仿宋_GB2312" w:hAnsi="方正仿宋_GB2312" w:eastAsia="方正仿宋_GB2312" w:cs="方正仿宋_GB2312"/>
          <w:color w:val="000000"/>
          <w:sz w:val="31"/>
          <w:szCs w:val="31"/>
          <w:lang w:eastAsia="zh-CN"/>
        </w:rPr>
        <w:t>，</w:t>
      </w:r>
      <w:r>
        <w:rPr>
          <w:rFonts w:hint="eastAsia" w:ascii="方正仿宋_GB2312" w:hAnsi="方正仿宋_GB2312" w:eastAsia="方正仿宋_GB2312" w:cs="方正仿宋_GB2312"/>
          <w:color w:val="000000"/>
          <w:sz w:val="31"/>
          <w:szCs w:val="31"/>
          <w:lang w:val="en-US" w:eastAsia="zh-CN"/>
        </w:rPr>
        <w:t>并保持与相关安全产品厂商、网络厂商、软件厂商等专家联络，充分发挥专家在应急处置工作中的作用。</w:t>
      </w:r>
    </w:p>
    <w:p w14:paraId="69A6CE50">
      <w:pPr>
        <w:pStyle w:val="3"/>
        <w:tabs>
          <w:tab w:val="left" w:pos="0"/>
        </w:tabs>
        <w:bidi w:val="0"/>
        <w:rPr>
          <w:rFonts w:hint="eastAsia"/>
        </w:rPr>
      </w:pPr>
      <w:r>
        <w:rPr>
          <w:rFonts w:hint="eastAsia"/>
        </w:rPr>
        <w:t>经费保障</w:t>
      </w:r>
    </w:p>
    <w:p w14:paraId="336F24FF">
      <w:pPr>
        <w:keepNext w:val="0"/>
        <w:keepLines w:val="0"/>
        <w:pageBreakBefore w:val="0"/>
        <w:widowControl w:val="0"/>
        <w:kinsoku/>
        <w:wordWrap/>
        <w:overflowPunct/>
        <w:topLinePunct w:val="0"/>
        <w:autoSpaceDE w:val="0"/>
        <w:autoSpaceDN w:val="0"/>
        <w:bidi w:val="0"/>
        <w:adjustRightInd/>
        <w:snapToGrid/>
        <w:spacing w:line="578" w:lineRule="exact"/>
        <w:ind w:left="0" w:leftChars="0" w:firstLine="620" w:firstLineChars="200"/>
        <w:jc w:val="both"/>
        <w:textAlignment w:val="auto"/>
        <w:rPr>
          <w:rFonts w:hint="eastAsia" w:ascii="方正仿宋_GB2312" w:hAnsi="方正仿宋_GB2312" w:eastAsia="方正仿宋_GB2312" w:cs="方正仿宋_GB2312"/>
          <w:color w:val="000000"/>
          <w:sz w:val="31"/>
          <w:szCs w:val="31"/>
        </w:rPr>
      </w:pPr>
      <w:r>
        <w:rPr>
          <w:rFonts w:hint="eastAsia" w:ascii="方正仿宋_GB2312" w:hAnsi="方正仿宋_GB2312" w:eastAsia="方正仿宋_GB2312" w:cs="方正仿宋_GB2312"/>
          <w:color w:val="000000"/>
          <w:sz w:val="31"/>
          <w:szCs w:val="31"/>
          <w:lang w:val="en-US" w:eastAsia="zh-CN"/>
        </w:rPr>
        <w:t>计算机信息中心每年负责拟定</w:t>
      </w:r>
      <w:r>
        <w:rPr>
          <w:rFonts w:hint="eastAsia" w:ascii="方正仿宋_GB2312" w:hAnsi="方正仿宋_GB2312" w:eastAsia="方正仿宋_GB2312" w:cs="方正仿宋_GB2312"/>
          <w:color w:val="000000"/>
          <w:sz w:val="31"/>
          <w:szCs w:val="31"/>
        </w:rPr>
        <w:t>为网络安全事件应急处置</w:t>
      </w:r>
      <w:r>
        <w:rPr>
          <w:rFonts w:hint="eastAsia" w:ascii="方正仿宋_GB2312" w:hAnsi="方正仿宋_GB2312" w:eastAsia="方正仿宋_GB2312" w:cs="方正仿宋_GB2312"/>
          <w:color w:val="000000"/>
          <w:sz w:val="31"/>
          <w:szCs w:val="31"/>
          <w:lang w:val="en-US" w:eastAsia="zh-CN"/>
        </w:rPr>
        <w:t>预算，利用现有政策和资金渠道，支持网络安全应急技术队伍建设、专家队伍建设、基础平台建设、预案演练，</w:t>
      </w:r>
      <w:r>
        <w:rPr>
          <w:rFonts w:hint="eastAsia" w:ascii="方正仿宋_GB2312" w:hAnsi="方正仿宋_GB2312" w:eastAsia="方正仿宋_GB2312" w:cs="方正仿宋_GB2312"/>
          <w:color w:val="000000"/>
          <w:sz w:val="31"/>
          <w:szCs w:val="31"/>
        </w:rPr>
        <w:t>提供必要的资金</w:t>
      </w:r>
      <w:r>
        <w:rPr>
          <w:rFonts w:hint="eastAsia" w:ascii="方正仿宋_GB2312" w:hAnsi="方正仿宋_GB2312" w:eastAsia="方正仿宋_GB2312" w:cs="方正仿宋_GB2312"/>
          <w:color w:val="000000"/>
          <w:sz w:val="31"/>
          <w:szCs w:val="31"/>
          <w:lang w:val="en-US" w:eastAsia="zh-CN"/>
        </w:rPr>
        <w:t>预算</w:t>
      </w:r>
      <w:r>
        <w:rPr>
          <w:rFonts w:hint="eastAsia" w:ascii="方正仿宋_GB2312" w:hAnsi="方正仿宋_GB2312" w:eastAsia="方正仿宋_GB2312" w:cs="方正仿宋_GB2312"/>
          <w:color w:val="000000"/>
          <w:sz w:val="31"/>
          <w:szCs w:val="31"/>
        </w:rPr>
        <w:t>保障。</w:t>
      </w:r>
    </w:p>
    <w:p w14:paraId="2F6916AF">
      <w:pPr>
        <w:pStyle w:val="3"/>
        <w:tabs>
          <w:tab w:val="left" w:pos="0"/>
        </w:tabs>
        <w:bidi w:val="0"/>
        <w:rPr>
          <w:rFonts w:hint="eastAsia"/>
          <w:lang w:val="en-US" w:eastAsia="zh-CN"/>
        </w:rPr>
      </w:pPr>
      <w:r>
        <w:rPr>
          <w:rFonts w:hint="eastAsia"/>
          <w:lang w:val="en-US" w:eastAsia="zh-CN"/>
        </w:rPr>
        <w:t>物资保障</w:t>
      </w:r>
    </w:p>
    <w:p w14:paraId="6A8BC9A6">
      <w:pPr>
        <w:bidi w:val="0"/>
        <w:rPr>
          <w:rFonts w:hint="default"/>
          <w:lang w:val="en-US" w:eastAsia="zh-CN"/>
        </w:rPr>
      </w:pPr>
      <w:r>
        <w:rPr>
          <w:rFonts w:hint="eastAsia"/>
          <w:lang w:val="en-US" w:eastAsia="zh-CN"/>
        </w:rPr>
        <w:t>由计算机信息中心拟定网络安全应急装备、工具的储备保障清单，医院采购部门负责按照招投标程序进行采购，并及时调整、升级软硬件工具，不断增强应急技术支撑能力。</w:t>
      </w:r>
    </w:p>
    <w:p w14:paraId="14626B67">
      <w:pPr>
        <w:pStyle w:val="2"/>
        <w:bidi w:val="0"/>
        <w:rPr>
          <w:rFonts w:hint="eastAsia"/>
          <w:b w:val="0"/>
          <w:bCs w:val="0"/>
        </w:rPr>
      </w:pPr>
      <w:bookmarkStart w:id="11" w:name="_Toc4569"/>
      <w:r>
        <w:rPr>
          <w:rFonts w:hint="eastAsia"/>
          <w:b w:val="0"/>
          <w:bCs w:val="0"/>
        </w:rPr>
        <w:t>附则</w:t>
      </w:r>
      <w:bookmarkEnd w:id="11"/>
    </w:p>
    <w:p w14:paraId="1CFBE058">
      <w:pPr>
        <w:pStyle w:val="3"/>
        <w:tabs>
          <w:tab w:val="left" w:pos="0"/>
        </w:tabs>
        <w:bidi w:val="0"/>
        <w:rPr>
          <w:rFonts w:hint="eastAsia"/>
        </w:rPr>
      </w:pPr>
      <w:r>
        <w:rPr>
          <w:rFonts w:hint="eastAsia"/>
        </w:rPr>
        <w:t>预案管理</w:t>
      </w:r>
    </w:p>
    <w:p w14:paraId="640EFA6B">
      <w:pPr>
        <w:keepNext w:val="0"/>
        <w:keepLines w:val="0"/>
        <w:pageBreakBefore w:val="0"/>
        <w:widowControl w:val="0"/>
        <w:kinsoku/>
        <w:wordWrap/>
        <w:overflowPunct/>
        <w:topLinePunct w:val="0"/>
        <w:autoSpaceDE w:val="0"/>
        <w:autoSpaceDN w:val="0"/>
        <w:bidi w:val="0"/>
        <w:adjustRightInd/>
        <w:snapToGrid/>
        <w:spacing w:line="578" w:lineRule="exact"/>
        <w:ind w:left="0" w:leftChars="0" w:firstLine="620" w:firstLineChars="200"/>
        <w:jc w:val="both"/>
        <w:textAlignment w:val="auto"/>
        <w:rPr>
          <w:rFonts w:hint="eastAsia" w:ascii="方正仿宋_GB2312" w:hAnsi="方正仿宋_GB2312" w:eastAsia="方正仿宋_GB2312" w:cs="方正仿宋_GB2312"/>
          <w:color w:val="000000"/>
          <w:sz w:val="31"/>
          <w:szCs w:val="31"/>
        </w:rPr>
      </w:pPr>
      <w:r>
        <w:rPr>
          <w:rFonts w:hint="eastAsia" w:ascii="方正仿宋_GB2312" w:hAnsi="方正仿宋_GB2312" w:eastAsia="方正仿宋_GB2312" w:cs="方正仿宋_GB2312"/>
          <w:color w:val="000000"/>
          <w:sz w:val="31"/>
          <w:szCs w:val="31"/>
        </w:rPr>
        <w:t>本预案原则上每年评估一次，根据实际情况适时修订。修订工作由</w:t>
      </w:r>
      <w:r>
        <w:rPr>
          <w:rFonts w:hint="eastAsia" w:ascii="方正仿宋_GB2312" w:hAnsi="方正仿宋_GB2312" w:eastAsia="方正仿宋_GB2312" w:cs="方正仿宋_GB2312"/>
          <w:color w:val="000000"/>
          <w:sz w:val="31"/>
          <w:szCs w:val="31"/>
          <w:lang w:val="en-US" w:eastAsia="zh-CN"/>
        </w:rPr>
        <w:t>信网络安全领导小组</w:t>
      </w:r>
      <w:r>
        <w:rPr>
          <w:rFonts w:hint="eastAsia" w:ascii="方正仿宋_GB2312" w:hAnsi="方正仿宋_GB2312" w:eastAsia="方正仿宋_GB2312" w:cs="方正仿宋_GB2312"/>
          <w:color w:val="000000"/>
          <w:sz w:val="31"/>
          <w:szCs w:val="31"/>
        </w:rPr>
        <w:t>负责。</w:t>
      </w:r>
    </w:p>
    <w:p w14:paraId="424F944C">
      <w:pPr>
        <w:pStyle w:val="3"/>
        <w:bidi w:val="0"/>
        <w:rPr>
          <w:rFonts w:hint="eastAsia"/>
          <w:lang w:val="en-US" w:eastAsia="zh-CN"/>
        </w:rPr>
      </w:pPr>
      <w:r>
        <w:rPr>
          <w:rFonts w:hint="eastAsia"/>
          <w:lang w:val="en-US" w:eastAsia="zh-CN"/>
        </w:rPr>
        <w:t>预案解释</w:t>
      </w:r>
    </w:p>
    <w:p w14:paraId="753F74C5">
      <w:pPr>
        <w:keepNext w:val="0"/>
        <w:keepLines w:val="0"/>
        <w:pageBreakBefore w:val="0"/>
        <w:widowControl w:val="0"/>
        <w:kinsoku/>
        <w:wordWrap/>
        <w:overflowPunct/>
        <w:topLinePunct w:val="0"/>
        <w:autoSpaceDE w:val="0"/>
        <w:autoSpaceDN w:val="0"/>
        <w:bidi w:val="0"/>
        <w:adjustRightInd/>
        <w:snapToGrid/>
        <w:spacing w:line="578" w:lineRule="exact"/>
        <w:ind w:left="0" w:leftChars="0" w:firstLine="620" w:firstLineChars="200"/>
        <w:jc w:val="both"/>
        <w:textAlignment w:val="auto"/>
        <w:rPr>
          <w:rFonts w:hint="default" w:ascii="方正仿宋_GB2312" w:hAnsi="方正仿宋_GB2312" w:eastAsia="方正仿宋_GB2312" w:cs="方正仿宋_GB2312"/>
          <w:color w:val="000000"/>
          <w:sz w:val="31"/>
          <w:szCs w:val="31"/>
          <w:lang w:val="en-US" w:eastAsia="zh-CN"/>
        </w:rPr>
      </w:pPr>
      <w:r>
        <w:rPr>
          <w:rFonts w:hint="eastAsia" w:ascii="方正仿宋_GB2312" w:hAnsi="方正仿宋_GB2312" w:eastAsia="方正仿宋_GB2312" w:cs="方正仿宋_GB2312"/>
          <w:color w:val="000000"/>
          <w:sz w:val="31"/>
          <w:szCs w:val="31"/>
          <w:lang w:val="en-US" w:eastAsia="zh-CN"/>
        </w:rPr>
        <w:t>本预案由医院网络安全领导小组负责解释。</w:t>
      </w:r>
    </w:p>
    <w:p w14:paraId="1A3F5C87">
      <w:pPr>
        <w:pStyle w:val="3"/>
        <w:bidi w:val="0"/>
        <w:rPr>
          <w:rFonts w:hint="eastAsia"/>
        </w:rPr>
      </w:pPr>
      <w:r>
        <w:rPr>
          <w:rFonts w:hint="eastAsia"/>
        </w:rPr>
        <w:t>预案实施时间</w:t>
      </w:r>
    </w:p>
    <w:p w14:paraId="315DA263">
      <w:pPr>
        <w:keepNext w:val="0"/>
        <w:keepLines w:val="0"/>
        <w:pageBreakBefore w:val="0"/>
        <w:widowControl w:val="0"/>
        <w:kinsoku/>
        <w:wordWrap/>
        <w:overflowPunct/>
        <w:topLinePunct w:val="0"/>
        <w:autoSpaceDE w:val="0"/>
        <w:autoSpaceDN w:val="0"/>
        <w:bidi w:val="0"/>
        <w:adjustRightInd/>
        <w:snapToGrid/>
        <w:spacing w:line="578" w:lineRule="exact"/>
        <w:ind w:left="0" w:leftChars="0" w:firstLine="620" w:firstLineChars="200"/>
        <w:jc w:val="both"/>
        <w:textAlignment w:val="auto"/>
        <w:rPr>
          <w:rFonts w:hint="eastAsia" w:ascii="方正仿宋_GB2312" w:hAnsi="方正仿宋_GB2312" w:eastAsia="方正仿宋_GB2312" w:cs="方正仿宋_GB2312"/>
          <w:color w:val="000000"/>
          <w:sz w:val="31"/>
          <w:szCs w:val="31"/>
        </w:rPr>
      </w:pPr>
      <w:r>
        <w:rPr>
          <w:rFonts w:hint="eastAsia" w:ascii="方正仿宋_GB2312" w:hAnsi="方正仿宋_GB2312" w:eastAsia="方正仿宋_GB2312" w:cs="方正仿宋_GB2312"/>
          <w:color w:val="000000"/>
          <w:sz w:val="31"/>
          <w:szCs w:val="31"/>
        </w:rPr>
        <w:t>本预案自印发之日起实施。</w:t>
      </w:r>
    </w:p>
    <w:p w14:paraId="0F9BA880">
      <w:pPr>
        <w:keepNext w:val="0"/>
        <w:keepLines w:val="0"/>
        <w:pageBreakBefore w:val="0"/>
        <w:widowControl w:val="0"/>
        <w:kinsoku/>
        <w:wordWrap/>
        <w:overflowPunct/>
        <w:topLinePunct w:val="0"/>
        <w:autoSpaceDE/>
        <w:autoSpaceDN/>
        <w:bidi w:val="0"/>
        <w:adjustRightInd/>
        <w:snapToGrid/>
        <w:spacing w:line="560" w:lineRule="exact"/>
        <w:ind w:left="0" w:leftChars="0" w:firstLine="640" w:firstLineChars="200"/>
        <w:textAlignment w:val="auto"/>
        <w:rPr>
          <w:rFonts w:hint="eastAsia" w:ascii="仿宋_GB2312" w:hAnsi="仿宋_GB2312" w:eastAsia="仿宋_GB2312" w:cs="仿宋_GB2312"/>
          <w:sz w:val="32"/>
          <w:szCs w:val="32"/>
          <w:lang w:eastAsia="zh-CN"/>
        </w:rPr>
      </w:pPr>
    </w:p>
    <w:p w14:paraId="55B6FB5A">
      <w:pPr>
        <w:keepNext w:val="0"/>
        <w:keepLines w:val="0"/>
        <w:pageBreakBefore w:val="0"/>
        <w:widowControl w:val="0"/>
        <w:kinsoku/>
        <w:wordWrap/>
        <w:overflowPunct/>
        <w:topLinePunct w:val="0"/>
        <w:autoSpaceDE/>
        <w:autoSpaceDN/>
        <w:bidi w:val="0"/>
        <w:adjustRightInd/>
        <w:snapToGrid/>
        <w:spacing w:line="560" w:lineRule="exact"/>
        <w:ind w:left="0" w:leftChars="0" w:firstLine="640" w:firstLineChars="200"/>
        <w:textAlignment w:val="auto"/>
        <w:rPr>
          <w:rFonts w:hint="eastAsia" w:ascii="仿宋_GB2312" w:hAnsi="仿宋_GB2312" w:eastAsia="仿宋_GB2312" w:cs="仿宋_GB2312"/>
          <w:sz w:val="32"/>
          <w:szCs w:val="32"/>
          <w:lang w:eastAsia="zh-CN"/>
        </w:rPr>
      </w:pPr>
    </w:p>
    <w:p w14:paraId="605C56E2">
      <w:pPr>
        <w:keepNext w:val="0"/>
        <w:keepLines w:val="0"/>
        <w:pageBreakBefore w:val="0"/>
        <w:widowControl w:val="0"/>
        <w:kinsoku/>
        <w:wordWrap/>
        <w:overflowPunct/>
        <w:topLinePunct w:val="0"/>
        <w:autoSpaceDE/>
        <w:autoSpaceDN/>
        <w:bidi w:val="0"/>
        <w:adjustRightInd/>
        <w:snapToGrid/>
        <w:spacing w:line="560" w:lineRule="exact"/>
        <w:ind w:left="0" w:leftChars="0" w:firstLine="640" w:firstLineChars="200"/>
        <w:textAlignment w:val="auto"/>
        <w:rPr>
          <w:rFonts w:hint="eastAsia" w:ascii="仿宋_GB2312" w:hAnsi="仿宋_GB2312" w:eastAsia="仿宋_GB2312" w:cs="仿宋_GB2312"/>
          <w:sz w:val="32"/>
          <w:szCs w:val="32"/>
          <w:lang w:eastAsia="zh-CN"/>
        </w:rPr>
      </w:pPr>
    </w:p>
    <w:p w14:paraId="6A426C63">
      <w:pPr>
        <w:keepNext w:val="0"/>
        <w:keepLines w:val="0"/>
        <w:pageBreakBefore w:val="0"/>
        <w:widowControl w:val="0"/>
        <w:kinsoku/>
        <w:wordWrap w:val="0"/>
        <w:overflowPunct/>
        <w:topLinePunct w:val="0"/>
        <w:autoSpaceDE/>
        <w:autoSpaceDN/>
        <w:bidi w:val="0"/>
        <w:adjustRightInd/>
        <w:snapToGrid/>
        <w:spacing w:line="560" w:lineRule="exact"/>
        <w:ind w:left="0" w:leftChars="0" w:firstLine="640" w:firstLineChars="200"/>
        <w:jc w:val="right"/>
        <w:textAlignment w:val="auto"/>
        <w:rPr>
          <w:rFonts w:hint="default" w:ascii="仿宋_GB2312" w:hAnsi="仿宋_GB2312" w:eastAsia="仿宋_GB2312" w:cs="仿宋_GB2312"/>
          <w:sz w:val="32"/>
          <w:szCs w:val="32"/>
          <w:lang w:val="en-US" w:eastAsia="zh-CN"/>
        </w:rPr>
      </w:pPr>
      <w:r>
        <w:rPr>
          <w:rFonts w:hint="eastAsia" w:cs="仿宋_GB2312"/>
          <w:sz w:val="32"/>
          <w:szCs w:val="32"/>
          <w:lang w:val="en-US" w:eastAsia="zh-CN"/>
        </w:rPr>
        <w:t xml:space="preserve">盘州市人民医院    </w:t>
      </w:r>
    </w:p>
    <w:p w14:paraId="5524744D">
      <w:pPr>
        <w:keepNext w:val="0"/>
        <w:keepLines w:val="0"/>
        <w:pageBreakBefore w:val="0"/>
        <w:widowControl w:val="0"/>
        <w:kinsoku/>
        <w:wordWrap w:val="0"/>
        <w:overflowPunct/>
        <w:topLinePunct w:val="0"/>
        <w:autoSpaceDE/>
        <w:autoSpaceDN/>
        <w:bidi w:val="0"/>
        <w:adjustRightInd/>
        <w:snapToGrid/>
        <w:spacing w:line="560" w:lineRule="exact"/>
        <w:ind w:left="0" w:leftChars="0" w:firstLine="640" w:firstLineChars="200"/>
        <w:jc w:val="right"/>
        <w:textAlignment w:val="auto"/>
        <w:rPr>
          <w:rFonts w:hint="default" w:ascii="仿宋_GB2312" w:hAnsi="仿宋_GB2312" w:eastAsia="仿宋_GB2312" w:cs="仿宋_GB2312"/>
          <w:sz w:val="32"/>
          <w:szCs w:val="32"/>
          <w:lang w:val="en-US" w:eastAsia="zh-CN"/>
        </w:rPr>
      </w:pPr>
      <w:r>
        <w:rPr>
          <w:rFonts w:hint="eastAsia" w:cs="仿宋_GB2312"/>
          <w:sz w:val="32"/>
          <w:szCs w:val="32"/>
          <w:lang w:val="en-US" w:eastAsia="zh-CN"/>
        </w:rPr>
        <w:t xml:space="preserve">2024年1月1日    </w:t>
      </w:r>
    </w:p>
    <w:sectPr>
      <w:headerReference r:id="rId5" w:type="default"/>
      <w:footerReference r:id="rId6" w:type="default"/>
      <w:pgSz w:w="11906" w:h="16838"/>
      <w:pgMar w:top="2098" w:right="1474" w:bottom="2041" w:left="1587" w:header="851" w:footer="992" w:gutter="0"/>
      <w:pgNumType w:fmt="decimal" w:start="1"/>
      <w:cols w:space="720" w:num="1"/>
      <w:rtlGutter w:val="0"/>
      <w:docGrid w:type="lines" w:linePitch="437"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640"/>
      </w:pPr>
      <w:r>
        <w:separator/>
      </w:r>
    </w:p>
  </w:endnote>
  <w:endnote w:type="continuationSeparator" w:id="1">
    <w:p>
      <w:pPr>
        <w:spacing w:line="240" w:lineRule="auto"/>
        <w:ind w:firstLine="6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小标宋简体">
    <w:panose1 w:val="03000509000000000000"/>
    <w:charset w:val="86"/>
    <w:family w:val="auto"/>
    <w:pitch w:val="default"/>
    <w:sig w:usb0="00000001" w:usb1="080E0000" w:usb2="00000000" w:usb3="00000000" w:csb0="00040000" w:csb1="00000000"/>
  </w:font>
  <w:font w:name="楷体_GB2312">
    <w:altName w:val="楷体"/>
    <w:panose1 w:val="02010609030101010101"/>
    <w:charset w:val="86"/>
    <w:family w:val="modern"/>
    <w:pitch w:val="default"/>
    <w:sig w:usb0="00000000" w:usb1="00000000" w:usb2="00000000" w:usb3="00000000" w:csb0="00040000" w:csb1="00000000"/>
  </w:font>
  <w:font w:name="’Times New Roman’">
    <w:altName w:val="宋体"/>
    <w:panose1 w:val="00000000000000000000"/>
    <w:charset w:val="86"/>
    <w:family w:val="roman"/>
    <w:pitch w:val="default"/>
    <w:sig w:usb0="00000000" w:usb1="00000000" w:usb2="00000010" w:usb3="00000000" w:csb0="00040000" w:csb1="00000000"/>
  </w:font>
  <w:font w:name="Cambria">
    <w:panose1 w:val="02040503050406030204"/>
    <w:charset w:val="00"/>
    <w:family w:val="roman"/>
    <w:pitch w:val="default"/>
    <w:sig w:usb0="E00006FF" w:usb1="420024FF" w:usb2="02000000" w:usb3="00000000" w:csb0="2000019F" w:csb1="00000000"/>
  </w:font>
  <w:font w:name="PMingLiU">
    <w:altName w:val="PMingLiU-ExtB"/>
    <w:panose1 w:val="02020500000000000000"/>
    <w:charset w:val="88"/>
    <w:family w:val="roman"/>
    <w:pitch w:val="default"/>
    <w:sig w:usb0="00000000" w:usb1="00000000" w:usb2="00000016" w:usb3="00000000" w:csb0="00100001" w:csb1="00000000"/>
  </w:font>
  <w:font w:name="PMingLiU-ExtB">
    <w:panose1 w:val="02020500000000000000"/>
    <w:charset w:val="88"/>
    <w:family w:val="auto"/>
    <w:pitch w:val="default"/>
    <w:sig w:usb0="8000002F" w:usb1="02000008" w:usb2="00000000" w:usb3="00000000" w:csb0="00100001" w:csb1="00000000"/>
  </w:font>
  <w:font w:name="方正仿宋_GB2312">
    <w:altName w:val="仿宋"/>
    <w:panose1 w:val="02000000000000000000"/>
    <w:charset w:val="86"/>
    <w:family w:val="auto"/>
    <w:pitch w:val="default"/>
    <w:sig w:usb0="00000000" w:usb1="00000000" w:usb2="00000012" w:usb3="00000000" w:csb0="00040001"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国标仿宋-GB/T 2312">
    <w:altName w:val="仿宋"/>
    <w:panose1 w:val="02000500000000000000"/>
    <w:charset w:val="86"/>
    <w:family w:val="auto"/>
    <w:pitch w:val="default"/>
    <w:sig w:usb0="00000000" w:usb1="00000000" w:usb2="00000010" w:usb3="00000000" w:csb0="00040000" w:csb1="00000000"/>
  </w:font>
  <w:font w:name="国标楷体-GB/T 2312">
    <w:altName w:val="宋体"/>
    <w:panose1 w:val="02000500000000000000"/>
    <w:charset w:val="86"/>
    <w:family w:val="auto"/>
    <w:pitch w:val="default"/>
    <w:sig w:usb0="00000000" w:usb1="00000000" w:usb2="00000000" w:usb3="00000000" w:csb0="00040000" w:csb1="00000000"/>
  </w:font>
  <w:font w:name="楷体_GB2312">
    <w:altName w:val="楷体"/>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B9BDFE">
    <w:pPr>
      <w:pStyle w:val="17"/>
      <w:rPr>
        <w:rFonts w:ascii="Times New Roman"/>
      </w:rPr>
    </w:pPr>
    <w:r>
      <w:rPr>
        <w:sz w:val="18"/>
      </w:rP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4C9D7930">
                          <w:pPr>
                            <w:pStyle w:val="17"/>
                            <w:rPr>
                              <w:sz w:val="28"/>
                              <w:szCs w:val="28"/>
                            </w:rPr>
                          </w:pPr>
                          <w:r>
                            <w:rPr>
                              <w:sz w:val="28"/>
                              <w:szCs w:val="28"/>
                            </w:rPr>
                            <w:t>—</w:t>
                          </w:r>
                          <w:r>
                            <w:rPr>
                              <w:sz w:val="28"/>
                              <w:szCs w:val="28"/>
                            </w:rPr>
                            <w:fldChar w:fldCharType="begin"/>
                          </w:r>
                          <w:r>
                            <w:rPr>
                              <w:sz w:val="28"/>
                              <w:szCs w:val="28"/>
                            </w:rPr>
                            <w:instrText xml:space="preserve"> PAGE  \* MERGEFORMAT </w:instrText>
                          </w:r>
                          <w:r>
                            <w:rPr>
                              <w:sz w:val="28"/>
                              <w:szCs w:val="28"/>
                            </w:rPr>
                            <w:fldChar w:fldCharType="separate"/>
                          </w:r>
                          <w:r>
                            <w:rPr>
                              <w:sz w:val="28"/>
                              <w:szCs w:val="28"/>
                            </w:rPr>
                            <w:t>1</w:t>
                          </w:r>
                          <w:r>
                            <w:rPr>
                              <w:sz w:val="28"/>
                              <w:szCs w:val="28"/>
                            </w:rPr>
                            <w:fldChar w:fldCharType="end"/>
                          </w:r>
                          <w:r>
                            <w:rPr>
                              <w:sz w:val="28"/>
                              <w:szCs w:val="28"/>
                            </w:rPr>
                            <w:t>—</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zSVju0AAAAAUBAAAPAAAAAAAAAAEAIAAAACIAAABkcnMvZG93bnJldi54bWxQ&#10;SwECFAAUAAAACACHTuJA/z8DRzgCAABvBAAADgAAAAAAAAABACAAAAAfAQAAZHJzL2Uyb0RvYy54&#10;bWxQSwUGAAAAAAYABgBZAQAAyQUAAAAA&#10;">
              <v:fill on="f" focussize="0,0"/>
              <v:stroke on="f" weight="0.5pt"/>
              <v:imagedata o:title=""/>
              <o:lock v:ext="edit" aspectratio="f"/>
              <v:textbox inset="0mm,0mm,0mm,0mm" style="mso-fit-shape-to-text:t;">
                <w:txbxContent>
                  <w:p w14:paraId="4C9D7930">
                    <w:pPr>
                      <w:pStyle w:val="17"/>
                      <w:rPr>
                        <w:sz w:val="28"/>
                        <w:szCs w:val="28"/>
                      </w:rPr>
                    </w:pPr>
                    <w:r>
                      <w:rPr>
                        <w:sz w:val="28"/>
                        <w:szCs w:val="28"/>
                      </w:rPr>
                      <w:t>—</w:t>
                    </w:r>
                    <w:r>
                      <w:rPr>
                        <w:sz w:val="28"/>
                        <w:szCs w:val="28"/>
                      </w:rPr>
                      <w:fldChar w:fldCharType="begin"/>
                    </w:r>
                    <w:r>
                      <w:rPr>
                        <w:sz w:val="28"/>
                        <w:szCs w:val="28"/>
                      </w:rPr>
                      <w:instrText xml:space="preserve"> PAGE  \* MERGEFORMAT </w:instrText>
                    </w:r>
                    <w:r>
                      <w:rPr>
                        <w:sz w:val="28"/>
                        <w:szCs w:val="28"/>
                      </w:rPr>
                      <w:fldChar w:fldCharType="separate"/>
                    </w:r>
                    <w:r>
                      <w:rPr>
                        <w:sz w:val="28"/>
                        <w:szCs w:val="28"/>
                      </w:rPr>
                      <w:t>1</w:t>
                    </w:r>
                    <w:r>
                      <w:rPr>
                        <w:sz w:val="28"/>
                        <w:szCs w:val="28"/>
                      </w:rPr>
                      <w:fldChar w:fldCharType="end"/>
                    </w:r>
                    <w:r>
                      <w:rPr>
                        <w:sz w:val="28"/>
                        <w:szCs w:val="28"/>
                      </w:rPr>
                      <w:t>—</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640"/>
      </w:pPr>
      <w:r>
        <w:separator/>
      </w:r>
    </w:p>
  </w:footnote>
  <w:footnote w:type="continuationSeparator" w:id="1">
    <w:p>
      <w:pPr>
        <w:spacing w:line="240" w:lineRule="auto"/>
        <w:ind w:firstLine="64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96F96B">
    <w:pPr>
      <w:pStyle w:val="18"/>
      <w:pBdr>
        <w:bottom w:val="none" w:color="auto" w:sz="0"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4FC698F"/>
    <w:multiLevelType w:val="multilevel"/>
    <w:tmpl w:val="A4FC698F"/>
    <w:lvl w:ilvl="0" w:tentative="0">
      <w:start w:val="1"/>
      <w:numFmt w:val="chineseCounting"/>
      <w:pStyle w:val="2"/>
      <w:suff w:val="nothing"/>
      <w:lvlText w:val="%1、"/>
      <w:lvlJc w:val="left"/>
      <w:pPr>
        <w:ind w:left="420" w:hanging="420"/>
      </w:pPr>
      <w:rPr>
        <w:rFonts w:hint="eastAsia"/>
      </w:rPr>
    </w:lvl>
    <w:lvl w:ilvl="1" w:tentative="0">
      <w:start w:val="1"/>
      <w:numFmt w:val="chineseCounting"/>
      <w:pStyle w:val="3"/>
      <w:suff w:val="nothing"/>
      <w:lvlText w:val="（%2）"/>
      <w:lvlJc w:val="left"/>
      <w:pPr>
        <w:tabs>
          <w:tab w:val="left" w:pos="0"/>
        </w:tabs>
        <w:ind w:left="78" w:firstLine="0"/>
      </w:pPr>
      <w:rPr>
        <w:rFonts w:hint="eastAsia"/>
      </w:rPr>
    </w:lvl>
    <w:lvl w:ilvl="2" w:tentative="0">
      <w:start w:val="1"/>
      <w:numFmt w:val="decimal"/>
      <w:pStyle w:val="4"/>
      <w:suff w:val="nothing"/>
      <w:lvlText w:val="%3．"/>
      <w:lvlJc w:val="left"/>
      <w:pPr>
        <w:ind w:left="0" w:firstLine="400"/>
      </w:pPr>
      <w:rPr>
        <w:rFonts w:hint="eastAsia"/>
      </w:rPr>
    </w:lvl>
    <w:lvl w:ilvl="3" w:tentative="0">
      <w:start w:val="1"/>
      <w:numFmt w:val="decimal"/>
      <w:pStyle w:val="5"/>
      <w:suff w:val="nothing"/>
      <w:lvlText w:val="（%4）"/>
      <w:lvlJc w:val="left"/>
      <w:pPr>
        <w:ind w:left="0" w:firstLine="402"/>
      </w:pPr>
      <w:rPr>
        <w:rFonts w:hint="eastAsia"/>
      </w:rPr>
    </w:lvl>
    <w:lvl w:ilvl="4" w:tentative="0">
      <w:start w:val="1"/>
      <w:numFmt w:val="decimalEnclosedCircleChinese"/>
      <w:pStyle w:val="6"/>
      <w:suff w:val="nothing"/>
      <w:lvlText w:val="%5"/>
      <w:lvlJc w:val="left"/>
      <w:pPr>
        <w:ind w:left="0" w:firstLine="402"/>
      </w:pPr>
      <w:rPr>
        <w:rFonts w:hint="eastAsia"/>
      </w:rPr>
    </w:lvl>
    <w:lvl w:ilvl="5" w:tentative="0">
      <w:start w:val="1"/>
      <w:numFmt w:val="decimal"/>
      <w:pStyle w:val="7"/>
      <w:suff w:val="nothing"/>
      <w:lvlText w:val="%6）"/>
      <w:lvlJc w:val="left"/>
      <w:pPr>
        <w:ind w:left="0" w:firstLine="402"/>
      </w:pPr>
      <w:rPr>
        <w:rFonts w:hint="eastAsia"/>
      </w:rPr>
    </w:lvl>
    <w:lvl w:ilvl="6" w:tentative="0">
      <w:start w:val="1"/>
      <w:numFmt w:val="lowerLetter"/>
      <w:pStyle w:val="8"/>
      <w:suff w:val="nothing"/>
      <w:lvlText w:val="%7．"/>
      <w:lvlJc w:val="left"/>
      <w:pPr>
        <w:ind w:left="0" w:firstLine="402"/>
      </w:pPr>
      <w:rPr>
        <w:rFonts w:hint="eastAsia"/>
      </w:rPr>
    </w:lvl>
    <w:lvl w:ilvl="7" w:tentative="0">
      <w:start w:val="1"/>
      <w:numFmt w:val="lowerLetter"/>
      <w:pStyle w:val="9"/>
      <w:suff w:val="nothing"/>
      <w:lvlText w:val="%8）"/>
      <w:lvlJc w:val="left"/>
      <w:pPr>
        <w:ind w:left="0" w:firstLine="402"/>
      </w:pPr>
      <w:rPr>
        <w:rFonts w:hint="eastAsia"/>
      </w:rPr>
    </w:lvl>
    <w:lvl w:ilvl="8" w:tentative="0">
      <w:start w:val="1"/>
      <w:numFmt w:val="lowerRoman"/>
      <w:pStyle w:val="10"/>
      <w:suff w:val="nothing"/>
      <w:lvlText w:val="%9 "/>
      <w:lvlJc w:val="left"/>
      <w:pPr>
        <w:ind w:left="0" w:firstLine="402"/>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19"/>
  <w:hyphenationZone w:val="360"/>
  <w:drawingGridHorizontalSpacing w:val="105"/>
  <w:drawingGridVerticalSpacing w:val="219"/>
  <w:displayHorizontalDrawingGridEvery w:val="1"/>
  <w:displayVerticalDrawingGridEvery w:val="2"/>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Dg4ODczNTQ1ZmFmNjI0MWFlMmZlNmFmMGE3MDE0ODMifQ=="/>
  </w:docVars>
  <w:rsids>
    <w:rsidRoot w:val="008442A1"/>
    <w:rsid w:val="00012791"/>
    <w:rsid w:val="000224B6"/>
    <w:rsid w:val="00053C2D"/>
    <w:rsid w:val="00061EB1"/>
    <w:rsid w:val="00127FA4"/>
    <w:rsid w:val="001505BF"/>
    <w:rsid w:val="00156C90"/>
    <w:rsid w:val="00163B42"/>
    <w:rsid w:val="001F11CD"/>
    <w:rsid w:val="001F3283"/>
    <w:rsid w:val="001F5BD7"/>
    <w:rsid w:val="002911BA"/>
    <w:rsid w:val="00292445"/>
    <w:rsid w:val="002A22B0"/>
    <w:rsid w:val="002B558E"/>
    <w:rsid w:val="002D3439"/>
    <w:rsid w:val="00304C67"/>
    <w:rsid w:val="00311D99"/>
    <w:rsid w:val="003133FE"/>
    <w:rsid w:val="0031720C"/>
    <w:rsid w:val="00335528"/>
    <w:rsid w:val="00340A3E"/>
    <w:rsid w:val="003623B7"/>
    <w:rsid w:val="00362A23"/>
    <w:rsid w:val="00370351"/>
    <w:rsid w:val="0039687D"/>
    <w:rsid w:val="003E660A"/>
    <w:rsid w:val="004446A7"/>
    <w:rsid w:val="00483C89"/>
    <w:rsid w:val="004C195E"/>
    <w:rsid w:val="004C2DEF"/>
    <w:rsid w:val="004C668D"/>
    <w:rsid w:val="004C6DDC"/>
    <w:rsid w:val="00541605"/>
    <w:rsid w:val="005D4375"/>
    <w:rsid w:val="005F338E"/>
    <w:rsid w:val="005F6D35"/>
    <w:rsid w:val="00630044"/>
    <w:rsid w:val="00630288"/>
    <w:rsid w:val="006431D8"/>
    <w:rsid w:val="00691AFC"/>
    <w:rsid w:val="006D4A5C"/>
    <w:rsid w:val="006F5AB8"/>
    <w:rsid w:val="0071521B"/>
    <w:rsid w:val="007545C8"/>
    <w:rsid w:val="00774E72"/>
    <w:rsid w:val="00783068"/>
    <w:rsid w:val="0079607B"/>
    <w:rsid w:val="007A3E50"/>
    <w:rsid w:val="007C52F6"/>
    <w:rsid w:val="007E6510"/>
    <w:rsid w:val="007F26E8"/>
    <w:rsid w:val="00805462"/>
    <w:rsid w:val="008152EF"/>
    <w:rsid w:val="00821D01"/>
    <w:rsid w:val="008442A1"/>
    <w:rsid w:val="008621B2"/>
    <w:rsid w:val="00890128"/>
    <w:rsid w:val="008977A5"/>
    <w:rsid w:val="008E26AC"/>
    <w:rsid w:val="00926DFA"/>
    <w:rsid w:val="00927BA4"/>
    <w:rsid w:val="00971151"/>
    <w:rsid w:val="00976D26"/>
    <w:rsid w:val="00990FDB"/>
    <w:rsid w:val="009A5090"/>
    <w:rsid w:val="009D18CD"/>
    <w:rsid w:val="00A656D7"/>
    <w:rsid w:val="00A6600E"/>
    <w:rsid w:val="00A82A65"/>
    <w:rsid w:val="00A856AB"/>
    <w:rsid w:val="00AA2093"/>
    <w:rsid w:val="00AB7165"/>
    <w:rsid w:val="00AD0C7B"/>
    <w:rsid w:val="00AF5577"/>
    <w:rsid w:val="00B4486C"/>
    <w:rsid w:val="00B5671B"/>
    <w:rsid w:val="00C53931"/>
    <w:rsid w:val="00C54A39"/>
    <w:rsid w:val="00C82671"/>
    <w:rsid w:val="00CC184D"/>
    <w:rsid w:val="00CD6A48"/>
    <w:rsid w:val="00D35DF4"/>
    <w:rsid w:val="00E62603"/>
    <w:rsid w:val="00E911C3"/>
    <w:rsid w:val="00E93181"/>
    <w:rsid w:val="00EA49CB"/>
    <w:rsid w:val="00EB7B81"/>
    <w:rsid w:val="00ED10A1"/>
    <w:rsid w:val="00EE709F"/>
    <w:rsid w:val="00F07526"/>
    <w:rsid w:val="00F24C20"/>
    <w:rsid w:val="00F4324F"/>
    <w:rsid w:val="00F61826"/>
    <w:rsid w:val="00F71FFB"/>
    <w:rsid w:val="00F84696"/>
    <w:rsid w:val="00FC38C7"/>
    <w:rsid w:val="00FC3C8B"/>
    <w:rsid w:val="00FF355C"/>
    <w:rsid w:val="00FF3DA8"/>
    <w:rsid w:val="0A256263"/>
    <w:rsid w:val="138008DC"/>
    <w:rsid w:val="168B1A72"/>
    <w:rsid w:val="197A7510"/>
    <w:rsid w:val="205D38F1"/>
    <w:rsid w:val="208A329B"/>
    <w:rsid w:val="20D839DA"/>
    <w:rsid w:val="26085CF8"/>
    <w:rsid w:val="29D4102F"/>
    <w:rsid w:val="2ABC1DA2"/>
    <w:rsid w:val="2AE05D97"/>
    <w:rsid w:val="2EB37960"/>
    <w:rsid w:val="31A54927"/>
    <w:rsid w:val="35CC4B52"/>
    <w:rsid w:val="3C5178D5"/>
    <w:rsid w:val="3F2E7738"/>
    <w:rsid w:val="4C1B6705"/>
    <w:rsid w:val="4DAB763A"/>
    <w:rsid w:val="53FB1B8A"/>
    <w:rsid w:val="54FF1510"/>
    <w:rsid w:val="55CC73D2"/>
    <w:rsid w:val="56E27F2F"/>
    <w:rsid w:val="597A0988"/>
    <w:rsid w:val="5EFF621F"/>
    <w:rsid w:val="600D7381"/>
    <w:rsid w:val="619D77B2"/>
    <w:rsid w:val="63A13DD1"/>
    <w:rsid w:val="67413BF6"/>
    <w:rsid w:val="6AC02C0D"/>
    <w:rsid w:val="74861E95"/>
    <w:rsid w:val="79B0209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0"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iPriority="0" w:name="index heading"/>
    <w:lsdException w:qFormat="1" w:unhideWhenUsed="0" w:uiPriority="0" w:semiHidden="0" w:name="caption"/>
    <w:lsdException w:uiPriority="0" w:name="table of figures"/>
    <w:lsdException w:uiPriority="0" w:name="envelope address"/>
    <w:lsdException w:uiPriority="0" w:name="envelope return"/>
    <w:lsdException w:qFormat="1" w:unhideWhenUsed="0" w:uiPriority="0" w:semiHidden="0" w:name="footnote reference"/>
    <w:lsdException w:qFormat="1" w:uiPriority="0" w:semiHidden="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10" w:semiHidden="0" w:name="Title"/>
    <w:lsdException w:uiPriority="0" w:name="Closing"/>
    <w:lsdException w:uiPriority="0" w:name="Signature"/>
    <w:lsdException w:qFormat="1" w:uiPriority="1" w:semiHidden="0"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iPriority="0" w:name="Salutation"/>
    <w:lsdException w:qFormat="1" w:uiPriority="0" w:semiHidden="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nhideWhenUsed="0" w:uiPriority="99" w:semiHidden="0" w:name="Hyperlink"/>
    <w:lsdException w:uiPriority="0" w:name="FollowedHyperlink"/>
    <w:lsdException w:qFormat="1" w:unhideWhenUsed="0" w:uiPriority="0" w:semiHidden="0" w:name="Strong"/>
    <w:lsdException w:qFormat="1" w:unhideWhenUsed="0" w:uiPriority="20" w:semiHidden="0" w:name="Emphasis"/>
    <w:lsdException w:qFormat="1" w:uiPriority="0" w:semiHidden="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semiHidden="0" w:name="Normal Table"/>
    <w:lsdException w:qFormat="1"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keepNext w:val="0"/>
      <w:keepLines w:val="0"/>
      <w:pageBreakBefore w:val="0"/>
      <w:widowControl w:val="0"/>
      <w:numPr>
        <w:ilvl w:val="0"/>
        <w:numId w:val="0"/>
      </w:numPr>
      <w:suppressLineNumbers w:val="0"/>
      <w:kinsoku/>
      <w:wordWrap/>
      <w:overflowPunct/>
      <w:topLinePunct w:val="0"/>
      <w:autoSpaceDE w:val="0"/>
      <w:autoSpaceDN w:val="0"/>
      <w:bidi w:val="0"/>
      <w:adjustRightInd/>
      <w:snapToGrid/>
      <w:spacing w:line="578" w:lineRule="exact"/>
      <w:ind w:left="0" w:leftChars="0" w:right="0" w:rightChars="0" w:firstLine="600" w:firstLineChars="200"/>
      <w:jc w:val="both"/>
      <w:textAlignment w:val="auto"/>
    </w:pPr>
    <w:rPr>
      <w:rFonts w:ascii="仿宋_GB2312" w:hAnsi="仿宋_GB2312" w:eastAsia="仿宋_GB2312" w:cs="仿宋_GB2312"/>
      <w:color w:val="000000"/>
      <w:kern w:val="2"/>
      <w:sz w:val="32"/>
      <w:szCs w:val="32"/>
      <w:lang w:val="en-US" w:eastAsia="zh-CN" w:bidi="zh-CN"/>
    </w:rPr>
  </w:style>
  <w:style w:type="paragraph" w:styleId="2">
    <w:name w:val="heading 1"/>
    <w:basedOn w:val="1"/>
    <w:next w:val="1"/>
    <w:link w:val="33"/>
    <w:qFormat/>
    <w:uiPriority w:val="0"/>
    <w:pPr>
      <w:keepNext/>
      <w:keepLines/>
      <w:numPr>
        <w:ilvl w:val="0"/>
        <w:numId w:val="1"/>
      </w:numPr>
      <w:spacing w:line="560" w:lineRule="exact"/>
      <w:ind w:left="0" w:firstLine="562" w:firstLineChars="200"/>
      <w:jc w:val="left"/>
      <w:outlineLvl w:val="0"/>
    </w:pPr>
    <w:rPr>
      <w:rFonts w:hAnsi="宋体" w:eastAsia="黑体" w:cs="Arial"/>
      <w:kern w:val="44"/>
      <w:sz w:val="32"/>
      <w:szCs w:val="30"/>
    </w:rPr>
  </w:style>
  <w:style w:type="paragraph" w:styleId="3">
    <w:name w:val="heading 2"/>
    <w:basedOn w:val="1"/>
    <w:next w:val="1"/>
    <w:link w:val="31"/>
    <w:qFormat/>
    <w:uiPriority w:val="0"/>
    <w:pPr>
      <w:keepNext w:val="0"/>
      <w:keepLines w:val="0"/>
      <w:numPr>
        <w:ilvl w:val="1"/>
        <w:numId w:val="1"/>
      </w:numPr>
      <w:tabs>
        <w:tab w:val="clear" w:pos="0"/>
      </w:tabs>
      <w:adjustRightInd w:val="0"/>
      <w:snapToGrid w:val="0"/>
      <w:spacing w:line="560" w:lineRule="exact"/>
      <w:ind w:left="0" w:firstLine="562" w:firstLineChars="200"/>
      <w:outlineLvl w:val="1"/>
    </w:pPr>
    <w:rPr>
      <w:rFonts w:eastAsia="楷体"/>
      <w:kern w:val="44"/>
    </w:rPr>
  </w:style>
  <w:style w:type="paragraph" w:styleId="4">
    <w:name w:val="heading 3"/>
    <w:basedOn w:val="1"/>
    <w:next w:val="1"/>
    <w:link w:val="32"/>
    <w:qFormat/>
    <w:uiPriority w:val="0"/>
    <w:pPr>
      <w:keepNext w:val="0"/>
      <w:keepLines w:val="0"/>
      <w:widowControl w:val="0"/>
      <w:numPr>
        <w:ilvl w:val="2"/>
        <w:numId w:val="1"/>
      </w:numPr>
      <w:tabs>
        <w:tab w:val="left" w:pos="432"/>
        <w:tab w:val="left" w:pos="720"/>
      </w:tabs>
      <w:spacing w:line="560" w:lineRule="exact"/>
      <w:ind w:left="0" w:firstLine="400"/>
      <w:jc w:val="left"/>
      <w:outlineLvl w:val="2"/>
    </w:pPr>
    <w:rPr>
      <w:szCs w:val="32"/>
    </w:rPr>
  </w:style>
  <w:style w:type="paragraph" w:styleId="5">
    <w:name w:val="heading 4"/>
    <w:basedOn w:val="1"/>
    <w:next w:val="1"/>
    <w:link w:val="34"/>
    <w:autoRedefine/>
    <w:qFormat/>
    <w:uiPriority w:val="0"/>
    <w:pPr>
      <w:keepNext w:val="0"/>
      <w:keepLines w:val="0"/>
      <w:numPr>
        <w:ilvl w:val="3"/>
        <w:numId w:val="1"/>
      </w:numPr>
      <w:tabs>
        <w:tab w:val="left" w:pos="432"/>
        <w:tab w:val="left" w:pos="864"/>
      </w:tabs>
      <w:spacing w:beforeAutospacing="0" w:afterAutospacing="0"/>
      <w:ind w:left="0" w:firstLine="402"/>
      <w:jc w:val="both"/>
      <w:outlineLvl w:val="3"/>
    </w:pPr>
    <w:rPr>
      <w:szCs w:val="21"/>
    </w:rPr>
  </w:style>
  <w:style w:type="paragraph" w:styleId="6">
    <w:name w:val="heading 5"/>
    <w:basedOn w:val="1"/>
    <w:next w:val="1"/>
    <w:autoRedefine/>
    <w:unhideWhenUsed/>
    <w:qFormat/>
    <w:uiPriority w:val="9"/>
    <w:pPr>
      <w:keepNext/>
      <w:keepLines/>
      <w:numPr>
        <w:ilvl w:val="4"/>
        <w:numId w:val="1"/>
      </w:numPr>
      <w:spacing w:before="280" w:beforeLines="0" w:beforeAutospacing="0" w:after="290" w:afterLines="0" w:afterAutospacing="0" w:line="372" w:lineRule="auto"/>
      <w:ind w:firstLine="402"/>
      <w:outlineLvl w:val="4"/>
    </w:pPr>
    <w:rPr>
      <w:b/>
      <w:sz w:val="28"/>
    </w:rPr>
  </w:style>
  <w:style w:type="paragraph" w:styleId="7">
    <w:name w:val="heading 6"/>
    <w:basedOn w:val="1"/>
    <w:next w:val="1"/>
    <w:autoRedefine/>
    <w:unhideWhenUsed/>
    <w:qFormat/>
    <w:uiPriority w:val="9"/>
    <w:pPr>
      <w:keepNext/>
      <w:keepLines/>
      <w:numPr>
        <w:ilvl w:val="5"/>
        <w:numId w:val="1"/>
      </w:numPr>
      <w:spacing w:before="240" w:beforeLines="0" w:beforeAutospacing="0" w:after="64" w:afterLines="0" w:afterAutospacing="0" w:line="317" w:lineRule="auto"/>
      <w:ind w:firstLine="402"/>
      <w:outlineLvl w:val="5"/>
    </w:pPr>
    <w:rPr>
      <w:rFonts w:ascii="Arial" w:hAnsi="Arial" w:eastAsia="黑体"/>
      <w:b/>
      <w:sz w:val="24"/>
    </w:rPr>
  </w:style>
  <w:style w:type="paragraph" w:styleId="8">
    <w:name w:val="heading 7"/>
    <w:basedOn w:val="1"/>
    <w:next w:val="1"/>
    <w:unhideWhenUsed/>
    <w:qFormat/>
    <w:uiPriority w:val="9"/>
    <w:pPr>
      <w:keepNext/>
      <w:keepLines/>
      <w:numPr>
        <w:ilvl w:val="6"/>
        <w:numId w:val="1"/>
      </w:numPr>
      <w:spacing w:before="240" w:beforeLines="0" w:beforeAutospacing="0" w:after="64" w:afterLines="0" w:afterAutospacing="0" w:line="317" w:lineRule="auto"/>
      <w:ind w:firstLine="402"/>
      <w:outlineLvl w:val="6"/>
    </w:pPr>
    <w:rPr>
      <w:b/>
      <w:sz w:val="24"/>
    </w:rPr>
  </w:style>
  <w:style w:type="paragraph" w:styleId="9">
    <w:name w:val="heading 8"/>
    <w:basedOn w:val="1"/>
    <w:next w:val="1"/>
    <w:autoRedefine/>
    <w:unhideWhenUsed/>
    <w:qFormat/>
    <w:uiPriority w:val="9"/>
    <w:pPr>
      <w:keepNext/>
      <w:keepLines/>
      <w:numPr>
        <w:ilvl w:val="7"/>
        <w:numId w:val="1"/>
      </w:numPr>
      <w:spacing w:before="240" w:beforeLines="0" w:beforeAutospacing="0" w:after="64" w:afterLines="0" w:afterAutospacing="0" w:line="317" w:lineRule="auto"/>
      <w:ind w:firstLine="402"/>
      <w:outlineLvl w:val="7"/>
    </w:pPr>
    <w:rPr>
      <w:rFonts w:ascii="Arial" w:hAnsi="Arial" w:eastAsia="黑体"/>
      <w:sz w:val="24"/>
    </w:rPr>
  </w:style>
  <w:style w:type="paragraph" w:styleId="10">
    <w:name w:val="heading 9"/>
    <w:basedOn w:val="1"/>
    <w:next w:val="1"/>
    <w:unhideWhenUsed/>
    <w:qFormat/>
    <w:uiPriority w:val="9"/>
    <w:pPr>
      <w:keepNext/>
      <w:keepLines/>
      <w:numPr>
        <w:ilvl w:val="8"/>
        <w:numId w:val="1"/>
      </w:numPr>
      <w:spacing w:before="240" w:beforeLines="0" w:beforeAutospacing="0" w:after="64" w:afterLines="0" w:afterAutospacing="0" w:line="317" w:lineRule="auto"/>
      <w:ind w:firstLine="402"/>
      <w:outlineLvl w:val="8"/>
    </w:pPr>
    <w:rPr>
      <w:rFonts w:ascii="Arial" w:hAnsi="Arial" w:eastAsia="黑体"/>
      <w:sz w:val="21"/>
    </w:rPr>
  </w:style>
  <w:style w:type="character" w:default="1" w:styleId="26">
    <w:name w:val="Default Paragraph Font"/>
    <w:autoRedefine/>
    <w:unhideWhenUsed/>
    <w:qFormat/>
    <w:uiPriority w:val="1"/>
  </w:style>
  <w:style w:type="table" w:default="1" w:styleId="24">
    <w:name w:val="Normal Table"/>
    <w:unhideWhenUsed/>
    <w:qFormat/>
    <w:uiPriority w:val="99"/>
    <w:tblPr>
      <w:tblCellMar>
        <w:top w:w="0" w:type="dxa"/>
        <w:left w:w="108" w:type="dxa"/>
        <w:bottom w:w="0" w:type="dxa"/>
        <w:right w:w="108" w:type="dxa"/>
      </w:tblCellMar>
    </w:tblPr>
  </w:style>
  <w:style w:type="paragraph" w:styleId="11">
    <w:name w:val="caption"/>
    <w:basedOn w:val="1"/>
    <w:next w:val="1"/>
    <w:autoRedefine/>
    <w:qFormat/>
    <w:uiPriority w:val="0"/>
    <w:pPr>
      <w:spacing w:line="660" w:lineRule="exact"/>
      <w:jc w:val="center"/>
    </w:pPr>
    <w:rPr>
      <w:rFonts w:ascii="黑体" w:hAnsi="黑体" w:eastAsia="方正小标宋简体" w:cs="Arial"/>
      <w:sz w:val="44"/>
      <w:szCs w:val="20"/>
    </w:rPr>
  </w:style>
  <w:style w:type="paragraph" w:styleId="12">
    <w:name w:val="Document Map"/>
    <w:basedOn w:val="1"/>
    <w:link w:val="35"/>
    <w:unhideWhenUsed/>
    <w:qFormat/>
    <w:uiPriority w:val="0"/>
    <w:rPr>
      <w:sz w:val="18"/>
      <w:szCs w:val="18"/>
    </w:rPr>
  </w:style>
  <w:style w:type="paragraph" w:styleId="13">
    <w:name w:val="annotation text"/>
    <w:basedOn w:val="1"/>
    <w:link w:val="36"/>
    <w:autoRedefine/>
    <w:qFormat/>
    <w:uiPriority w:val="0"/>
  </w:style>
  <w:style w:type="paragraph" w:styleId="14">
    <w:name w:val="toc 3"/>
    <w:basedOn w:val="1"/>
    <w:next w:val="1"/>
    <w:qFormat/>
    <w:uiPriority w:val="0"/>
    <w:pPr>
      <w:ind w:left="840" w:leftChars="400"/>
    </w:pPr>
  </w:style>
  <w:style w:type="paragraph" w:styleId="15">
    <w:name w:val="Date"/>
    <w:basedOn w:val="1"/>
    <w:next w:val="1"/>
    <w:link w:val="37"/>
    <w:unhideWhenUsed/>
    <w:qFormat/>
    <w:uiPriority w:val="0"/>
    <w:pPr>
      <w:ind w:left="100" w:leftChars="2500"/>
    </w:pPr>
  </w:style>
  <w:style w:type="paragraph" w:styleId="16">
    <w:name w:val="Balloon Text"/>
    <w:basedOn w:val="1"/>
    <w:autoRedefine/>
    <w:qFormat/>
    <w:uiPriority w:val="0"/>
    <w:rPr>
      <w:sz w:val="18"/>
      <w:szCs w:val="18"/>
    </w:rPr>
  </w:style>
  <w:style w:type="paragraph" w:styleId="17">
    <w:name w:val="footer"/>
    <w:basedOn w:val="1"/>
    <w:link w:val="38"/>
    <w:autoRedefine/>
    <w:qFormat/>
    <w:uiPriority w:val="99"/>
    <w:pPr>
      <w:tabs>
        <w:tab w:val="center" w:pos="4153"/>
        <w:tab w:val="right" w:pos="8306"/>
      </w:tabs>
      <w:snapToGrid w:val="0"/>
    </w:pPr>
    <w:rPr>
      <w:sz w:val="18"/>
      <w:szCs w:val="18"/>
    </w:rPr>
  </w:style>
  <w:style w:type="paragraph" w:styleId="18">
    <w:name w:val="header"/>
    <w:basedOn w:val="1"/>
    <w:link w:val="39"/>
    <w:qFormat/>
    <w:uiPriority w:val="0"/>
    <w:pPr>
      <w:pBdr>
        <w:bottom w:val="single" w:color="auto" w:sz="6" w:space="1"/>
      </w:pBdr>
      <w:tabs>
        <w:tab w:val="center" w:pos="4153"/>
        <w:tab w:val="right" w:pos="8306"/>
      </w:tabs>
      <w:snapToGrid w:val="0"/>
      <w:jc w:val="center"/>
    </w:pPr>
    <w:rPr>
      <w:sz w:val="18"/>
      <w:szCs w:val="18"/>
    </w:rPr>
  </w:style>
  <w:style w:type="paragraph" w:styleId="19">
    <w:name w:val="toc 1"/>
    <w:basedOn w:val="1"/>
    <w:next w:val="1"/>
    <w:autoRedefine/>
    <w:qFormat/>
    <w:uiPriority w:val="39"/>
    <w:pPr>
      <w:tabs>
        <w:tab w:val="left" w:pos="735"/>
        <w:tab w:val="right" w:leader="dot" w:pos="8296"/>
      </w:tabs>
      <w:spacing w:before="120" w:after="120"/>
    </w:pPr>
    <w:rPr>
      <w:rFonts w:ascii="Times New Roman"/>
      <w:b/>
      <w:bCs/>
      <w:caps/>
    </w:rPr>
  </w:style>
  <w:style w:type="paragraph" w:styleId="20">
    <w:name w:val="Subtitle"/>
    <w:basedOn w:val="1"/>
    <w:link w:val="40"/>
    <w:autoRedefine/>
    <w:qFormat/>
    <w:uiPriority w:val="0"/>
    <w:pPr>
      <w:spacing w:before="240" w:after="60" w:line="312" w:lineRule="auto"/>
      <w:jc w:val="center"/>
      <w:outlineLvl w:val="1"/>
    </w:pPr>
    <w:rPr>
      <w:rFonts w:ascii="Arial" w:hAnsi="Arial" w:eastAsia="黑体"/>
      <w:b/>
      <w:bCs/>
      <w:kern w:val="28"/>
      <w:sz w:val="44"/>
      <w:szCs w:val="44"/>
    </w:rPr>
  </w:style>
  <w:style w:type="paragraph" w:styleId="21">
    <w:name w:val="footnote text"/>
    <w:basedOn w:val="1"/>
    <w:qFormat/>
    <w:uiPriority w:val="0"/>
    <w:pPr>
      <w:snapToGrid w:val="0"/>
    </w:pPr>
    <w:rPr>
      <w:sz w:val="18"/>
      <w:szCs w:val="18"/>
    </w:rPr>
  </w:style>
  <w:style w:type="paragraph" w:styleId="22">
    <w:name w:val="toc 2"/>
    <w:basedOn w:val="1"/>
    <w:next w:val="1"/>
    <w:autoRedefine/>
    <w:qFormat/>
    <w:uiPriority w:val="39"/>
    <w:pPr>
      <w:ind w:left="420" w:leftChars="200"/>
    </w:pPr>
  </w:style>
  <w:style w:type="paragraph" w:styleId="23">
    <w:name w:val="annotation subject"/>
    <w:basedOn w:val="13"/>
    <w:next w:val="13"/>
    <w:link w:val="41"/>
    <w:unhideWhenUsed/>
    <w:qFormat/>
    <w:uiPriority w:val="0"/>
    <w:rPr>
      <w:b/>
      <w:bCs/>
    </w:rPr>
  </w:style>
  <w:style w:type="table" w:styleId="25">
    <w:name w:val="Table Grid"/>
    <w:basedOn w:val="24"/>
    <w:qFormat/>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27">
    <w:name w:val="Strong"/>
    <w:autoRedefine/>
    <w:qFormat/>
    <w:uiPriority w:val="0"/>
    <w:rPr>
      <w:rFonts w:ascii="楷体_GB2312" w:eastAsia="楷体_GB2312"/>
      <w:bCs/>
    </w:rPr>
  </w:style>
  <w:style w:type="character" w:styleId="28">
    <w:name w:val="Hyperlink"/>
    <w:autoRedefine/>
    <w:qFormat/>
    <w:uiPriority w:val="99"/>
    <w:rPr>
      <w:color w:val="0000FF"/>
      <w:u w:val="single"/>
    </w:rPr>
  </w:style>
  <w:style w:type="character" w:styleId="29">
    <w:name w:val="annotation reference"/>
    <w:unhideWhenUsed/>
    <w:qFormat/>
    <w:uiPriority w:val="0"/>
    <w:rPr>
      <w:sz w:val="21"/>
      <w:szCs w:val="21"/>
    </w:rPr>
  </w:style>
  <w:style w:type="character" w:styleId="30">
    <w:name w:val="footnote reference"/>
    <w:qFormat/>
    <w:uiPriority w:val="0"/>
    <w:rPr>
      <w:vertAlign w:val="superscript"/>
    </w:rPr>
  </w:style>
  <w:style w:type="character" w:customStyle="1" w:styleId="31">
    <w:name w:val="标题 2 Char"/>
    <w:link w:val="3"/>
    <w:qFormat/>
    <w:uiPriority w:val="0"/>
    <w:rPr>
      <w:rFonts w:ascii="宋体" w:hAnsi="宋体" w:eastAsia="楷体"/>
      <w:kern w:val="44"/>
      <w:sz w:val="32"/>
      <w:szCs w:val="24"/>
    </w:rPr>
  </w:style>
  <w:style w:type="character" w:customStyle="1" w:styleId="32">
    <w:name w:val="标题 3 Char"/>
    <w:link w:val="4"/>
    <w:qFormat/>
    <w:uiPriority w:val="0"/>
    <w:rPr>
      <w:rFonts w:eastAsia="仿宋_GB2312"/>
      <w:szCs w:val="32"/>
    </w:rPr>
  </w:style>
  <w:style w:type="character" w:customStyle="1" w:styleId="33">
    <w:name w:val="标题 1 Char"/>
    <w:link w:val="2"/>
    <w:autoRedefine/>
    <w:uiPriority w:val="0"/>
    <w:rPr>
      <w:rFonts w:hAnsi="宋体" w:eastAsia="黑体" w:cs="Arial"/>
      <w:kern w:val="44"/>
      <w:sz w:val="32"/>
      <w:szCs w:val="30"/>
    </w:rPr>
  </w:style>
  <w:style w:type="character" w:customStyle="1" w:styleId="34">
    <w:name w:val="标题 4 Char"/>
    <w:link w:val="5"/>
    <w:autoRedefine/>
    <w:qFormat/>
    <w:uiPriority w:val="0"/>
    <w:rPr>
      <w:szCs w:val="21"/>
    </w:rPr>
  </w:style>
  <w:style w:type="character" w:customStyle="1" w:styleId="35">
    <w:name w:val="文档结构图 Char"/>
    <w:link w:val="12"/>
    <w:semiHidden/>
    <w:qFormat/>
    <w:uiPriority w:val="0"/>
    <w:rPr>
      <w:rFonts w:ascii="宋体"/>
      <w:kern w:val="2"/>
      <w:sz w:val="18"/>
      <w:szCs w:val="18"/>
    </w:rPr>
  </w:style>
  <w:style w:type="character" w:customStyle="1" w:styleId="36">
    <w:name w:val="批注文字 Char"/>
    <w:link w:val="13"/>
    <w:semiHidden/>
    <w:qFormat/>
    <w:uiPriority w:val="0"/>
    <w:rPr>
      <w:rFonts w:ascii="宋体"/>
      <w:kern w:val="2"/>
      <w:sz w:val="21"/>
      <w:szCs w:val="24"/>
    </w:rPr>
  </w:style>
  <w:style w:type="character" w:customStyle="1" w:styleId="37">
    <w:name w:val="日期 Char"/>
    <w:link w:val="15"/>
    <w:autoRedefine/>
    <w:semiHidden/>
    <w:qFormat/>
    <w:uiPriority w:val="0"/>
    <w:rPr>
      <w:rFonts w:ascii="宋体"/>
      <w:kern w:val="2"/>
      <w:sz w:val="21"/>
      <w:szCs w:val="24"/>
    </w:rPr>
  </w:style>
  <w:style w:type="character" w:customStyle="1" w:styleId="38">
    <w:name w:val="页脚 Char"/>
    <w:link w:val="17"/>
    <w:qFormat/>
    <w:uiPriority w:val="99"/>
    <w:rPr>
      <w:rFonts w:ascii="宋体"/>
      <w:kern w:val="2"/>
      <w:sz w:val="18"/>
      <w:szCs w:val="18"/>
    </w:rPr>
  </w:style>
  <w:style w:type="character" w:customStyle="1" w:styleId="39">
    <w:name w:val="页眉 Char"/>
    <w:link w:val="18"/>
    <w:semiHidden/>
    <w:qFormat/>
    <w:uiPriority w:val="0"/>
    <w:rPr>
      <w:rFonts w:ascii="宋体"/>
      <w:kern w:val="2"/>
      <w:sz w:val="18"/>
      <w:szCs w:val="18"/>
    </w:rPr>
  </w:style>
  <w:style w:type="character" w:customStyle="1" w:styleId="40">
    <w:name w:val="副标题 Char"/>
    <w:link w:val="20"/>
    <w:semiHidden/>
    <w:qFormat/>
    <w:uiPriority w:val="0"/>
    <w:rPr>
      <w:rFonts w:ascii="Arial" w:hAnsi="Arial" w:eastAsia="黑体" w:cs="Arial"/>
      <w:b/>
      <w:bCs/>
      <w:kern w:val="28"/>
      <w:sz w:val="44"/>
      <w:szCs w:val="44"/>
    </w:rPr>
  </w:style>
  <w:style w:type="character" w:customStyle="1" w:styleId="41">
    <w:name w:val="批注主题 Char"/>
    <w:link w:val="23"/>
    <w:semiHidden/>
    <w:qFormat/>
    <w:uiPriority w:val="0"/>
    <w:rPr>
      <w:rFonts w:ascii="宋体"/>
      <w:b/>
      <w:bCs/>
      <w:kern w:val="2"/>
      <w:sz w:val="21"/>
      <w:szCs w:val="24"/>
    </w:rPr>
  </w:style>
  <w:style w:type="paragraph" w:customStyle="1" w:styleId="42">
    <w:name w:val="批注主题1"/>
    <w:basedOn w:val="13"/>
    <w:next w:val="13"/>
    <w:link w:val="43"/>
    <w:qFormat/>
    <w:uiPriority w:val="0"/>
    <w:rPr>
      <w:b/>
      <w:bCs/>
    </w:rPr>
  </w:style>
  <w:style w:type="character" w:customStyle="1" w:styleId="43">
    <w:name w:val="批注主题字符"/>
    <w:link w:val="42"/>
    <w:semiHidden/>
    <w:qFormat/>
    <w:uiPriority w:val="0"/>
    <w:rPr>
      <w:rFonts w:ascii="宋体"/>
      <w:b/>
      <w:bCs/>
      <w:kern w:val="2"/>
      <w:sz w:val="21"/>
      <w:szCs w:val="24"/>
    </w:rPr>
  </w:style>
  <w:style w:type="paragraph" w:customStyle="1" w:styleId="44">
    <w:name w:val="文档结构图1"/>
    <w:basedOn w:val="1"/>
    <w:qFormat/>
    <w:uiPriority w:val="0"/>
    <w:pPr>
      <w:shd w:val="clear" w:color="auto" w:fill="000080"/>
    </w:pPr>
  </w:style>
  <w:style w:type="paragraph" w:customStyle="1" w:styleId="45">
    <w:name w:val="正文1"/>
    <w:basedOn w:val="1"/>
    <w:qFormat/>
    <w:uiPriority w:val="0"/>
    <w:pPr>
      <w:tabs>
        <w:tab w:val="left" w:pos="0"/>
      </w:tabs>
      <w:spacing w:before="60" w:after="60" w:line="360" w:lineRule="auto"/>
      <w:ind w:firstLine="420" w:firstLineChars="200"/>
      <w:jc w:val="center"/>
    </w:pPr>
    <w:rPr>
      <w:rFonts w:cs="’Times New Roman’"/>
      <w:szCs w:val="21"/>
    </w:rPr>
  </w:style>
  <w:style w:type="paragraph" w:customStyle="1" w:styleId="46">
    <w:name w:val="Char"/>
    <w:basedOn w:val="1"/>
    <w:qFormat/>
    <w:uiPriority w:val="0"/>
    <w:pPr>
      <w:jc w:val="both"/>
    </w:pPr>
    <w:rPr>
      <w:rFonts w:ascii="Times New Roman"/>
      <w:sz w:val="24"/>
    </w:rPr>
  </w:style>
  <w:style w:type="paragraph" w:customStyle="1" w:styleId="47">
    <w:name w:val="彩色列表1"/>
    <w:basedOn w:val="1"/>
    <w:qFormat/>
    <w:uiPriority w:val="0"/>
    <w:pPr>
      <w:ind w:firstLine="420" w:firstLineChars="200"/>
      <w:jc w:val="both"/>
    </w:pPr>
    <w:rPr>
      <w:rFonts w:ascii="Calibri" w:hAnsi="Calibri"/>
      <w:szCs w:val="22"/>
    </w:rPr>
  </w:style>
  <w:style w:type="paragraph" w:customStyle="1" w:styleId="48">
    <w:name w:val="List Paragraph1"/>
    <w:basedOn w:val="1"/>
    <w:qFormat/>
    <w:uiPriority w:val="0"/>
    <w:pPr>
      <w:ind w:firstLine="420" w:firstLineChars="200"/>
      <w:jc w:val="both"/>
    </w:pPr>
    <w:rPr>
      <w:rFonts w:ascii="Calibri" w:hAnsi="Calibri"/>
      <w:szCs w:val="22"/>
    </w:rPr>
  </w:style>
  <w:style w:type="paragraph" w:customStyle="1" w:styleId="49">
    <w:name w:val="表格单元"/>
    <w:basedOn w:val="1"/>
    <w:qFormat/>
    <w:uiPriority w:val="0"/>
    <w:pPr>
      <w:adjustRightInd w:val="0"/>
      <w:snapToGrid w:val="0"/>
      <w:spacing w:before="45" w:after="45"/>
    </w:pPr>
  </w:style>
  <w:style w:type="paragraph" w:customStyle="1" w:styleId="50">
    <w:name w:val="彩色底纹 - 强调文字颜色 61"/>
    <w:basedOn w:val="2"/>
    <w:next w:val="1"/>
    <w:qFormat/>
    <w:uiPriority w:val="0"/>
    <w:pPr>
      <w:widowControl/>
      <w:numPr>
        <w:ilvl w:val="0"/>
        <w:numId w:val="0"/>
      </w:numPr>
      <w:tabs>
        <w:tab w:val="left" w:pos="432"/>
      </w:tabs>
      <w:spacing w:before="480" w:line="276" w:lineRule="auto"/>
      <w:outlineLvl w:val="9"/>
    </w:pPr>
    <w:rPr>
      <w:rFonts w:ascii="Cambria" w:hAnsi="Cambria" w:eastAsia="宋体" w:cs="Times New Roman"/>
      <w:b/>
      <w:bCs/>
      <w:color w:val="365F91"/>
      <w:kern w:val="0"/>
      <w:sz w:val="28"/>
      <w:szCs w:val="28"/>
      <w:lang w:eastAsia="en-US"/>
    </w:rPr>
  </w:style>
  <w:style w:type="character" w:customStyle="1" w:styleId="51">
    <w:name w:val="页码1"/>
    <w:basedOn w:val="26"/>
    <w:qFormat/>
    <w:uiPriority w:val="0"/>
  </w:style>
  <w:style w:type="character" w:customStyle="1" w:styleId="52">
    <w:name w:val="批注引用1"/>
    <w:qFormat/>
    <w:uiPriority w:val="0"/>
    <w:rPr>
      <w:sz w:val="21"/>
      <w:szCs w:val="21"/>
    </w:rPr>
  </w:style>
  <w:style w:type="paragraph" w:styleId="53">
    <w:name w:val="List Paragraph"/>
    <w:basedOn w:val="1"/>
    <w:qFormat/>
    <w:uiPriority w:val="34"/>
    <w:pPr>
      <w:widowControl/>
      <w:ind w:firstLine="420" w:firstLineChars="200"/>
    </w:pPr>
    <w:rPr>
      <w:rFonts w:ascii="Calibri" w:hAnsi="Calibri" w:eastAsia="PMingLiU"/>
      <w:kern w:val="0"/>
      <w:sz w:val="24"/>
      <w:lang w:eastAsia="en-US" w:bidi="en-US"/>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 </Company>
  <Pages>17</Pages>
  <Words>6377</Words>
  <Characters>6391</Characters>
  <Lines>16</Lines>
  <Paragraphs>4</Paragraphs>
  <TotalTime>2</TotalTime>
  <ScaleCrop>false</ScaleCrop>
  <LinksUpToDate>false</LinksUpToDate>
  <CharactersWithSpaces>6424</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2013-09-05T06:25:00Z</dcterms:created>
  <dc:creator>boci</dc:creator>
  <cp:lastModifiedBy>陈金祥</cp:lastModifiedBy>
  <cp:lastPrinted>2011-06-20T02:33:00Z</cp:lastPrinted>
  <dcterms:modified xsi:type="dcterms:W3CDTF">2025-06-18T14:38:38Z</dcterms:modified>
  <dc:title>银联国际信息安全管理体系文档</dc:title>
  <cp:revision>53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B79F722D5AF84C609B32295BD87627BD_13</vt:lpwstr>
  </property>
  <property fmtid="{D5CDD505-2E9C-101B-9397-08002B2CF9AE}" pid="4" name="KSOTemplateDocerSaveRecord">
    <vt:lpwstr>eyJoZGlkIjoiMGFhMWVhODBiMzIyYmRhOWYxYTY2YmQyNmZkM2ExNWQiLCJ1c2VySWQiOiIyMjY4NjU4ODkifQ==</vt:lpwstr>
  </property>
</Properties>
</file>