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Microsoft YaHei UI" w:hAnsi="Microsoft YaHei UI" w:cs="Microsoft YaHei UI" w:eastAsia="Microsoft YaHei UI"/>
          <w:b/>
          <w:color w:val="000000"/>
          <w:spacing w:val="0"/>
          <w:position w:val="0"/>
          <w:sz w:val="26"/>
          <w:shd w:fill="auto" w:val="clear"/>
        </w:rPr>
      </w:pPr>
      <w:r>
        <w:rPr>
          <w:rFonts w:ascii="Microsoft YaHei UI" w:hAnsi="Microsoft YaHei UI" w:cs="Microsoft YaHei UI" w:eastAsia="Microsoft YaHei UI"/>
          <w:b/>
          <w:color w:val="000000"/>
          <w:spacing w:val="0"/>
          <w:position w:val="0"/>
          <w:sz w:val="26"/>
          <w:shd w:fill="auto" w:val="clear"/>
        </w:rPr>
        <w:t xml:space="preserve">Machine Learning Engineer Nanodegree - Capstone Proposal</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Ju-Ying Chen</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hyperlink xmlns:r="http://schemas.openxmlformats.org/officeDocument/2006/relationships" r:id="docRId0">
        <w:r>
          <w:rPr>
            <w:rFonts w:ascii="Microsoft YaHei UI" w:hAnsi="Microsoft YaHei UI" w:cs="Microsoft YaHei UI" w:eastAsia="Microsoft YaHei UI"/>
            <w:color w:val="000000"/>
            <w:spacing w:val="0"/>
            <w:position w:val="0"/>
            <w:sz w:val="20"/>
            <w:u w:val="single"/>
            <w:shd w:fill="auto" w:val="clear"/>
          </w:rPr>
          <w:t xml:space="preserve">chenjyi@tsmc.com</w:t>
        </w:r>
      </w:hyperlink>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both"/>
        <w:rPr>
          <w:rFonts w:ascii="Microsoft YaHei UI" w:hAnsi="Microsoft YaHei UI" w:cs="Microsoft YaHei UI" w:eastAsia="Microsoft YaHei UI"/>
          <w:b/>
          <w:color w:val="000000"/>
          <w:spacing w:val="0"/>
          <w:position w:val="0"/>
          <w:sz w:val="24"/>
          <w:shd w:fill="auto" w:val="clear"/>
        </w:rPr>
      </w:pPr>
      <w:r>
        <w:rPr>
          <w:rFonts w:ascii="Microsoft YaHei UI" w:hAnsi="Microsoft YaHei UI" w:cs="Microsoft YaHei UI" w:eastAsia="Microsoft YaHei UI"/>
          <w:b/>
          <w:color w:val="000000"/>
          <w:spacing w:val="0"/>
          <w:position w:val="0"/>
          <w:sz w:val="24"/>
          <w:shd w:fill="auto" w:val="clear"/>
        </w:rPr>
        <w:t xml:space="preserve">Proposal</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I choose the topic “TalkingData AdTracking Fraud Detection Challenge” from Kaggle competition as my final capstone project. </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For companies that advertise online, click fraud can happen at an overwhelming volume, resulting in misleading click data and wasted money. An algorithm will be build through the technique of machine learning to predict whether a user will download an app after clicking a mobile app ad. </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Most of information can be directly found in the following link:</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hyperlink xmlns:r="http://schemas.openxmlformats.org/officeDocument/2006/relationships" r:id="docRId1">
        <w:r>
          <w:rPr>
            <w:rFonts w:ascii="Microsoft YaHei UI" w:hAnsi="Microsoft YaHei UI" w:cs="Microsoft YaHei UI" w:eastAsia="Microsoft YaHei UI"/>
            <w:color w:val="000000"/>
            <w:spacing w:val="0"/>
            <w:position w:val="0"/>
            <w:sz w:val="20"/>
            <w:u w:val="single"/>
            <w:shd w:fill="auto" w:val="clear"/>
          </w:rPr>
          <w:t xml:space="preserve">https://www.kaggle.com/c/tal</w:t>
        </w:r>
        <w:r>
          <w:rPr>
            <w:rFonts w:ascii="Microsoft YaHei UI" w:hAnsi="Microsoft YaHei UI" w:cs="Microsoft YaHei UI" w:eastAsia="Microsoft YaHei UI"/>
            <w:color w:val="000000"/>
            <w:spacing w:val="0"/>
            <w:position w:val="0"/>
            <w:sz w:val="20"/>
            <w:u w:val="single"/>
            <w:shd w:fill="auto" w:val="clear"/>
          </w:rPr>
          <w:t xml:space="preserve"> HYPERLINK "https://www.kaggle.com/c/talkingdata-adtracking-fraud-detection"</w:t>
        </w:r>
        <w:r>
          <w:rPr>
            <w:rFonts w:ascii="Microsoft YaHei UI" w:hAnsi="Microsoft YaHei UI" w:cs="Microsoft YaHei UI" w:eastAsia="Microsoft YaHei UI"/>
            <w:color w:val="000000"/>
            <w:spacing w:val="0"/>
            <w:position w:val="0"/>
            <w:sz w:val="20"/>
            <w:u w:val="single"/>
            <w:shd w:fill="auto" w:val="clear"/>
          </w:rPr>
          <w:t xml:space="preserve">kingdata-adtracking-fraud-detection</w:t>
        </w:r>
      </w:hyperlink>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both"/>
        <w:rPr>
          <w:rFonts w:ascii="Microsoft YaHei UI" w:hAnsi="Microsoft YaHei UI" w:cs="Microsoft YaHei UI" w:eastAsia="Microsoft YaHei UI"/>
          <w:b/>
          <w:color w:val="000000"/>
          <w:spacing w:val="0"/>
          <w:position w:val="0"/>
          <w:sz w:val="24"/>
          <w:shd w:fill="auto" w:val="clear"/>
        </w:rPr>
      </w:pPr>
      <w:r>
        <w:rPr>
          <w:rFonts w:ascii="Microsoft YaHei UI" w:hAnsi="Microsoft YaHei UI" w:cs="Microsoft YaHei UI" w:eastAsia="Microsoft YaHei UI"/>
          <w:b/>
          <w:color w:val="000000"/>
          <w:spacing w:val="0"/>
          <w:position w:val="0"/>
          <w:sz w:val="24"/>
          <w:shd w:fill="auto" w:val="clear"/>
        </w:rPr>
        <w:t xml:space="preserve">Domain Background</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Fraud risk is everywhere, and for companies that advertise online, click fraud can happen at an overwhelming volume, resulting in misleading click data and wasted money. Ad channels can drive up costs by simply clicking on the ad at a large scale. </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With over 1 billion smart mobile devices in active use every month, China is the largest mobile market in the world and therefore suffers from huge volumes of fradulent traffic. TalkingData, China’s largest independent big data service platform. They handle 3 billion clicks per day, of which 90% are potentially fraudulent. </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We are challenged to build an algorithm that predicts whether a user will download an app after clicking a mobile app ad. There is a good research, “Detecting Click Fraud in Online Advertising: A Data Mining Approach”, it summarized lots of observations and analyzed the fraud click detection. It also addressed some important issues in data mining and machine learning research, including highly imbalanced distribution of the output variable, heterogeneous data, and noisy patterns with missing and unknown values. </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both"/>
        <w:rPr>
          <w:rFonts w:ascii="Microsoft YaHei UI" w:hAnsi="Microsoft YaHei UI" w:cs="Microsoft YaHei UI" w:eastAsia="Microsoft YaHei UI"/>
          <w:b/>
          <w:color w:val="000000"/>
          <w:spacing w:val="0"/>
          <w:position w:val="0"/>
          <w:sz w:val="24"/>
          <w:shd w:fill="auto" w:val="clear"/>
        </w:rPr>
      </w:pPr>
      <w:r>
        <w:rPr>
          <w:rFonts w:ascii="Microsoft YaHei UI" w:hAnsi="Microsoft YaHei UI" w:cs="Microsoft YaHei UI" w:eastAsia="Microsoft YaHei UI"/>
          <w:b/>
          <w:color w:val="000000"/>
          <w:spacing w:val="0"/>
          <w:position w:val="0"/>
          <w:sz w:val="24"/>
          <w:shd w:fill="auto" w:val="clear"/>
        </w:rPr>
        <w:t xml:space="preserve">Problem Statement</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The problem is simple. How to recognize whether a user will really download an app after clicking a mobile app ad? That is, how to distinguish between meaningful clicks and fraud clicks? </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TalkingData does have some methods to prevent click fraud, but there are still rooms for improvement. We have to be one step ahead of those fraudsters.</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both"/>
        <w:rPr>
          <w:rFonts w:ascii="Microsoft YaHei UI" w:hAnsi="Microsoft YaHei UI" w:cs="Microsoft YaHei UI" w:eastAsia="Microsoft YaHei UI"/>
          <w:b/>
          <w:color w:val="000000"/>
          <w:spacing w:val="0"/>
          <w:position w:val="0"/>
          <w:sz w:val="24"/>
          <w:shd w:fill="auto" w:val="clear"/>
        </w:rPr>
      </w:pPr>
      <w:r>
        <w:rPr>
          <w:rFonts w:ascii="Microsoft YaHei UI" w:hAnsi="Microsoft YaHei UI" w:cs="Microsoft YaHei UI" w:eastAsia="Microsoft YaHei UI"/>
          <w:b/>
          <w:color w:val="000000"/>
          <w:spacing w:val="0"/>
          <w:position w:val="0"/>
          <w:sz w:val="24"/>
          <w:shd w:fill="auto" w:val="clear"/>
        </w:rPr>
        <w:t xml:space="preserve">Data sets and Inputs</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Kaggle competition provides a generous data set covering approximately 200 million clicks over 4 days. All of the necessary data sets can be found and download from: </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hyperlink xmlns:r="http://schemas.openxmlformats.org/officeDocument/2006/relationships" r:id="docRId2">
        <w:r>
          <w:rPr>
            <w:rFonts w:ascii="Microsoft YaHei UI" w:hAnsi="Microsoft YaHei UI" w:cs="Microsoft YaHei UI" w:eastAsia="Microsoft YaHei UI"/>
            <w:color w:val="000000"/>
            <w:spacing w:val="0"/>
            <w:position w:val="0"/>
            <w:sz w:val="20"/>
            <w:u w:val="single"/>
            <w:shd w:fill="auto" w:val="clear"/>
          </w:rPr>
          <w:t xml:space="preserve">https://www.kaggle.com/c/talkingdata-adtracking-fra</w:t>
        </w:r>
        <w:r>
          <w:rPr>
            <w:rFonts w:ascii="Microsoft YaHei UI" w:hAnsi="Microsoft YaHei UI" w:cs="Microsoft YaHei UI" w:eastAsia="Microsoft YaHei UI"/>
            <w:color w:val="000000"/>
            <w:spacing w:val="0"/>
            <w:position w:val="0"/>
            <w:sz w:val="20"/>
            <w:u w:val="single"/>
            <w:shd w:fill="auto" w:val="clear"/>
          </w:rPr>
          <w:t xml:space="preserve"> HYPERLINK "https://www.kaggle.com/c/talkingdata-adtracking-fraud-detection/data"</w:t>
        </w:r>
        <w:r>
          <w:rPr>
            <w:rFonts w:ascii="Microsoft YaHei UI" w:hAnsi="Microsoft YaHei UI" w:cs="Microsoft YaHei UI" w:eastAsia="Microsoft YaHei UI"/>
            <w:color w:val="000000"/>
            <w:spacing w:val="0"/>
            <w:position w:val="0"/>
            <w:sz w:val="20"/>
            <w:u w:val="single"/>
            <w:shd w:fill="auto" w:val="clear"/>
          </w:rPr>
          <w:t xml:space="preserve">ud-detection/data</w:t>
        </w:r>
      </w:hyperlink>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There are around hundreds million recorded data, and each data contains a click record, with 8 features. The 8 features are as following, </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w:t>
      </w:r>
      <w:r>
        <w:rPr>
          <w:rFonts w:ascii="Microsoft YaHei UI" w:hAnsi="Microsoft YaHei UI" w:cs="Microsoft YaHei UI" w:eastAsia="Microsoft YaHei UI"/>
          <w:color w:val="000000"/>
          <w:spacing w:val="0"/>
          <w:position w:val="0"/>
          <w:sz w:val="20"/>
          <w:shd w:fill="auto" w:val="clear"/>
        </w:rPr>
        <w:t xml:space="preserve"> ip: ip address of click.</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w:t>
      </w:r>
      <w:r>
        <w:rPr>
          <w:rFonts w:ascii="Microsoft YaHei UI" w:hAnsi="Microsoft YaHei UI" w:cs="Microsoft YaHei UI" w:eastAsia="Microsoft YaHei UI"/>
          <w:color w:val="000000"/>
          <w:spacing w:val="0"/>
          <w:position w:val="0"/>
          <w:sz w:val="20"/>
          <w:shd w:fill="auto" w:val="clear"/>
        </w:rPr>
        <w:t xml:space="preserve"> app: app id for marketing.</w:t>
      </w:r>
    </w:p>
    <w:p>
      <w:pPr>
        <w:spacing w:before="0" w:after="0" w:line="240"/>
        <w:ind w:right="0" w:left="200" w:hanging="20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w:t>
      </w:r>
      <w:r>
        <w:rPr>
          <w:rFonts w:ascii="Microsoft YaHei UI" w:hAnsi="Microsoft YaHei UI" w:cs="Microsoft YaHei UI" w:eastAsia="Microsoft YaHei UI"/>
          <w:color w:val="000000"/>
          <w:spacing w:val="0"/>
          <w:position w:val="0"/>
          <w:sz w:val="20"/>
          <w:shd w:fill="auto" w:val="clear"/>
        </w:rPr>
        <w:t xml:space="preserve"> device: device type id of user mobile phone (e.g., iphone 6 plus, iphone 7, huawei mate 7, etc.)</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w:t>
      </w:r>
      <w:r>
        <w:rPr>
          <w:rFonts w:ascii="Microsoft YaHei UI" w:hAnsi="Microsoft YaHei UI" w:cs="Microsoft YaHei UI" w:eastAsia="Microsoft YaHei UI"/>
          <w:color w:val="000000"/>
          <w:spacing w:val="0"/>
          <w:position w:val="0"/>
          <w:sz w:val="20"/>
          <w:shd w:fill="auto" w:val="clear"/>
        </w:rPr>
        <w:t xml:space="preserve"> os: os version id of user mobile phone</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w:t>
      </w:r>
      <w:r>
        <w:rPr>
          <w:rFonts w:ascii="Microsoft YaHei UI" w:hAnsi="Microsoft YaHei UI" w:cs="Microsoft YaHei UI" w:eastAsia="Microsoft YaHei UI"/>
          <w:color w:val="000000"/>
          <w:spacing w:val="0"/>
          <w:position w:val="0"/>
          <w:sz w:val="20"/>
          <w:shd w:fill="auto" w:val="clear"/>
        </w:rPr>
        <w:t xml:space="preserve"> channel: channel id of mobile ad publisher</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w:t>
      </w:r>
      <w:r>
        <w:rPr>
          <w:rFonts w:ascii="Microsoft YaHei UI" w:hAnsi="Microsoft YaHei UI" w:cs="Microsoft YaHei UI" w:eastAsia="Microsoft YaHei UI"/>
          <w:color w:val="000000"/>
          <w:spacing w:val="0"/>
          <w:position w:val="0"/>
          <w:sz w:val="20"/>
          <w:shd w:fill="auto" w:val="clear"/>
        </w:rPr>
        <w:t xml:space="preserve"> click_time: timestamp of click (UTC)</w:t>
      </w:r>
    </w:p>
    <w:p>
      <w:pPr>
        <w:spacing w:before="0" w:after="0" w:line="240"/>
        <w:ind w:right="0" w:left="200" w:hanging="20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w:t>
      </w:r>
      <w:r>
        <w:rPr>
          <w:rFonts w:ascii="Microsoft YaHei UI" w:hAnsi="Microsoft YaHei UI" w:cs="Microsoft YaHei UI" w:eastAsia="Microsoft YaHei UI"/>
          <w:color w:val="000000"/>
          <w:spacing w:val="0"/>
          <w:position w:val="0"/>
          <w:sz w:val="20"/>
          <w:shd w:fill="auto" w:val="clear"/>
        </w:rPr>
        <w:t xml:space="preserve"> attributed_time: if user download the app for after clicking an ad, this is the time of the app download</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w:t>
      </w:r>
      <w:r>
        <w:rPr>
          <w:rFonts w:ascii="Microsoft YaHei UI" w:hAnsi="Microsoft YaHei UI" w:cs="Microsoft YaHei UI" w:eastAsia="Microsoft YaHei UI"/>
          <w:color w:val="000000"/>
          <w:spacing w:val="0"/>
          <w:position w:val="0"/>
          <w:sz w:val="20"/>
          <w:shd w:fill="auto" w:val="clear"/>
        </w:rPr>
        <w:t xml:space="preserve"> is_attributed: the target that is to be predicted, indicating the app was downloaded</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Size of the data is really big. It will take much time to use whole training and testing data set due to limited memory. We will split the training data to three pieces, one for training, one for validation and the other for testing. Our final model will be examined by the public Leaderboard of Kaggle.</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There is another critical issue that 99.75% of the dataset are labeled as fraud click and only 0.25% are not fraud click. The mobile advertising data are highly imbalanced class distribution. We need to include some data re-sampling strategies for handling this imbalanced label distribution. In the beginning, I will establish a model with the original data. If the model does not pass the cross-validation, I will take the re-sampling of data into account.</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center"/>
        <w:rPr>
          <w:rFonts w:ascii="Microsoft YaHei UI" w:hAnsi="Microsoft YaHei UI" w:cs="Microsoft YaHei UI" w:eastAsia="Microsoft YaHei UI"/>
          <w:color w:val="000000"/>
          <w:spacing w:val="0"/>
          <w:position w:val="0"/>
          <w:sz w:val="20"/>
          <w:shd w:fill="auto" w:val="clear"/>
        </w:rPr>
      </w:pPr>
      <w:r>
        <w:object w:dxaOrig="5834" w:dyaOrig="4169">
          <v:rect xmlns:o="urn:schemas-microsoft-com:office:office" xmlns:v="urn:schemas-microsoft-com:vml" id="rectole0000000000" style="width:291.700000pt;height:208.4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both"/>
        <w:rPr>
          <w:rFonts w:ascii="Microsoft YaHei UI" w:hAnsi="Microsoft YaHei UI" w:cs="Microsoft YaHei UI" w:eastAsia="Microsoft YaHei UI"/>
          <w:b/>
          <w:color w:val="000000"/>
          <w:spacing w:val="0"/>
          <w:position w:val="0"/>
          <w:sz w:val="24"/>
          <w:shd w:fill="auto" w:val="clear"/>
        </w:rPr>
      </w:pPr>
      <w:r>
        <w:rPr>
          <w:rFonts w:ascii="Microsoft YaHei UI" w:hAnsi="Microsoft YaHei UI" w:cs="Microsoft YaHei UI" w:eastAsia="Microsoft YaHei UI"/>
          <w:b/>
          <w:color w:val="000000"/>
          <w:spacing w:val="0"/>
          <w:position w:val="0"/>
          <w:sz w:val="24"/>
          <w:shd w:fill="auto" w:val="clear"/>
        </w:rPr>
        <w:t xml:space="preserve">Solution Statement</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Our model will predict whether a user will download an app after clicking a mobile app ad base on the features of that user. The closer our predictions to truths, the better our model will be. A receiver operating characteristic curve (ROC curve) will evaluate our model’s performance between the predicted probability and the observed target. The amount of wasted money caused by fraudulence will be reduced by distinguishing meaningful clicks and fraud clicks precisely.</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both"/>
        <w:rPr>
          <w:rFonts w:ascii="Microsoft YaHei UI" w:hAnsi="Microsoft YaHei UI" w:cs="Microsoft YaHei UI" w:eastAsia="Microsoft YaHei UI"/>
          <w:b/>
          <w:color w:val="000000"/>
          <w:spacing w:val="0"/>
          <w:position w:val="0"/>
          <w:sz w:val="24"/>
          <w:shd w:fill="auto" w:val="clear"/>
        </w:rPr>
      </w:pPr>
      <w:r>
        <w:rPr>
          <w:rFonts w:ascii="Microsoft YaHei UI" w:hAnsi="Microsoft YaHei UI" w:cs="Microsoft YaHei UI" w:eastAsia="Microsoft YaHei UI"/>
          <w:b/>
          <w:color w:val="000000"/>
          <w:spacing w:val="0"/>
          <w:position w:val="0"/>
          <w:sz w:val="24"/>
          <w:shd w:fill="auto" w:val="clear"/>
        </w:rPr>
        <w:t xml:space="preserve">Benchmark Model</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Kaggle competition provides a benchmark model which is developed by a random forest method, and its score is 0.911. Score is evaluated on area under the ROC curve between the predicted probability and the observed target.</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both"/>
        <w:rPr>
          <w:rFonts w:ascii="Microsoft YaHei UI" w:hAnsi="Microsoft YaHei UI" w:cs="Microsoft YaHei UI" w:eastAsia="Microsoft YaHei UI"/>
          <w:b/>
          <w:color w:val="000000"/>
          <w:spacing w:val="0"/>
          <w:position w:val="0"/>
          <w:sz w:val="24"/>
          <w:shd w:fill="auto" w:val="clear"/>
        </w:rPr>
      </w:pPr>
      <w:r>
        <w:rPr>
          <w:rFonts w:ascii="Microsoft YaHei UI" w:hAnsi="Microsoft YaHei UI" w:cs="Microsoft YaHei UI" w:eastAsia="Microsoft YaHei UI"/>
          <w:b/>
          <w:color w:val="000000"/>
          <w:spacing w:val="0"/>
          <w:position w:val="0"/>
          <w:sz w:val="24"/>
          <w:shd w:fill="auto" w:val="clear"/>
        </w:rPr>
        <w:t xml:space="preserve">Evaluation Metrics</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Evaluation metric will be the area under the ROC curve between the predicted probability and the observed target. Such metric is also called area under the curve (AUC). AUC of ROC is suitable for a binary classification. Whether a user will download an app after clicking a mobile app or not. This is a binary classification problem. </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When threshold parameter is T, the data will be assigned to “positive” if X&gt;T, and “negative” otherwise. X follows a probability density f</w:t>
      </w:r>
      <w:r>
        <w:rPr>
          <w:rFonts w:ascii="Microsoft YaHei UI" w:hAnsi="Microsoft YaHei UI" w:cs="Microsoft YaHei UI" w:eastAsia="Microsoft YaHei UI"/>
          <w:color w:val="000000"/>
          <w:spacing w:val="0"/>
          <w:position w:val="0"/>
          <w:sz w:val="20"/>
          <w:shd w:fill="auto" w:val="clear"/>
          <w:vertAlign w:val="subscript"/>
        </w:rPr>
        <w:t xml:space="preserve">1</w:t>
      </w:r>
      <w:r>
        <w:rPr>
          <w:rFonts w:ascii="Microsoft YaHei UI" w:hAnsi="Microsoft YaHei UI" w:cs="Microsoft YaHei UI" w:eastAsia="Microsoft YaHei UI"/>
          <w:color w:val="000000"/>
          <w:spacing w:val="0"/>
          <w:position w:val="0"/>
          <w:sz w:val="20"/>
          <w:shd w:fill="auto" w:val="clear"/>
        </w:rPr>
        <w:t xml:space="preserve">(x) if the instance actually belongs to class “positive”, and f</w:t>
      </w:r>
      <w:r>
        <w:rPr>
          <w:rFonts w:ascii="Microsoft YaHei UI" w:hAnsi="Microsoft YaHei UI" w:cs="Microsoft YaHei UI" w:eastAsia="Microsoft YaHei UI"/>
          <w:color w:val="000000"/>
          <w:spacing w:val="0"/>
          <w:position w:val="0"/>
          <w:sz w:val="20"/>
          <w:shd w:fill="auto" w:val="clear"/>
          <w:vertAlign w:val="subscript"/>
        </w:rPr>
        <w:t xml:space="preserve">0</w:t>
      </w:r>
      <w:r>
        <w:rPr>
          <w:rFonts w:ascii="Microsoft YaHei UI" w:hAnsi="Microsoft YaHei UI" w:cs="Microsoft YaHei UI" w:eastAsia="Microsoft YaHei UI"/>
          <w:color w:val="000000"/>
          <w:spacing w:val="0"/>
          <w:position w:val="0"/>
          <w:sz w:val="20"/>
          <w:shd w:fill="auto" w:val="clear"/>
        </w:rPr>
        <w:t xml:space="preserve">(x) if otherwise. Therefore, the true positive rate is given by </w:t>
      </w:r>
      <w:r>
        <w:rPr>
          <w:rFonts w:ascii="Microsoft YaHei UI" w:hAnsi="Microsoft YaHei UI" w:cs="Microsoft YaHei UI" w:eastAsia="Microsoft YaHei UI"/>
          <w:color w:val="FF0000"/>
          <w:spacing w:val="0"/>
          <w:position w:val="0"/>
          <w:sz w:val="20"/>
          <w:shd w:fill="auto" w:val="clear"/>
        </w:rPr>
        <w:t xml:space="preserve">TPR(T)=</w:t>
      </w:r>
      <w:r>
        <w:rPr>
          <w:rFonts w:ascii="Cambria Math" w:hAnsi="Cambria Math" w:cs="Cambria Math" w:eastAsia="Cambria Math"/>
          <w:color w:val="FF0000"/>
          <w:spacing w:val="0"/>
          <w:position w:val="0"/>
          <w:sz w:val="20"/>
          <w:shd w:fill="auto" w:val="clear"/>
        </w:rPr>
        <w:t xml:space="preserve">∫</w:t>
      </w:r>
      <w:r>
        <w:rPr>
          <w:rFonts w:ascii="Microsoft YaHei UI" w:hAnsi="Microsoft YaHei UI" w:cs="Microsoft YaHei UI" w:eastAsia="Microsoft YaHei UI"/>
          <w:color w:val="FF0000"/>
          <w:spacing w:val="0"/>
          <w:position w:val="0"/>
          <w:sz w:val="20"/>
          <w:shd w:fill="auto" w:val="clear"/>
        </w:rPr>
        <w:t xml:space="preserve">T</w:t>
      </w:r>
      <w:r>
        <w:rPr>
          <w:rFonts w:ascii="Cambria Math" w:hAnsi="Cambria Math" w:cs="Cambria Math" w:eastAsia="Cambria Math"/>
          <w:color w:val="FF0000"/>
          <w:spacing w:val="0"/>
          <w:position w:val="0"/>
          <w:sz w:val="20"/>
          <w:shd w:fill="auto" w:val="clear"/>
        </w:rPr>
        <w:t xml:space="preserve">∞</w:t>
      </w:r>
      <w:r>
        <w:rPr>
          <w:rFonts w:ascii="Microsoft YaHei UI" w:hAnsi="Microsoft YaHei UI" w:cs="Microsoft YaHei UI" w:eastAsia="Microsoft YaHei UI"/>
          <w:color w:val="FF0000"/>
          <w:spacing w:val="0"/>
          <w:position w:val="0"/>
          <w:sz w:val="20"/>
          <w:shd w:fill="auto" w:val="clear"/>
        </w:rPr>
        <w:t xml:space="preserve"> f 1(x)dx and the false positive rate is given by FPR(T)=</w:t>
      </w:r>
      <w:r>
        <w:rPr>
          <w:rFonts w:ascii="Cambria Math" w:hAnsi="Cambria Math" w:cs="Cambria Math" w:eastAsia="Cambria Math"/>
          <w:color w:val="FF0000"/>
          <w:spacing w:val="0"/>
          <w:position w:val="0"/>
          <w:sz w:val="20"/>
          <w:shd w:fill="auto" w:val="clear"/>
        </w:rPr>
        <w:t xml:space="preserve">∫</w:t>
      </w:r>
      <w:r>
        <w:rPr>
          <w:rFonts w:ascii="Microsoft YaHei UI" w:hAnsi="Microsoft YaHei UI" w:cs="Microsoft YaHei UI" w:eastAsia="Microsoft YaHei UI"/>
          <w:color w:val="FF0000"/>
          <w:spacing w:val="0"/>
          <w:position w:val="0"/>
          <w:sz w:val="20"/>
          <w:shd w:fill="auto" w:val="clear"/>
        </w:rPr>
        <w:t xml:space="preserve">T</w:t>
      </w:r>
      <w:r>
        <w:rPr>
          <w:rFonts w:ascii="Cambria Math" w:hAnsi="Cambria Math" w:cs="Cambria Math" w:eastAsia="Cambria Math"/>
          <w:color w:val="FF0000"/>
          <w:spacing w:val="0"/>
          <w:position w:val="0"/>
          <w:sz w:val="20"/>
          <w:shd w:fill="auto" w:val="clear"/>
        </w:rPr>
        <w:t xml:space="preserve">∞</w:t>
      </w:r>
      <w:r>
        <w:rPr>
          <w:rFonts w:ascii="Microsoft YaHei UI" w:hAnsi="Microsoft YaHei UI" w:cs="Microsoft YaHei UI" w:eastAsia="Microsoft YaHei UI"/>
          <w:color w:val="FF0000"/>
          <w:spacing w:val="0"/>
          <w:position w:val="0"/>
          <w:sz w:val="20"/>
          <w:shd w:fill="auto" w:val="clear"/>
        </w:rPr>
        <w:t xml:space="preserve"> f 0(x)dx. </w:t>
      </w:r>
      <w:r>
        <w:rPr>
          <w:rFonts w:ascii="Microsoft YaHei UI" w:hAnsi="Microsoft YaHei UI" w:cs="Microsoft YaHei UI" w:eastAsia="Microsoft YaHei UI"/>
          <w:color w:val="000000"/>
          <w:spacing w:val="0"/>
          <w:position w:val="0"/>
          <w:sz w:val="20"/>
          <w:shd w:fill="auto" w:val="clear"/>
        </w:rPr>
        <w:t xml:space="preserve">The ROC curve plots parametrically TPR(T) versus FPR(T) with T as the varying parameter. Then the AUC is simply the area under the ROC. Generally, we can judge our model through the value of AUC like follows:</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AUC=0.5 (no discrimination)</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0.7</w:t>
      </w:r>
      <w:r>
        <w:rPr>
          <w:rFonts w:ascii="Cambria Math" w:hAnsi="Cambria Math" w:cs="Cambria Math" w:eastAsia="Cambria Math"/>
          <w:color w:val="000000"/>
          <w:spacing w:val="0"/>
          <w:position w:val="0"/>
          <w:sz w:val="20"/>
          <w:shd w:fill="auto" w:val="clear"/>
        </w:rPr>
        <w:t xml:space="preserve">≦</w:t>
      </w:r>
      <w:r>
        <w:rPr>
          <w:rFonts w:ascii="Microsoft YaHei UI" w:hAnsi="Microsoft YaHei UI" w:cs="Microsoft YaHei UI" w:eastAsia="Microsoft YaHei UI"/>
          <w:color w:val="000000"/>
          <w:spacing w:val="0"/>
          <w:position w:val="0"/>
          <w:sz w:val="20"/>
          <w:shd w:fill="auto" w:val="clear"/>
        </w:rPr>
        <w:t xml:space="preserve">AUC</w:t>
      </w:r>
      <w:r>
        <w:rPr>
          <w:rFonts w:ascii="Cambria Math" w:hAnsi="Cambria Math" w:cs="Cambria Math" w:eastAsia="Cambria Math"/>
          <w:color w:val="000000"/>
          <w:spacing w:val="0"/>
          <w:position w:val="0"/>
          <w:sz w:val="20"/>
          <w:shd w:fill="auto" w:val="clear"/>
        </w:rPr>
        <w:t xml:space="preserve">≦</w:t>
      </w:r>
      <w:r>
        <w:rPr>
          <w:rFonts w:ascii="Microsoft YaHei UI" w:hAnsi="Microsoft YaHei UI" w:cs="Microsoft YaHei UI" w:eastAsia="Microsoft YaHei UI"/>
          <w:color w:val="000000"/>
          <w:spacing w:val="0"/>
          <w:position w:val="0"/>
          <w:sz w:val="20"/>
          <w:shd w:fill="auto" w:val="clear"/>
        </w:rPr>
        <w:t xml:space="preserve">0.8 (a cceptable discrimination)</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0.8</w:t>
      </w:r>
      <w:r>
        <w:rPr>
          <w:rFonts w:ascii="Cambria Math" w:hAnsi="Cambria Math" w:cs="Cambria Math" w:eastAsia="Cambria Math"/>
          <w:color w:val="000000"/>
          <w:spacing w:val="0"/>
          <w:position w:val="0"/>
          <w:sz w:val="20"/>
          <w:shd w:fill="auto" w:val="clear"/>
        </w:rPr>
        <w:t xml:space="preserve">≦</w:t>
      </w:r>
      <w:r>
        <w:rPr>
          <w:rFonts w:ascii="Microsoft YaHei UI" w:hAnsi="Microsoft YaHei UI" w:cs="Microsoft YaHei UI" w:eastAsia="Microsoft YaHei UI"/>
          <w:color w:val="000000"/>
          <w:spacing w:val="0"/>
          <w:position w:val="0"/>
          <w:sz w:val="20"/>
          <w:shd w:fill="auto" w:val="clear"/>
        </w:rPr>
        <w:t xml:space="preserve">AUC</w:t>
      </w:r>
      <w:r>
        <w:rPr>
          <w:rFonts w:ascii="Cambria Math" w:hAnsi="Cambria Math" w:cs="Cambria Math" w:eastAsia="Cambria Math"/>
          <w:color w:val="000000"/>
          <w:spacing w:val="0"/>
          <w:position w:val="0"/>
          <w:sz w:val="20"/>
          <w:shd w:fill="auto" w:val="clear"/>
        </w:rPr>
        <w:t xml:space="preserve">≦</w:t>
      </w:r>
      <w:r>
        <w:rPr>
          <w:rFonts w:ascii="Microsoft YaHei UI" w:hAnsi="Microsoft YaHei UI" w:cs="Microsoft YaHei UI" w:eastAsia="Microsoft YaHei UI"/>
          <w:color w:val="000000"/>
          <w:spacing w:val="0"/>
          <w:position w:val="0"/>
          <w:sz w:val="20"/>
          <w:shd w:fill="auto" w:val="clear"/>
        </w:rPr>
        <w:t xml:space="preserve">0.9 (excellent discrimination)</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0.9</w:t>
      </w:r>
      <w:r>
        <w:rPr>
          <w:rFonts w:ascii="Cambria Math" w:hAnsi="Cambria Math" w:cs="Cambria Math" w:eastAsia="Cambria Math"/>
          <w:color w:val="000000"/>
          <w:spacing w:val="0"/>
          <w:position w:val="0"/>
          <w:sz w:val="20"/>
          <w:shd w:fill="auto" w:val="clear"/>
        </w:rPr>
        <w:t xml:space="preserve">≦</w:t>
      </w:r>
      <w:r>
        <w:rPr>
          <w:rFonts w:ascii="Microsoft YaHei UI" w:hAnsi="Microsoft YaHei UI" w:cs="Microsoft YaHei UI" w:eastAsia="Microsoft YaHei UI"/>
          <w:color w:val="000000"/>
          <w:spacing w:val="0"/>
          <w:position w:val="0"/>
          <w:sz w:val="20"/>
          <w:shd w:fill="auto" w:val="clear"/>
        </w:rPr>
        <w:t xml:space="preserve">AUC</w:t>
      </w:r>
      <w:r>
        <w:rPr>
          <w:rFonts w:ascii="Cambria Math" w:hAnsi="Cambria Math" w:cs="Cambria Math" w:eastAsia="Cambria Math"/>
          <w:color w:val="000000"/>
          <w:spacing w:val="0"/>
          <w:position w:val="0"/>
          <w:sz w:val="20"/>
          <w:shd w:fill="auto" w:val="clear"/>
        </w:rPr>
        <w:t xml:space="preserve">≦</w:t>
      </w:r>
      <w:r>
        <w:rPr>
          <w:rFonts w:ascii="Microsoft YaHei UI" w:hAnsi="Microsoft YaHei UI" w:cs="Microsoft YaHei UI" w:eastAsia="Microsoft YaHei UI"/>
          <w:color w:val="000000"/>
          <w:spacing w:val="0"/>
          <w:position w:val="0"/>
          <w:sz w:val="20"/>
          <w:shd w:fill="auto" w:val="clear"/>
        </w:rPr>
        <w:t xml:space="preserve">1.0 (outstanding discrimination)</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Ref: </w:t>
      </w:r>
      <w:hyperlink xmlns:r="http://schemas.openxmlformats.org/officeDocument/2006/relationships" r:id="docRId5">
        <w:r>
          <w:rPr>
            <w:rFonts w:ascii="Microsoft YaHei UI" w:hAnsi="Microsoft YaHei UI" w:cs="Microsoft YaHei UI" w:eastAsia="Microsoft YaHei UI"/>
            <w:color w:val="000000"/>
            <w:spacing w:val="0"/>
            <w:position w:val="0"/>
            <w:sz w:val="20"/>
            <w:u w:val="single"/>
            <w:shd w:fill="auto" w:val="clear"/>
          </w:rPr>
          <w:t xml:space="preserve">https://en.wikipedia.org/wiki/Receiver_operating_characteristic</w:t>
        </w:r>
      </w:hyperlink>
    </w:p>
    <w:p>
      <w:pPr>
        <w:spacing w:before="0" w:after="0" w:line="240"/>
        <w:ind w:right="0" w:left="0" w:firstLine="0"/>
        <w:jc w:val="both"/>
        <w:rPr>
          <w:rFonts w:ascii="Microsoft YaHei UI" w:hAnsi="Microsoft YaHei UI" w:cs="Microsoft YaHei UI" w:eastAsia="Microsoft YaHei UI"/>
          <w:b/>
          <w:color w:val="000000"/>
          <w:spacing w:val="0"/>
          <w:position w:val="0"/>
          <w:sz w:val="24"/>
          <w:shd w:fill="auto" w:val="clear"/>
        </w:rPr>
      </w:pPr>
    </w:p>
    <w:p>
      <w:pPr>
        <w:spacing w:before="0" w:after="0" w:line="240"/>
        <w:ind w:right="0" w:left="0" w:firstLine="0"/>
        <w:jc w:val="both"/>
        <w:rPr>
          <w:rFonts w:ascii="Microsoft YaHei UI" w:hAnsi="Microsoft YaHei UI" w:cs="Microsoft YaHei UI" w:eastAsia="Microsoft YaHei UI"/>
          <w:b/>
          <w:color w:val="000000"/>
          <w:spacing w:val="0"/>
          <w:position w:val="0"/>
          <w:sz w:val="24"/>
          <w:shd w:fill="auto" w:val="clear"/>
        </w:rPr>
      </w:pPr>
      <w:r>
        <w:rPr>
          <w:rFonts w:ascii="Microsoft YaHei UI" w:hAnsi="Microsoft YaHei UI" w:cs="Microsoft YaHei UI" w:eastAsia="Microsoft YaHei UI"/>
          <w:b/>
          <w:color w:val="000000"/>
          <w:spacing w:val="0"/>
          <w:position w:val="0"/>
          <w:sz w:val="24"/>
          <w:shd w:fill="auto" w:val="clear"/>
        </w:rPr>
        <w:t xml:space="preserve">Project Design</w:t>
      </w:r>
    </w:p>
    <w:p>
      <w:pPr>
        <w:spacing w:before="0" w:after="0" w:line="240"/>
        <w:ind w:right="0" w:left="0" w:firstLine="0"/>
        <w:jc w:val="both"/>
        <w:rPr>
          <w:rFonts w:ascii="Microsoft YaHei UI" w:hAnsi="Microsoft YaHei UI" w:cs="Microsoft YaHei UI" w:eastAsia="Microsoft YaHei UI"/>
          <w:b/>
          <w:color w:val="000000"/>
          <w:spacing w:val="0"/>
          <w:position w:val="0"/>
          <w:sz w:val="24"/>
          <w:shd w:fill="auto" w:val="clear"/>
        </w:rPr>
      </w:pPr>
    </w:p>
    <w:p>
      <w:pPr>
        <w:spacing w:before="0" w:after="0" w:line="240"/>
        <w:ind w:right="0" w:left="0" w:firstLine="0"/>
        <w:jc w:val="both"/>
        <w:rPr>
          <w:rFonts w:ascii="PMingLiU" w:hAnsi="PMingLiU" w:cs="PMingLiU" w:eastAsia="PMingLiU"/>
          <w:b/>
          <w:color w:val="000000"/>
          <w:spacing w:val="0"/>
          <w:position w:val="0"/>
          <w:sz w:val="24"/>
          <w:shd w:fill="auto" w:val="clear"/>
        </w:rPr>
      </w:pPr>
      <w:r>
        <w:rPr>
          <w:rFonts w:ascii="PMingLiU" w:hAnsi="PMingLiU" w:cs="PMingLiU" w:eastAsia="PMingLiU"/>
          <w:b/>
          <w:color w:val="FF0000"/>
          <w:spacing w:val="0"/>
          <w:position w:val="0"/>
          <w:sz w:val="24"/>
          <w:shd w:fill="auto" w:val="clear"/>
        </w:rPr>
        <w:t xml:space="preserve">圖</w:t>
      </w:r>
    </w:p>
    <w:p>
      <w:pPr>
        <w:spacing w:before="0" w:after="0" w:line="240"/>
        <w:ind w:right="0" w:left="0" w:firstLine="0"/>
        <w:jc w:val="both"/>
        <w:rPr>
          <w:rFonts w:ascii="Microsoft YaHei UI" w:hAnsi="Microsoft YaHei UI" w:cs="Microsoft YaHei UI" w:eastAsia="Microsoft YaHei UI"/>
          <w:b/>
          <w:color w:val="000000"/>
          <w:spacing w:val="0"/>
          <w:position w:val="0"/>
          <w:sz w:val="24"/>
          <w:shd w:fill="auto" w:val="clear"/>
        </w:rPr>
      </w:pP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We will follow the working flow fo previous homework. First, we approach this problem by investigating the data. It helps us establish some basic ideas about the property of each feature and the interrelationship between different features. Next, we have to clean the data. Usually, data contains missing value and outliers. We will solve the problem of missing value and outliers, and normalize numeric features. </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For developing a proper model for our project, we will split the data set into to three pieces: training, validation and testing. This step is for cross-validation. </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Lots of useful algorithms can be our candidate solvers:</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 Deceision Tree</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 Ensemble Methods (Bagging, AdaBoost, Random Forest, Gradient Boosting)</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 Neural Network (Multiple Layer Perception) Stochastic Gradient Descent</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I will building two kinds of classifiers: one is based on the neural network; the other is based on the random forest. </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For the neural network, I will construct 2- 3 fully connected layers and try different activation functions for hidden layers. Then the output layer will be passed through a sigmoid function for converting the output values as probabilities. Other parameters like optimizer and loss function are to be decided. </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For the random forest, it is an ensemble learning method which operate by constructing a multitude of decision trees as collecting the contributions from many weak learners. It keeps the advantages of decision tree and makes the final mode more general. That is, with proper parameter setting of each decision trees, random forest can effectively avoid overfitting the training data. Grid search method will be optional for finding the best combination of model’s parameters. </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Once we have finished training the models. They will be evaluated by using the evaluation metric, AUC. Models will be check thoroughly to see if there is anything insufficient. Kaggle’s official evaluation will be also taken into account. Depending on the performance of these models, we maybe have to go to some previous step to see if there is anything missing or wrong. Once we have an good model, whose score is at least over 0.92, we can stop and publish that model.</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Ref: </w:t>
      </w:r>
      <w:hyperlink xmlns:r="http://schemas.openxmlformats.org/officeDocument/2006/relationships" r:id="docRId6">
        <w:r>
          <w:rPr>
            <w:rFonts w:ascii="Microsoft YaHei UI" w:hAnsi="Microsoft YaHei UI" w:cs="Microsoft YaHei UI" w:eastAsia="Microsoft YaHei UI"/>
            <w:color w:val="000000"/>
            <w:spacing w:val="0"/>
            <w:position w:val="0"/>
            <w:sz w:val="20"/>
            <w:u w:val="single"/>
            <w:shd w:fill="auto" w:val="clear"/>
          </w:rPr>
          <w:t xml:space="preserve">https://en.wikipedia.org/wiki/Artificial_neural_network</w:t>
        </w:r>
      </w:hyperlink>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Ref: </w:t>
      </w:r>
      <w:hyperlink xmlns:r="http://schemas.openxmlformats.org/officeDocument/2006/relationships" r:id="docRId7">
        <w:r>
          <w:rPr>
            <w:rFonts w:ascii="Microsoft YaHei UI" w:hAnsi="Microsoft YaHei UI" w:cs="Microsoft YaHei UI" w:eastAsia="Microsoft YaHei UI"/>
            <w:color w:val="000000"/>
            <w:spacing w:val="0"/>
            <w:position w:val="0"/>
            <w:sz w:val="20"/>
            <w:u w:val="single"/>
            <w:shd w:fill="auto" w:val="clear"/>
          </w:rPr>
          <w:t xml:space="preserve">https://en.wikipedia.org/wiki/Random_forest</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3" Type="http://schemas.openxmlformats.org/officeDocument/2006/relationships/oleObject" /><Relationship TargetMode="External" Target="https://en.wikipedia.org/wiki/Random_forest" Id="docRId7" Type="http://schemas.openxmlformats.org/officeDocument/2006/relationships/hyperlink" /><Relationship TargetMode="External" Target="mailto:chenjyi@tsmc.com" Id="docRId0" Type="http://schemas.openxmlformats.org/officeDocument/2006/relationships/hyperlink" /><Relationship TargetMode="External" Target="https://www.kaggle.com/c/talkingdata-adtracking-fraud-detection/data" Id="docRId2" Type="http://schemas.openxmlformats.org/officeDocument/2006/relationships/hyperlink" /><Relationship Target="media/image0.wmf" Id="docRId4" Type="http://schemas.openxmlformats.org/officeDocument/2006/relationships/image" /><Relationship TargetMode="External" Target="https://en.wikipedia.org/wiki/Artificial_neural_network" Id="docRId6" Type="http://schemas.openxmlformats.org/officeDocument/2006/relationships/hyperlink" /><Relationship Target="numbering.xml" Id="docRId8" Type="http://schemas.openxmlformats.org/officeDocument/2006/relationships/numbering" /><Relationship TargetMode="External" Target="https://www.kaggle.com/c/talkingdata-adtracking-fraud-detection" Id="docRId1" Type="http://schemas.openxmlformats.org/officeDocument/2006/relationships/hyperlink" /><Relationship TargetMode="External" Target="https://en.wikipedia.org/wiki/Receiver_operating_characteristic" Id="docRId5" Type="http://schemas.openxmlformats.org/officeDocument/2006/relationships/hyperlink" /><Relationship Target="styles.xml" Id="docRId9" Type="http://schemas.openxmlformats.org/officeDocument/2006/relationships/styles" /></Relationships>
</file>