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line="240" w:lineRule="auto"/>
        <w:jc w:val="center"/>
      </w:pPr>
    </w:p>
    <w:p>
      <w:pPr>
        <w:pStyle w:val="4"/>
        <w:spacing w:line="240" w:lineRule="auto"/>
      </w:pPr>
      <w:r>
        <w:rPr>
          <w:rFonts w:ascii="微软雅黑" w:hAnsi="微软雅黑" w:eastAsia="微软雅黑" w:cs="微软雅黑"/>
          <w:b/>
          <w:sz w:val="32"/>
          <w:szCs w:val="32"/>
        </w:rPr>
        <w:t>分组讨论（1）：</w:t>
      </w:r>
    </w:p>
    <w:p>
      <w:pPr>
        <w:pStyle w:val="4"/>
        <w:spacing w:line="240" w:lineRule="auto"/>
      </w:pPr>
      <w:r>
        <w:rPr>
          <w:rFonts w:ascii="微软雅黑" w:hAnsi="微软雅黑" w:eastAsia="微软雅黑" w:cs="微软雅黑"/>
          <w:b/>
          <w:sz w:val="32"/>
          <w:szCs w:val="32"/>
        </w:rPr>
        <w:t>——围绕部门职责，如何更好落实年度一级部门和小部门的目标</w:t>
      </w:r>
    </w:p>
    <w:p>
      <w:pPr>
        <w:pStyle w:val="4"/>
        <w:spacing w:line="240" w:lineRule="auto"/>
      </w:pPr>
      <w:r>
        <w:rPr>
          <w:rFonts w:ascii="微软雅黑" w:hAnsi="微软雅黑" w:eastAsia="微软雅黑" w:cs="微软雅黑"/>
          <w:b/>
          <w:sz w:val="28"/>
          <w:szCs w:val="28"/>
        </w:rPr>
        <w:t> </w:t>
      </w:r>
    </w:p>
    <w:p>
      <w:pPr>
        <w:pStyle w:val="4"/>
        <w:spacing w:line="240" w:lineRule="auto"/>
      </w:pPr>
      <w:r>
        <w:rPr>
          <w:rFonts w:ascii="微软雅黑" w:hAnsi="微软雅黑" w:eastAsia="微软雅黑" w:cs="微软雅黑"/>
          <w:i/>
          <w:color w:val="0000FF"/>
          <w:sz w:val="24"/>
          <w:szCs w:val="24"/>
        </w:rPr>
        <w:t>整体要求：人人发言，简明扼要。</w:t>
      </w:r>
    </w:p>
    <w:p>
      <w:pPr>
        <w:pStyle w:val="4"/>
        <w:spacing w:line="240" w:lineRule="auto"/>
      </w:pPr>
      <w:r>
        <w:rPr>
          <w:rFonts w:ascii="微软雅黑" w:hAnsi="微软雅黑" w:eastAsia="微软雅黑" w:cs="微软雅黑"/>
          <w:i/>
          <w:color w:val="0000FF"/>
          <w:sz w:val="24"/>
          <w:szCs w:val="24"/>
        </w:rPr>
        <w:t> </w:t>
      </w:r>
    </w:p>
    <w:p>
      <w:pPr>
        <w:pStyle w:val="4"/>
        <w:spacing w:line="360" w:lineRule="auto"/>
      </w:pPr>
      <w:r>
        <w:rPr>
          <w:rFonts w:ascii="微软雅黑" w:hAnsi="微软雅黑" w:eastAsia="微软雅黑" w:cs="微软雅黑"/>
          <w:sz w:val="24"/>
          <w:szCs w:val="24"/>
        </w:rPr>
        <w:t>组</w:t>
      </w:r>
      <w:r>
        <w:rPr>
          <w:rFonts w:ascii="微软雅黑" w:hAnsi="微软雅黑" w:eastAsia="微软雅黑" w:cs="微软雅黑"/>
          <w:color w:val="0000FF"/>
          <w:sz w:val="24"/>
          <w:szCs w:val="24"/>
        </w:rPr>
        <w:t>7</w:t>
      </w:r>
      <w:r>
        <w:rPr>
          <w:rFonts w:ascii="微软雅黑" w:hAnsi="微软雅黑" w:eastAsia="微软雅黑" w:cs="微软雅黑"/>
          <w:sz w:val="24"/>
          <w:szCs w:val="24"/>
        </w:rPr>
        <w:t>：</w:t>
      </w:r>
    </w:p>
    <w:p>
      <w:pPr>
        <w:pStyle w:val="4"/>
        <w:spacing w:line="360" w:lineRule="auto"/>
      </w:pPr>
      <w:r>
        <w:rPr>
          <w:rFonts w:ascii="微软雅黑" w:hAnsi="微软雅黑" w:eastAsia="微软雅黑" w:cs="微软雅黑"/>
          <w:sz w:val="24"/>
          <w:szCs w:val="24"/>
        </w:rPr>
        <w:t>组长：</w:t>
      </w:r>
      <w:r>
        <w:rPr>
          <w:rFonts w:ascii="微软雅黑" w:hAnsi="微软雅黑" w:eastAsia="微软雅黑" w:cs="微软雅黑"/>
          <w:color w:val="0000FF"/>
          <w:sz w:val="24"/>
          <w:szCs w:val="24"/>
        </w:rPr>
        <w:t>李雪；</w:t>
      </w:r>
      <w:r>
        <w:rPr>
          <w:rFonts w:ascii="微软雅黑" w:hAnsi="微软雅黑" w:eastAsia="微软雅黑" w:cs="微软雅黑"/>
          <w:sz w:val="24"/>
          <w:szCs w:val="24"/>
        </w:rPr>
        <w:t>组员：</w:t>
      </w:r>
      <w:r>
        <w:rPr>
          <w:rFonts w:ascii="微软雅黑" w:hAnsi="微软雅黑" w:eastAsia="微软雅黑" w:cs="微软雅黑"/>
          <w:color w:val="0000FF"/>
          <w:sz w:val="24"/>
          <w:szCs w:val="24"/>
        </w:rPr>
        <w:t>邱红明、胡娅毅、张世坤、朱枭坚、曾志武、石帅、方耀、耿正博、施梦珂、程林骏、郭士杰、刘升、曾志武</w:t>
      </w:r>
    </w:p>
    <w:p>
      <w:pPr>
        <w:pStyle w:val="4"/>
        <w:spacing w:line="360" w:lineRule="auto"/>
      </w:pPr>
      <w:r>
        <w:rPr>
          <w:rFonts w:ascii="微软雅黑" w:hAnsi="微软雅黑" w:eastAsia="微软雅黑" w:cs="微软雅黑"/>
          <w:sz w:val="24"/>
          <w:szCs w:val="24"/>
        </w:rPr>
        <w:t>记录员：</w:t>
      </w:r>
      <w:r>
        <w:rPr>
          <w:rFonts w:ascii="微软雅黑" w:hAnsi="微软雅黑" w:eastAsia="微软雅黑" w:cs="微软雅黑"/>
          <w:color w:val="0000FF"/>
          <w:sz w:val="24"/>
          <w:szCs w:val="24"/>
        </w:rPr>
        <w:t>张世坤</w:t>
      </w:r>
    </w:p>
    <w:p>
      <w:pPr>
        <w:pStyle w:val="4"/>
        <w:spacing w:line="360" w:lineRule="auto"/>
      </w:pPr>
      <w:r>
        <w:rPr>
          <w:rFonts w:ascii="微软雅黑" w:hAnsi="微软雅黑" w:eastAsia="微软雅黑" w:cs="微软雅黑"/>
          <w:sz w:val="24"/>
          <w:szCs w:val="24"/>
        </w:rPr>
        <w:t> </w:t>
      </w:r>
    </w:p>
    <w:p>
      <w:pPr>
        <w:pStyle w:val="4"/>
        <w:spacing w:line="360" w:lineRule="auto"/>
      </w:pPr>
      <w:r>
        <w:rPr>
          <w:rFonts w:ascii="微软雅黑" w:hAnsi="微软雅黑" w:eastAsia="微软雅黑" w:cs="微软雅黑"/>
          <w:b/>
          <w:sz w:val="24"/>
          <w:szCs w:val="24"/>
        </w:rPr>
        <w:t>核心要点：</w:t>
      </w:r>
    </w:p>
    <w:p>
      <w:pPr>
        <w:pStyle w:val="4"/>
        <w:spacing w:line="360" w:lineRule="auto"/>
      </w:pPr>
      <w:r>
        <w:rPr>
          <w:rFonts w:ascii="微软雅黑" w:hAnsi="微软雅黑" w:eastAsia="微软雅黑" w:cs="微软雅黑"/>
          <w:color w:val="0000FF"/>
          <w:sz w:val="24"/>
          <w:szCs w:val="24"/>
        </w:rPr>
        <w:t>程林骏</w:t>
      </w:r>
      <w:r>
        <w:rPr>
          <w:rFonts w:ascii="微软雅黑" w:hAnsi="微软雅黑" w:eastAsia="微软雅黑" w:cs="微软雅黑"/>
          <w:sz w:val="24"/>
          <w:szCs w:val="24"/>
        </w:rPr>
        <w:t>：建议提升方案级自动化部署能力，方案级自动化集成和部署可以利用持续集成和部署工具实现自动化的部署和交付，同时通过预设的工作流和自动化验证来确保交付方案稳定性，并将反馈机制嵌入到方案中，及时收集用户的反馈和意见，并针对性地进行改进和升级，不断提高方案的质量和价值。</w:t>
      </w:r>
    </w:p>
    <w:p>
      <w:pPr>
        <w:pStyle w:val="4"/>
        <w:spacing w:line="360" w:lineRule="auto"/>
      </w:pPr>
      <w:r>
        <w:rPr>
          <w:rFonts w:ascii="微软雅黑" w:hAnsi="微软雅黑" w:eastAsia="微软雅黑" w:cs="微软雅黑"/>
          <w:color w:val="0000FF"/>
          <w:sz w:val="24"/>
          <w:szCs w:val="24"/>
        </w:rPr>
        <w:t>张世坤</w:t>
      </w:r>
      <w:r>
        <w:rPr>
          <w:rFonts w:ascii="微软雅黑" w:hAnsi="微软雅黑" w:eastAsia="微软雅黑" w:cs="微软雅黑"/>
          <w:sz w:val="24"/>
          <w:szCs w:val="24"/>
        </w:rPr>
        <w:t>：1、在本地环境中构建一套环境，便于我们在局域网中就可以方便的安装部署一些小工具，增加测试效率，测试工具本地化、2、通过AI工具优化测试设计，将解决方案的规格，测试点，组网、测试策略，以及功能、性能、异常、兼容性，内容评估、接口等测试要求都输入进去，然后通过AI测试工具生成一份测试设计，从而优化方案质量，提高测试效果和效率，完善我们自己的平台。</w:t>
      </w:r>
    </w:p>
    <w:p>
      <w:pPr>
        <w:pStyle w:val="4"/>
        <w:spacing w:line="360" w:lineRule="auto"/>
      </w:pPr>
      <w:r>
        <w:rPr>
          <w:rFonts w:ascii="微软雅黑" w:hAnsi="微软雅黑" w:eastAsia="微软雅黑" w:cs="微软雅黑"/>
          <w:color w:val="0000FF"/>
          <w:sz w:val="24"/>
          <w:szCs w:val="24"/>
        </w:rPr>
        <w:t>方耀</w:t>
      </w:r>
      <w:r>
        <w:rPr>
          <w:rFonts w:ascii="微软雅黑" w:hAnsi="微软雅黑" w:eastAsia="微软雅黑" w:cs="微软雅黑"/>
          <w:sz w:val="24"/>
          <w:szCs w:val="24"/>
        </w:rPr>
        <w:t>：建议建立解决方案统一平台。该平台中从方案角度出发，涵盖从立项，评审，测试用例归档，测试活动，测试报告输出等关键活动，该平台需要和缺陷系统关联，在用例中可以直接进行缺陷的提交。</w:t>
      </w:r>
    </w:p>
    <w:p>
      <w:pPr>
        <w:pStyle w:val="4"/>
        <w:spacing w:line="360" w:lineRule="auto"/>
      </w:pPr>
      <w:r>
        <w:rPr>
          <w:rFonts w:ascii="微软雅黑" w:hAnsi="微软雅黑" w:eastAsia="微软雅黑" w:cs="微软雅黑"/>
          <w:color w:val="0000FF"/>
          <w:sz w:val="24"/>
          <w:szCs w:val="24"/>
        </w:rPr>
        <w:t>耿正博：</w:t>
      </w:r>
      <w:r>
        <w:rPr>
          <w:rFonts w:ascii="微软雅黑" w:hAnsi="微软雅黑" w:eastAsia="微软雅黑" w:cs="微软雅黑"/>
          <w:sz w:val="24"/>
          <w:szCs w:val="24"/>
        </w:rPr>
        <w:t>建议开发部统一平台，根据方案关联对应的方案规格、测试设计、方案各类辅助资料，并且规格和用例能够互相关联、跳转、通过平台可以留存过程数据，统计规格与测试点的对应关系，便于方案开发过程中的管控，也利于方案发布后复盘以及质量回溯。</w:t>
      </w:r>
    </w:p>
    <w:p>
      <w:pPr>
        <w:pStyle w:val="4"/>
        <w:spacing w:line="360" w:lineRule="auto"/>
      </w:pPr>
      <w:r>
        <w:rPr>
          <w:rFonts w:ascii="微软雅黑" w:hAnsi="微软雅黑" w:eastAsia="微软雅黑" w:cs="微软雅黑"/>
          <w:color w:val="0000FF"/>
          <w:sz w:val="24"/>
          <w:szCs w:val="24"/>
        </w:rPr>
        <w:t>石帅：</w:t>
      </w:r>
      <w:r>
        <w:rPr>
          <w:rFonts w:ascii="微软雅黑" w:hAnsi="微软雅黑" w:eastAsia="微软雅黑" w:cs="微软雅黑"/>
          <w:sz w:val="24"/>
          <w:szCs w:val="24"/>
        </w:rPr>
        <w:t>测试平台，通过自动化流程，去实现和提升方案执行测试点能力，可提升方案自动化覆盖和流程赋能，通过系统管理从测试用例、脚本、测试报告等模块增强方案测试执行，并利于测试点的可回溯；</w:t>
      </w:r>
    </w:p>
    <w:p>
      <w:pPr>
        <w:pStyle w:val="4"/>
        <w:spacing w:line="360" w:lineRule="auto"/>
      </w:pPr>
      <w:r>
        <w:rPr>
          <w:rFonts w:ascii="微软雅黑" w:hAnsi="微软雅黑" w:eastAsia="微软雅黑" w:cs="微软雅黑"/>
          <w:color w:val="0000FF"/>
          <w:sz w:val="24"/>
          <w:szCs w:val="24"/>
        </w:rPr>
        <w:t>朱枭坚：</w:t>
      </w:r>
      <w:r>
        <w:rPr>
          <w:rFonts w:ascii="微软雅黑" w:hAnsi="微软雅黑" w:eastAsia="微软雅黑" w:cs="微软雅黑"/>
          <w:sz w:val="24"/>
          <w:szCs w:val="24"/>
        </w:rPr>
        <w:t>建立虚拟化的测试环境管理平台，方便实现测试环境的搭建、管理和共享，提高测试资源的利用。</w:t>
      </w:r>
    </w:p>
    <w:p>
      <w:pPr>
        <w:pStyle w:val="4"/>
        <w:spacing w:line="360" w:lineRule="auto"/>
        <w:rPr>
          <w:rFonts w:ascii="微软雅黑" w:hAnsi="微软雅黑" w:eastAsia="微软雅黑" w:cs="微软雅黑"/>
          <w:sz w:val="24"/>
          <w:szCs w:val="24"/>
        </w:rPr>
      </w:pPr>
      <w:r>
        <w:rPr>
          <w:rFonts w:ascii="微软雅黑" w:hAnsi="微软雅黑" w:eastAsia="微软雅黑" w:cs="微软雅黑"/>
          <w:color w:val="0000FF"/>
          <w:sz w:val="24"/>
          <w:szCs w:val="24"/>
        </w:rPr>
        <w:t>邱红明：</w:t>
      </w:r>
      <w:r>
        <w:rPr>
          <w:rFonts w:ascii="微软雅黑" w:hAnsi="微软雅黑" w:eastAsia="微软雅黑" w:cs="微软雅黑"/>
          <w:sz w:val="24"/>
          <w:szCs w:val="24"/>
        </w:rPr>
        <w:t>为快速响应一线求助，建议建立产品能力集，将产品职责分配到个人。同时建立人员备份机制，将一个产品分配给多个人，实现1比多备份，保证产品质量和服务水平，提升一线在求助时的体验。</w:t>
      </w:r>
    </w:p>
    <w:p>
      <w:pPr>
        <w:pStyle w:val="4"/>
        <w:spacing w:line="360" w:lineRule="auto"/>
      </w:pPr>
      <w:r>
        <w:rPr>
          <w:rFonts w:ascii="微软雅黑" w:hAnsi="微软雅黑" w:eastAsia="微软雅黑" w:cs="微软雅黑"/>
          <w:color w:val="0000FF"/>
          <w:sz w:val="24"/>
          <w:szCs w:val="24"/>
        </w:rPr>
        <w:t>施梦珂：</w:t>
      </w:r>
      <w:r>
        <w:rPr>
          <w:rFonts w:ascii="微软雅黑" w:hAnsi="微软雅黑" w:eastAsia="微软雅黑" w:cs="微软雅黑"/>
          <w:sz w:val="24"/>
          <w:szCs w:val="24"/>
        </w:rPr>
        <w:t>1、在方案测试执行前，提前了解和收集产品的测试能力基线，文档输出，组员能力基线，以利提高测试效率。2、跨公司、跨部门合作需要提高效率，比如提交问题单、问题定位效率。</w:t>
      </w:r>
    </w:p>
    <w:p>
      <w:pPr>
        <w:pStyle w:val="4"/>
        <w:spacing w:line="360" w:lineRule="auto"/>
      </w:pPr>
      <w:r>
        <w:rPr>
          <w:rFonts w:ascii="微软雅黑" w:hAnsi="微软雅黑" w:eastAsia="微软雅黑" w:cs="微软雅黑"/>
          <w:color w:val="0000FF"/>
          <w:sz w:val="24"/>
          <w:szCs w:val="24"/>
        </w:rPr>
        <w:t>曾志武</w:t>
      </w:r>
      <w:r>
        <w:rPr>
          <w:rFonts w:ascii="微软雅黑" w:hAnsi="微软雅黑" w:eastAsia="微软雅黑" w:cs="微软雅黑"/>
          <w:sz w:val="24"/>
          <w:szCs w:val="24"/>
        </w:rPr>
        <w:t>：测试模块系统化:以模块为基础，了解测试模块的功能实现及流量走向等，以此丰富测试方法及提升模块稳定度，另一方面可以验证规格的合理性。</w:t>
      </w:r>
    </w:p>
    <w:p>
      <w:pPr>
        <w:pStyle w:val="4"/>
        <w:spacing w:line="360" w:lineRule="auto"/>
      </w:pPr>
      <w:r>
        <w:rPr>
          <w:rFonts w:ascii="微软雅黑" w:hAnsi="微软雅黑" w:eastAsia="微软雅黑" w:cs="微软雅黑"/>
          <w:color w:val="0000FF"/>
          <w:sz w:val="24"/>
          <w:szCs w:val="24"/>
        </w:rPr>
        <w:t>胡娅毅</w:t>
      </w:r>
      <w:r>
        <w:rPr>
          <w:rFonts w:ascii="微软雅黑" w:hAnsi="微软雅黑" w:eastAsia="微软雅黑" w:cs="微软雅黑"/>
          <w:sz w:val="24"/>
          <w:szCs w:val="24"/>
        </w:rPr>
        <w:t>：1.“走出去，带回来”，我们将方案的信息赋能一线，也将现场的问题和客户需求带回来优化方案，提升用服满意度。2.“为什么比是什么更重要”，在方案的立项评审阶段，拿到方案规格多问为什么，把基石打好，避免后续返工风险，保障方案质量。方案前期规格输入时，建议增加一列标明每个规格的输入来源。</w:t>
      </w:r>
    </w:p>
    <w:p>
      <w:pPr>
        <w:pStyle w:val="4"/>
        <w:spacing w:line="360" w:lineRule="auto"/>
      </w:pPr>
      <w:r>
        <w:rPr>
          <w:rFonts w:ascii="微软雅黑" w:hAnsi="微软雅黑" w:eastAsia="微软雅黑" w:cs="微软雅黑"/>
          <w:color w:val="0000FF"/>
          <w:sz w:val="24"/>
          <w:szCs w:val="24"/>
        </w:rPr>
        <w:t>刘升</w:t>
      </w:r>
      <w:r>
        <w:rPr>
          <w:rFonts w:ascii="微软雅黑" w:hAnsi="微软雅黑" w:eastAsia="微软雅黑" w:cs="微软雅黑"/>
          <w:sz w:val="24"/>
          <w:szCs w:val="24"/>
        </w:rPr>
        <w:t>：1、优化内部分享机制，对组内同事最新了解和学习的内容进行分享</w:t>
      </w:r>
    </w:p>
    <w:p>
      <w:pPr>
        <w:pStyle w:val="4"/>
        <w:spacing w:line="360" w:lineRule="auto"/>
      </w:pPr>
      <w:r>
        <w:rPr>
          <w:rFonts w:ascii="微软雅黑" w:hAnsi="微软雅黑" w:eastAsia="微软雅黑" w:cs="微软雅黑"/>
          <w:sz w:val="24"/>
          <w:szCs w:val="24"/>
        </w:rPr>
        <w:t>2、处理网上问题，已提高用户满意度为最终目标。3、提高方案质量的办法：项目前期明确目标、指标与受众。确定关键步骤与流程并引入多方意见。方案验证中注重细节，优化测试方法。</w:t>
      </w:r>
    </w:p>
    <w:p>
      <w:pPr>
        <w:pStyle w:val="4"/>
        <w:spacing w:line="360" w:lineRule="auto"/>
      </w:pPr>
      <w:r>
        <w:rPr>
          <w:rFonts w:ascii="微软雅黑" w:hAnsi="微软雅黑" w:eastAsia="微软雅黑" w:cs="微软雅黑"/>
          <w:color w:val="0000FF"/>
          <w:sz w:val="24"/>
          <w:szCs w:val="24"/>
        </w:rPr>
        <w:t>郭士杰</w:t>
      </w:r>
      <w:r>
        <w:rPr>
          <w:rFonts w:ascii="微软雅黑" w:hAnsi="微软雅黑" w:eastAsia="微软雅黑" w:cs="微软雅黑"/>
          <w:sz w:val="24"/>
          <w:szCs w:val="24"/>
        </w:rPr>
        <w:t xml:space="preserve"> </w:t>
      </w:r>
      <w:r>
        <w:rPr>
          <w:rFonts w:ascii="微软雅黑" w:hAnsi="微软雅黑" w:eastAsia="微软雅黑" w:cs="微软雅黑"/>
          <w:color w:val="0000FF"/>
          <w:sz w:val="24"/>
          <w:szCs w:val="24"/>
        </w:rPr>
        <w:t>：</w:t>
      </w:r>
      <w:r>
        <w:rPr>
          <w:rFonts w:ascii="微软雅黑" w:hAnsi="微软雅黑" w:eastAsia="微软雅黑" w:cs="微软雅黑"/>
          <w:sz w:val="24"/>
          <w:szCs w:val="24"/>
        </w:rPr>
        <w:t>应该将目标和关键绩效指标与项目规划和跟踪过程结合起来，以确保对项目的整个生命周期进行监控和评估。同时解决方案参与人需要在相对应的流程关键节点及时更新信息以及进度。（解决方案生命周期流程优化）</w:t>
      </w:r>
    </w:p>
    <w:p>
      <w:bookmarkStart w:id="0" w:name="_GoBack"/>
      <w:bookmarkEnd w:id="0"/>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panose1 w:val="020B0604020202020204"/>
    <w:charset w:val="86"/>
    <w:family w:val="auto"/>
    <w:pitch w:val="default"/>
    <w:sig w:usb0="FFFFFFFF" w:usb1="E9FFFFFF" w:usb2="0000003F" w:usb3="00000000" w:csb0="603F01FF" w:csb1="FFFF0000"/>
  </w:font>
  <w:font w:name="MicrosoftYaHei">
    <w:altName w:val="宋体"/>
    <w:panose1 w:val="00000000000000000000"/>
    <w:charset w:val="86"/>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compat>
    <w:useFELayout/>
    <w:splitPgBreakAndParaMark/>
    <w:compatSetting w:name="compatibilityMode" w:uri="http://schemas.microsoft.com/office/word" w:val="12"/>
  </w:compat>
  <w:docVars>
    <w:docVar w:name="commondata" w:val="eyJoZGlkIjoiYzY4YWJmMzk5MjZiZjdkY2YyYWExZTMxZTZjODM0ODkifQ=="/>
  </w:docVars>
  <w:rsids>
    <w:rsidRoot w:val="00000000"/>
    <w:rsid w:val="5A134E7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Unicode MS" w:hAnsi="Arial Unicode MS" w:eastAsia="MicrosoftYaHei" w:cs="Arial Unicode MS"/>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Unicode MS" w:hAnsi="Arial Unicode MS" w:eastAsia="MicrosoftYaHei" w:cs="Arial Unicode MS"/>
      <w:sz w:val="22"/>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paragraph" w:customStyle="1" w:styleId="4">
    <w:name w:val="石墨文档正文"/>
    <w:qFormat/>
    <w:uiPriority w:val="0"/>
    <w:rPr>
      <w:rFonts w:ascii="Arial Unicode MS" w:hAnsi="Arial Unicode MS" w:eastAsia="MicrosoftYaHei" w:cs="Arial Unicode MS"/>
      <w:sz w:val="22"/>
      <w:szCs w:val="22"/>
    </w:rPr>
  </w:style>
  <w:style w:type="paragraph" w:customStyle="1" w:styleId="5">
    <w:name w:val="石墨文档标题"/>
    <w:next w:val="4"/>
    <w:unhideWhenUsed/>
    <w:qFormat/>
    <w:uiPriority w:val="9"/>
    <w:pPr>
      <w:spacing w:before="260" w:after="260"/>
      <w:outlineLvl w:val="0"/>
    </w:pPr>
    <w:rPr>
      <w:rFonts w:ascii="Arial Unicode MS" w:hAnsi="Arial Unicode MS" w:eastAsia="MicrosoftYaHei" w:cs="Arial Unicode MS"/>
      <w:b/>
      <w:bCs/>
      <w:sz w:val="40"/>
      <w:szCs w:val="40"/>
    </w:rPr>
  </w:style>
  <w:style w:type="paragraph" w:customStyle="1" w:styleId="6">
    <w:name w:val="石墨文档副标题"/>
    <w:qFormat/>
    <w:uiPriority w:val="0"/>
    <w:pPr>
      <w:spacing w:before="260" w:after="260"/>
    </w:pPr>
    <w:rPr>
      <w:rFonts w:ascii="Arial Unicode MS" w:hAnsi="Arial Unicode MS" w:eastAsia="MicrosoftYaHei" w:cs="Arial Unicode MS"/>
      <w:color w:val="888888"/>
      <w:sz w:val="36"/>
      <w:szCs w:val="36"/>
    </w:rPr>
  </w:style>
  <w:style w:type="paragraph" w:customStyle="1" w:styleId="7">
    <w:name w:val="石墨文档标题 1"/>
    <w:next w:val="4"/>
    <w:unhideWhenUsed/>
    <w:qFormat/>
    <w:uiPriority w:val="9"/>
    <w:pPr>
      <w:spacing w:before="260" w:after="260"/>
      <w:outlineLvl w:val="0"/>
    </w:pPr>
    <w:rPr>
      <w:rFonts w:ascii="Arial Unicode MS" w:hAnsi="Arial Unicode MS" w:eastAsia="MicrosoftYaHei" w:cs="Arial Unicode MS"/>
      <w:b/>
      <w:bCs/>
      <w:sz w:val="32"/>
      <w:szCs w:val="32"/>
    </w:rPr>
  </w:style>
  <w:style w:type="paragraph" w:customStyle="1" w:styleId="8">
    <w:name w:val="石墨文档标题 2"/>
    <w:next w:val="4"/>
    <w:unhideWhenUsed/>
    <w:qFormat/>
    <w:uiPriority w:val="9"/>
    <w:pPr>
      <w:spacing w:before="260" w:after="260"/>
      <w:outlineLvl w:val="1"/>
    </w:pPr>
    <w:rPr>
      <w:rFonts w:ascii="Arial Unicode MS" w:hAnsi="Arial Unicode MS" w:eastAsia="MicrosoftYaHei" w:cs="Arial Unicode MS"/>
      <w:b/>
      <w:bCs/>
      <w:sz w:val="28"/>
      <w:szCs w:val="28"/>
    </w:rPr>
  </w:style>
  <w:style w:type="paragraph" w:customStyle="1" w:styleId="9">
    <w:name w:val="石墨文档标题 3"/>
    <w:next w:val="4"/>
    <w:unhideWhenUsed/>
    <w:qFormat/>
    <w:uiPriority w:val="9"/>
    <w:pPr>
      <w:spacing w:before="260" w:after="260"/>
      <w:outlineLvl w:val="2"/>
    </w:pPr>
    <w:rPr>
      <w:rFonts w:ascii="Arial Unicode MS" w:hAnsi="Arial Unicode MS" w:eastAsia="MicrosoftYaHei" w:cs="Arial Unicode MS"/>
      <w:b/>
      <w:bCs/>
      <w:sz w:val="26"/>
      <w:szCs w:val="26"/>
    </w:rPr>
  </w:style>
  <w:style w:type="paragraph" w:customStyle="1" w:styleId="10">
    <w:name w:val="石墨文档标题 4"/>
    <w:next w:val="4"/>
    <w:unhideWhenUsed/>
    <w:qFormat/>
    <w:uiPriority w:val="9"/>
    <w:pPr>
      <w:spacing w:before="260" w:after="260"/>
      <w:outlineLvl w:val="3"/>
    </w:pPr>
    <w:rPr>
      <w:rFonts w:ascii="Arial Unicode MS" w:hAnsi="Arial Unicode MS" w:eastAsia="MicrosoftYaHei" w:cs="Arial Unicode MS"/>
      <w:b/>
      <w:bCs/>
      <w:sz w:val="24"/>
      <w:szCs w:val="24"/>
    </w:rPr>
  </w:style>
  <w:style w:type="paragraph" w:customStyle="1" w:styleId="11">
    <w:name w:val="石墨文档引用"/>
    <w:qFormat/>
    <w:uiPriority w:val="0"/>
    <w:pPr>
      <w:pBdr>
        <w:left w:val="single" w:color="F0F0F0" w:sz="30" w:space="10"/>
      </w:pBdr>
    </w:pPr>
    <w:rPr>
      <w:rFonts w:ascii="Arial Unicode MS" w:hAnsi="Arial Unicode MS" w:eastAsia="MicrosoftYaHei" w:cs="Arial Unicode MS"/>
      <w:color w:val="ADADAD"/>
      <w:sz w:val="22"/>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Office_12.1.0.15120_F1E327BC-269C-435d-A152-05C5408002CA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2023-07-31T12:04:00Z</dcterms:created>
  <dc:creator> </dc:creator>
  <cp:lastModifiedBy>Daniel.X</cp:lastModifiedBy>
  <dcterms:modified xsi:type="dcterms:W3CDTF">2023-08-01T00:12:54Z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0B1E6A57199A449E9FF4EEC4B9486687_12</vt:lpwstr>
  </property>
</Properties>
</file>