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分组讨论书面汇报材料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分组讨论（1）：</w:t>
      </w:r>
    </w:p>
    <w:p>
      <w:pPr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</w:rPr>
        <w:t>——围绕部门职责，如何更好落实年度一级部门和小部门的目标</w:t>
      </w:r>
    </w:p>
    <w:p>
      <w:pPr>
        <w:rPr>
          <w:rFonts w:ascii="微软雅黑" w:hAnsi="微软雅黑" w:eastAsia="微软雅黑" w:cs="微软雅黑"/>
          <w:b/>
          <w:bCs/>
          <w:sz w:val="28"/>
          <w:szCs w:val="36"/>
        </w:rPr>
      </w:pPr>
    </w:p>
    <w:p>
      <w:pPr>
        <w:rPr>
          <w:rFonts w:ascii="微软雅黑" w:hAnsi="微软雅黑" w:eastAsia="微软雅黑" w:cs="微软雅黑"/>
          <w:i/>
          <w:iCs/>
          <w:color w:val="0000FF"/>
          <w:sz w:val="24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sz w:val="24"/>
        </w:rPr>
        <w:t>整体要求：人人发言，简明扼要。</w:t>
      </w:r>
    </w:p>
    <w:p>
      <w:pPr>
        <w:rPr>
          <w:rFonts w:ascii="微软雅黑" w:hAnsi="微软雅黑" w:eastAsia="微软雅黑" w:cs="微软雅黑"/>
          <w:i/>
          <w:iCs/>
          <w:color w:val="0000FF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</w:t>
      </w:r>
      <w:r>
        <w:rPr>
          <w:rFonts w:hint="eastAsia" w:ascii="微软雅黑" w:hAnsi="微软雅黑" w:eastAsia="微软雅黑" w:cs="微软雅黑"/>
          <w:color w:val="0000FF"/>
          <w:sz w:val="24"/>
        </w:rPr>
        <w:t>12</w:t>
      </w:r>
      <w:r>
        <w:rPr>
          <w:rFonts w:hint="eastAsia" w:ascii="微软雅黑" w:hAnsi="微软雅黑" w:eastAsia="微软雅黑" w:cs="微软雅黑"/>
          <w:sz w:val="24"/>
        </w:rPr>
        <w:t>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color w:val="0000FF"/>
          <w:sz w:val="24"/>
        </w:rPr>
        <w:t>邢继臣；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任沛杰、代江林、汪宏、何宇锋、刘海洋、孔京、黄枭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记录员：</w:t>
      </w:r>
      <w:r>
        <w:rPr>
          <w:rFonts w:hint="eastAsia" w:ascii="微软雅黑" w:hAnsi="微软雅黑" w:eastAsia="微软雅黑" w:cs="微软雅黑"/>
          <w:color w:val="0000FF"/>
          <w:sz w:val="24"/>
        </w:rPr>
        <w:t>黄枭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核心要点：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任沛杰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结合项目了解生态能力，深度绑定生态能力，要有深度；代表处解决方案目标的实现没有抓手，没有代表处的考核权。最主要是的要解决的问题是人的能力提升，对关键技术、业务的理解要提升，要能解决关键问题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代江林</w:t>
      </w:r>
      <w:r>
        <w:rPr>
          <w:rFonts w:hint="eastAsia" w:ascii="微软雅黑" w:hAnsi="微软雅黑" w:eastAsia="微软雅黑" w:cs="微软雅黑"/>
          <w:sz w:val="24"/>
        </w:rPr>
        <w:t>：（一）生态部职责相关：现有生态图谱需要基于方案图谱去优化，生态流程数字化需协调IT部尽快开发上线；现有生态能力缺乏方案整合；需要加强前端生态方案的能力评估。（二）解决方案部后续重点工作建议：1、解决卖什么的问题，根据我司能力重点行业拓展方向结合生态能力做大集成方案2、解决怎么卖，制定更好的与代表处与行业BG的方案传递和协同机制，让方案传递给市场体系3、人员业务理解能力需提升，方案需落实到具体业务场景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汪宏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要多跟代表处主动沟通，做好能力的传递；业务价值订单化，因为人力有限，需要针对性的支持项目，确保产粮；盲目支持不靠谱的项目可能会损害与合作伙伴的关系；需要提升代表处推广生态方案的积极性，否则做再多方案市场体系没有动力推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何宇锋</w:t>
      </w:r>
      <w:r>
        <w:rPr>
          <w:rFonts w:hint="eastAsia" w:ascii="微软雅黑" w:hAnsi="微软雅黑" w:eastAsia="微软雅黑" w:cs="微软雅黑"/>
          <w:sz w:val="24"/>
        </w:rPr>
        <w:t>：业务价值订单化：市场人员，客户、一线与研发的桥梁，需要把难以理解的技术语言翻译成容易理解的语言，讲价值、讲落地、包装技术亮点，为基础技术能力找到落地场景；方案输出盒子化，大模型方案盒子化=大模型产品+行业知识，不应该拼大模型语言理解能力，生成能力，QPS；大模型市场未来需要谨慎乐观，但要大力投入，模型能力与行业应用两条腿走路，大模型能走多远不确定，但AI产业一定会蓬勃发展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刘海洋</w:t>
      </w:r>
      <w:r>
        <w:rPr>
          <w:rFonts w:hint="eastAsia" w:ascii="微软雅黑" w:hAnsi="微软雅黑" w:eastAsia="微软雅黑" w:cs="微软雅黑"/>
          <w:sz w:val="24"/>
        </w:rPr>
        <w:t>：方案平台目前已上线35个方案，与行业对齐的方案，政府数字化的方案，都尽量做到了能上尽上，后续优化的几点建议</w:t>
      </w:r>
      <w:bookmarkStart w:id="0" w:name="_GoBack"/>
      <w:bookmarkEnd w:id="0"/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1）方案资料平台缺少场景化的落地方案，目前这方面的材料相对较少，满足大而全的初次交流没有问题，但是后续根据具体业务场景落地的材料需要补充。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2）智慧类集成方案边界模糊，要明确哪些能力场景华三可以自己干，哪些需要生态支撑，避免一线混淆。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3）结合目前AIGC的大趋势，上线AI+方案专题材料；结合业务形成，增加下达数字底座，上至生态应用的大集成方案材料。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4）增强方案资料平台与其它业务系统整合，如与注册制的整合（已基本对齐需求），与生态图谱的结合。打造已资料平台为主干，其它业务系统为枝叶的资料体系树。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孔京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1、主动学习：不要局限自己现在所作，不要局限自己应该做。在大模型背景下，专、宽都需兼备。2、主动拓展：奋勇向前，出去解决知道自己那里不知道，回来解决知道自己知道。3、泛泛的讲不重要，时刻关注自己每次交流是不是能带来潜在商机、推动项目。每次所出方案是否实现客户、我司利益最大化，能不能把方案讲清楚、设计清楚、客户理解清楚。</w:t>
      </w:r>
    </w:p>
    <w:p>
      <w:pPr>
        <w:spacing w:line="360" w:lineRule="auto"/>
        <w:rPr>
          <w:rFonts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黄枭</w:t>
      </w:r>
      <w:r>
        <w:rPr>
          <w:rFonts w:hint="eastAsia" w:ascii="微软雅黑" w:hAnsi="微软雅黑" w:eastAsia="微软雅黑" w:cs="微软雅黑"/>
          <w:sz w:val="24"/>
        </w:rPr>
        <w:t>：生态伙伴无法穷尽，打造怎样的生态图谱和当前的大集成方案规划息息相关，生态图谱的打造应该从方案图谱出发，明确整体大集成方案的构成，从大集成方案往下逐层拆解，各细分场景由专家判断重点业务方向，基于有限的重点方向去拓展、积累合作伙伴资源，打造基于大集成方案的生态体系。</w:t>
      </w:r>
    </w:p>
    <w:p>
      <w:pPr>
        <w:spacing w:line="360" w:lineRule="auto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color w:val="0000FF"/>
          <w:sz w:val="24"/>
        </w:rPr>
        <w:t>邢继臣</w:t>
      </w:r>
      <w:r>
        <w:rPr>
          <w:rFonts w:hint="eastAsia" w:ascii="微软雅黑" w:hAnsi="微软雅黑" w:eastAsia="微软雅黑" w:cs="微软雅黑"/>
          <w:sz w:val="24"/>
        </w:rPr>
        <w:t>：1、大家敢打敢拼、敢为人先值得表扬和鼓励；2、工作要有所为有所不为，方案、项目、生态不可穷尽，注重支持的方式和策略（资料支持、线上支持、现场支持等）；3、无论生态还支持中心，有选择的端到端支持TOP重点项目，以积累技术能力和行业理解，提升自己的能力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rPr>
          <w:rFonts w:ascii="微软雅黑" w:hAnsi="微软雅黑" w:eastAsia="微软雅黑" w:cs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对大部门的建议：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针对重点行业总集方案、各行业主打解决方案，打造高端样板点，树立行业品牌，可以以战养战的锻炼团队，也积累经验和材料给一线快速复制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微软雅黑"/>
          <w:sz w:val="22"/>
          <w:szCs w:val="28"/>
        </w:rPr>
      </w:pPr>
      <w:r>
        <w:rPr>
          <w:rFonts w:hint="eastAsia" w:ascii="微软雅黑" w:hAnsi="微软雅黑" w:eastAsia="微软雅黑" w:cs="微软雅黑"/>
          <w:sz w:val="22"/>
          <w:szCs w:val="28"/>
        </w:rPr>
        <w:t>建议每位主管首先要成为技术或业务专家，加大对新技术的深入学习。这样可以更好地适应AIGC时代的要求，并与团队成员保持技术、业务等方面的交流和沟通。</w:t>
      </w:r>
    </w:p>
    <w:p>
      <w:pPr>
        <w:spacing w:line="360" w:lineRule="auto"/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563AB"/>
    <w:multiLevelType w:val="multilevel"/>
    <w:tmpl w:val="05D563A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YWJmMzk5MjZiZjdkY2YyYWExZTMxZTZjODM0ODkifQ=="/>
  </w:docVars>
  <w:rsids>
    <w:rsidRoot w:val="69202E16"/>
    <w:rsid w:val="00043C0E"/>
    <w:rsid w:val="000C2AE1"/>
    <w:rsid w:val="000D22E7"/>
    <w:rsid w:val="001833FC"/>
    <w:rsid w:val="00200653"/>
    <w:rsid w:val="002D79CE"/>
    <w:rsid w:val="00356A73"/>
    <w:rsid w:val="004823AE"/>
    <w:rsid w:val="004D004D"/>
    <w:rsid w:val="005009BE"/>
    <w:rsid w:val="006C4654"/>
    <w:rsid w:val="007072F6"/>
    <w:rsid w:val="008D13AC"/>
    <w:rsid w:val="00940154"/>
    <w:rsid w:val="00A153B5"/>
    <w:rsid w:val="00A70FE2"/>
    <w:rsid w:val="00AA2E2B"/>
    <w:rsid w:val="00B21C2A"/>
    <w:rsid w:val="00BA7C66"/>
    <w:rsid w:val="00C63041"/>
    <w:rsid w:val="00CD30F5"/>
    <w:rsid w:val="00D1533F"/>
    <w:rsid w:val="00D42FE0"/>
    <w:rsid w:val="00F95DD7"/>
    <w:rsid w:val="02227283"/>
    <w:rsid w:val="047639E3"/>
    <w:rsid w:val="1E9B534B"/>
    <w:rsid w:val="34514A63"/>
    <w:rsid w:val="5449626E"/>
    <w:rsid w:val="56F0144F"/>
    <w:rsid w:val="69202E16"/>
    <w:rsid w:val="726A78EB"/>
    <w:rsid w:val="72D05AEC"/>
    <w:rsid w:val="732857F3"/>
    <w:rsid w:val="747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1384</Characters>
  <Lines>11</Lines>
  <Paragraphs>3</Paragraphs>
  <TotalTime>0</TotalTime>
  <ScaleCrop>false</ScaleCrop>
  <LinksUpToDate>false</LinksUpToDate>
  <CharactersWithSpaces>1623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2023-07-30T09:40:00Z</dcterms:created>
  <dc:creator>Daniel.X</dc:creator>
  <cp:lastModifiedBy>Daniel.X</cp:lastModifiedBy>
  <dcterms:modified xsi:type="dcterms:W3CDTF">2023-07-31T12:28:55Z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5E5173EB98E54DAC9DF87865CCE1D0A1_11</vt:lpwstr>
  </property>
</Properties>
</file>