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</w:rPr>
        <w:t>分组讨论书面汇报材料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分组讨论（1）：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——围绕部门职责，如何更好落实年度一级部门和小部门的目标</w:t>
      </w:r>
    </w:p>
    <w:p>
      <w:pPr>
        <w:rPr>
          <w:rFonts w:ascii="微软雅黑" w:hAnsi="微软雅黑" w:eastAsia="微软雅黑" w:cs="微软雅黑"/>
          <w:i/>
          <w:iCs/>
          <w:color w:val="0000FF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组</w:t>
      </w:r>
      <w:r>
        <w:rPr>
          <w:rFonts w:ascii="微软雅黑" w:hAnsi="微软雅黑" w:eastAsia="微软雅黑" w:cs="微软雅黑"/>
          <w:color w:val="0000FF"/>
          <w:sz w:val="24"/>
        </w:rPr>
        <w:t>14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color w:val="0000FF"/>
          <w:sz w:val="24"/>
        </w:rPr>
        <w:t>折宝成；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组员：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吴亚兵、卢佳佳、谷金辉、秦政、杜刘军、孙晓阳、徐艺豪、李星燃、郭帅、祝英超、栗战超、郑佳文、赵阳、毛彦泽、高星星、刘猛（请假）、关之峤（请假）、崔晓妞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记录员：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崔晓妞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小部门目标</w:t>
      </w:r>
      <w:r>
        <w:rPr>
          <w:rFonts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color w:val="FF0000"/>
          <w:sz w:val="24"/>
        </w:rPr>
        <w:t>围绕最优体验的壳开发、数治理、流协作、端管控、智应用、藏利润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解决方案部重点KPI</w:t>
      </w:r>
      <w:r>
        <w:rPr>
          <w:rFonts w:hint="eastAsia" w:ascii="微软雅黑" w:hAnsi="微软雅黑" w:eastAsia="微软雅黑" w:cs="微软雅黑"/>
          <w:sz w:val="24"/>
        </w:rPr>
        <w:t>：解决</w:t>
      </w:r>
      <w:r>
        <w:rPr>
          <w:rFonts w:hint="eastAsia" w:ascii="微软雅黑" w:hAnsi="微软雅黑" w:eastAsia="微软雅黑" w:cs="微软雅黑"/>
          <w:color w:val="FF0000"/>
          <w:sz w:val="24"/>
        </w:rPr>
        <w:t>方案立项开发</w:t>
      </w:r>
      <w:r>
        <w:rPr>
          <w:rFonts w:hint="eastAsia" w:ascii="微软雅黑" w:hAnsi="微软雅黑" w:eastAsia="微软雅黑" w:cs="微软雅黑"/>
          <w:sz w:val="24"/>
        </w:rPr>
        <w:t>、解决方案</w:t>
      </w:r>
      <w:r>
        <w:rPr>
          <w:rFonts w:hint="eastAsia" w:ascii="微软雅黑" w:hAnsi="微软雅黑" w:eastAsia="微软雅黑" w:cs="微软雅黑"/>
          <w:color w:val="FF0000"/>
          <w:sz w:val="24"/>
        </w:rPr>
        <w:t>质量</w:t>
      </w:r>
      <w:r>
        <w:rPr>
          <w:rFonts w:hint="eastAsia" w:ascii="微软雅黑" w:hAnsi="微软雅黑" w:eastAsia="微软雅黑" w:cs="微软雅黑"/>
          <w:sz w:val="24"/>
        </w:rPr>
        <w:t>、解决</w:t>
      </w:r>
      <w:r>
        <w:rPr>
          <w:rFonts w:hint="eastAsia" w:ascii="微软雅黑" w:hAnsi="微软雅黑" w:eastAsia="微软雅黑" w:cs="微软雅黑"/>
          <w:color w:val="FF0000"/>
          <w:sz w:val="24"/>
        </w:rPr>
        <w:t>方案竞争力</w:t>
      </w:r>
      <w:r>
        <w:rPr>
          <w:rFonts w:hint="eastAsia" w:ascii="微软雅黑" w:hAnsi="微软雅黑" w:eastAsia="微软雅黑" w:cs="微软雅黑"/>
          <w:sz w:val="24"/>
        </w:rPr>
        <w:t>（方案竞争性、市场营销检验、用服体验）、带动销售额、解决</w:t>
      </w:r>
      <w:r>
        <w:rPr>
          <w:rFonts w:hint="eastAsia" w:ascii="微软雅黑" w:hAnsi="微软雅黑" w:eastAsia="微软雅黑" w:cs="微软雅黑"/>
          <w:color w:val="FF0000"/>
          <w:sz w:val="24"/>
        </w:rPr>
        <w:t>方案支持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hint="eastAsia" w:ascii="微软雅黑" w:hAnsi="微软雅黑" w:eastAsia="微软雅黑" w:cs="微软雅黑"/>
          <w:color w:val="FF0000"/>
          <w:sz w:val="24"/>
        </w:rPr>
        <w:t>数字化变革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主要讨论流程</w:t>
      </w:r>
      <w:r>
        <w:rPr>
          <w:rFonts w:ascii="微软雅黑" w:hAnsi="微软雅黑" w:eastAsia="微软雅黑" w:cs="微软雅黑"/>
          <w:sz w:val="24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感受：首先讨论个人第一阶段会后的总体感受和想法；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解析：由折总带领分析一二三五九架构思路，解析应用架构部和一级部门的目标；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讨论：结合任务目标和工作分享讨论目标落实的思路。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总结：最后</w:t>
      </w:r>
      <w:r>
        <w:rPr>
          <w:rFonts w:hint="eastAsia" w:ascii="微软雅黑" w:hAnsi="微软雅黑" w:eastAsia="微软雅黑" w:cs="微软雅黑"/>
          <w:sz w:val="24"/>
          <w:lang w:val="en-US" w:eastAsia="zh-Hans"/>
        </w:rPr>
        <w:t>折宝成</w:t>
      </w:r>
      <w:r>
        <w:rPr>
          <w:rFonts w:ascii="微软雅黑" w:hAnsi="微软雅黑" w:eastAsia="微软雅黑" w:cs="微软雅黑"/>
          <w:sz w:val="24"/>
        </w:rPr>
        <w:t>结合部门规划分析主要落实方向和措施。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核心要点：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color w:val="0000FF"/>
          <w:sz w:val="24"/>
        </w:rPr>
        <w:t>折宝成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要在充分理解一二三五九架构的基础上做好全面拥抱AIGC：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产品标准化仍要继续，在考虑业务价值和核能能力的基础上持续产品的的迭代优化，全面提升</w:t>
      </w:r>
      <w:r>
        <w:rPr>
          <w:rFonts w:ascii="微软雅黑" w:hAnsi="微软雅黑" w:eastAsia="微软雅黑" w:cs="微软雅黑"/>
          <w:sz w:val="24"/>
        </w:rPr>
        <w:t>产品能力和方案优化</w:t>
      </w:r>
      <w:r>
        <w:rPr>
          <w:rFonts w:hint="eastAsia" w:ascii="微软雅黑" w:hAnsi="微软雅黑" w:eastAsia="微软雅黑" w:cs="微软雅黑"/>
          <w:sz w:val="24"/>
        </w:rPr>
        <w:t>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产品的灵活性仍要保持，注重用户体验和落地速度，能够支撑应用场景的快速落地、现场问题的及时解决；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产品、工作全面结合AIGC，在智能插件、代码工具、图表生成、推理判断、知识库等方面出发，持续探索、尝试和落地，</w:t>
      </w:r>
      <w:r>
        <w:rPr>
          <w:rFonts w:ascii="微软雅黑" w:hAnsi="微软雅黑" w:eastAsia="微软雅黑" w:cs="微软雅黑"/>
          <w:sz w:val="24"/>
        </w:rPr>
        <w:t>基于现场需求锁定产品定位和价值，多切入点全面融合AIGC</w:t>
      </w:r>
      <w:r>
        <w:rPr>
          <w:rFonts w:hint="eastAsia" w:ascii="微软雅黑" w:hAnsi="微软雅黑" w:eastAsia="微软雅黑" w:cs="微软雅黑"/>
          <w:sz w:val="24"/>
        </w:rPr>
        <w:t>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应用能力不限于我司的产品，对于较好的第三方应用能力也可借助“壳开发”转化为可用的能力。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从个人竞争力角度，要</w:t>
      </w:r>
      <w:r>
        <w:rPr>
          <w:rFonts w:hint="eastAsia" w:ascii="微软雅黑" w:hAnsi="微软雅黑" w:eastAsia="微软雅黑" w:cs="微软雅黑"/>
          <w:sz w:val="24"/>
        </w:rPr>
        <w:t>充分认识、应用、掌握AIGC，工作使用AI能力提高工作效率。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崔晓妞</w:t>
      </w:r>
      <w:r>
        <w:rPr>
          <w:rFonts w:hint="eastAsia" w:ascii="微软雅黑" w:hAnsi="微软雅黑" w:eastAsia="微软雅黑" w:cs="微软雅黑"/>
          <w:sz w:val="24"/>
        </w:rPr>
        <w:t>：需要持续做好重点产品的深化、迭代，优化产品方案，融入整体智慧城市和行业解决方案，做好一线项目支撑，积极探索AIGC的场景应用。</w:t>
      </w:r>
      <w:bookmarkStart w:id="0" w:name="_GoBack"/>
      <w:bookmarkEnd w:id="0"/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吴亚兵</w:t>
      </w:r>
      <w:r>
        <w:rPr>
          <w:rFonts w:hint="eastAsia" w:ascii="微软雅黑" w:hAnsi="微软雅黑" w:eastAsia="微软雅黑" w:cs="微软雅黑"/>
          <w:sz w:val="24"/>
        </w:rPr>
        <w:t>：基于公司大平台发挥小部门的价值，充分利用开源项目进行AIGC场景包装，把控风险的同时快速输出应用；产品在标准化优化和交付保障的同时，增加AI能力亮点。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卢佳佳</w:t>
      </w:r>
      <w:r>
        <w:rPr>
          <w:rFonts w:hint="eastAsia" w:ascii="微软雅黑" w:hAnsi="微软雅黑" w:eastAsia="微软雅黑" w:cs="微软雅黑"/>
          <w:sz w:val="24"/>
        </w:rPr>
        <w:t>：必须理解和掌握AIGC，并和产品业务深入结合进行产品优化，如建立可视化使用的知识库、产品文档提示的优化。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谷金辉</w:t>
      </w:r>
      <w:r>
        <w:rPr>
          <w:rFonts w:hint="eastAsia" w:ascii="微软雅黑" w:hAnsi="微软雅黑" w:eastAsia="微软雅黑" w:cs="微软雅黑"/>
          <w:sz w:val="24"/>
        </w:rPr>
        <w:t>：AIGC要从理论阶段转到实践阶段，在基于充分的需求调研和规划的基础上做好现有产品，主动学习和使用AIGC，充分了解后实现与产品的融合。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 xml:space="preserve">秦 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政</w:t>
      </w:r>
      <w:r>
        <w:rPr>
          <w:rFonts w:hint="eastAsia" w:ascii="微软雅黑" w:hAnsi="微软雅黑" w:eastAsia="微软雅黑" w:cs="微软雅黑"/>
          <w:sz w:val="24"/>
        </w:rPr>
        <w:t>：产品根据不同权重和优先级进行打磨优化，组合产品解决方案努力达到类似其他行业产品方案的水平，产品架构向公司技术体系靠拢，提高产品和解决方案的领先性，AIGC方面勇于大胆尝试。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杜刘军</w:t>
      </w:r>
      <w:r>
        <w:rPr>
          <w:rFonts w:hint="eastAsia" w:ascii="微软雅黑" w:hAnsi="微软雅黑" w:eastAsia="微软雅黑" w:cs="微软雅黑"/>
          <w:sz w:val="24"/>
        </w:rPr>
        <w:t>： AIGC需持续探索，提高工作效率，基于用户目标需求从界面优化、用户体验、产品性能等角度出发做更好用的产品，也通过多参与项目、多宣传产品、灵活的价格策略，让产品多卖钱。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孙晓阳</w:t>
      </w:r>
      <w:r>
        <w:rPr>
          <w:rFonts w:hint="eastAsia" w:ascii="微软雅黑" w:hAnsi="微软雅黑" w:eastAsia="微软雅黑" w:cs="微软雅黑"/>
          <w:sz w:val="24"/>
        </w:rPr>
        <w:t>： AIGC的通识性培训是不够深刻，需增加具体AIGC场景应用开发的参与度，在产品和方案中融合AIGC，提供过硬的产品能力支撑。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徐亿豪</w:t>
      </w:r>
      <w:r>
        <w:rPr>
          <w:rFonts w:hint="eastAsia" w:ascii="微软雅黑" w:hAnsi="微软雅黑" w:eastAsia="微软雅黑" w:cs="微软雅黑"/>
          <w:sz w:val="24"/>
        </w:rPr>
        <w:t>：以产品盈利为目标，产品方面考虑C端产品的开发，一线支撑方面中充分提供问题方案支撑。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李星燃</w:t>
      </w:r>
      <w:r>
        <w:rPr>
          <w:rFonts w:hint="eastAsia" w:ascii="微软雅黑" w:hAnsi="微软雅黑" w:eastAsia="微软雅黑" w:cs="微软雅黑"/>
          <w:sz w:val="24"/>
        </w:rPr>
        <w:t>：产品打磨和提升需基于AIGC的充分使用、结合项目机会做产品能力的提升。产品的定位和迭代进展需同步到测试后端，整体产品功能趋于稳定，产品的性能仍有提升空间。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 xml:space="preserve">郭 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帅</w:t>
      </w:r>
      <w:r>
        <w:rPr>
          <w:rFonts w:hint="eastAsia" w:ascii="微软雅黑" w:hAnsi="微软雅黑" w:eastAsia="微软雅黑" w:cs="微软雅黑"/>
          <w:sz w:val="24"/>
        </w:rPr>
        <w:t>：要快速适应AIGC变化，快速定位、抢占市场，基于产品定位、客户需求融合AI能力，从扩展性、适配能力及融合对接能力等方面提升产品的项目适应能力。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祝英超</w:t>
      </w:r>
      <w:r>
        <w:rPr>
          <w:rFonts w:hint="eastAsia" w:ascii="微软雅黑" w:hAnsi="微软雅黑" w:eastAsia="微软雅黑" w:cs="微软雅黑"/>
          <w:sz w:val="24"/>
        </w:rPr>
        <w:t>：AIGC对个人和行业的颠覆性影响，要有针对性关注相关行业方案，同时增加组间沟通和技术迭代。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栗战超</w:t>
      </w:r>
      <w:r>
        <w:rPr>
          <w:rFonts w:hint="eastAsia" w:ascii="微软雅黑" w:hAnsi="微软雅黑" w:eastAsia="微软雅黑" w:cs="微软雅黑"/>
          <w:sz w:val="24"/>
        </w:rPr>
        <w:t>：每个人都可以提出产品的优化意见，共同打造AIGC的爆炸性产品或方案，平时要结合具体切入点使用增加对AIGC的兴趣，比如代码优化，做好产品的支持和持续优化。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郑佳文</w:t>
      </w:r>
      <w:r>
        <w:rPr>
          <w:rFonts w:hint="eastAsia" w:ascii="微软雅黑" w:hAnsi="微软雅黑" w:eastAsia="微软雅黑" w:cs="微软雅黑"/>
          <w:sz w:val="24"/>
        </w:rPr>
        <w:t>：每个项目都可以和AIGC集合，项目层面结合使能平台的能力开发知识库，快速匹配解决方案；在个人工作方卖弄多使用各类AIGC插件。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 xml:space="preserve">赵 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阳</w:t>
      </w:r>
      <w:r>
        <w:rPr>
          <w:rFonts w:hint="eastAsia" w:ascii="微软雅黑" w:hAnsi="微软雅黑" w:eastAsia="微软雅黑" w:cs="微软雅黑"/>
          <w:sz w:val="24"/>
        </w:rPr>
        <w:t>：提升自己的能力，如文生图、图生图、3D建模等，产品方面和竞品分析对比差距，持续收集优化点和使用体验，不断打磨和优化产品。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毛彦泽</w:t>
      </w:r>
      <w:r>
        <w:rPr>
          <w:rFonts w:hint="eastAsia" w:ascii="微软雅黑" w:hAnsi="微软雅黑" w:eastAsia="微软雅黑" w:cs="微软雅黑"/>
          <w:sz w:val="24"/>
        </w:rPr>
        <w:t>：充分利用AIGC的影响力，探索结合点深化产品能力，在用户交互、快平台和移动化等方面出发提升智应用的优势。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高星星</w:t>
      </w:r>
      <w:r>
        <w:rPr>
          <w:rFonts w:hint="eastAsia" w:ascii="微软雅黑" w:hAnsi="微软雅黑" w:eastAsia="微软雅黑" w:cs="微软雅黑"/>
          <w:sz w:val="24"/>
        </w:rPr>
        <w:t>：提高AIGC知识和使用的能力，明确客户需求、重视用户体验、善用AIGC技术，对产品进行持续迭代优化。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C3860"/>
    <w:multiLevelType w:val="multilevel"/>
    <w:tmpl w:val="30CC386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53F5"/>
    <w:multiLevelType w:val="multilevel"/>
    <w:tmpl w:val="37AB53F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4YWJmMzk5MjZiZjdkY2YyYWExZTMxZTZjODM0ODkifQ=="/>
  </w:docVars>
  <w:rsids>
    <w:rsidRoot w:val="69202E16"/>
    <w:rsid w:val="00094B5A"/>
    <w:rsid w:val="00104148"/>
    <w:rsid w:val="00323AF6"/>
    <w:rsid w:val="00341B1B"/>
    <w:rsid w:val="003A485F"/>
    <w:rsid w:val="0047242C"/>
    <w:rsid w:val="004D577C"/>
    <w:rsid w:val="00516E86"/>
    <w:rsid w:val="005744A5"/>
    <w:rsid w:val="00624E47"/>
    <w:rsid w:val="006B2DEA"/>
    <w:rsid w:val="00703133"/>
    <w:rsid w:val="00735668"/>
    <w:rsid w:val="008D7B4F"/>
    <w:rsid w:val="00922C49"/>
    <w:rsid w:val="00950292"/>
    <w:rsid w:val="00990D6D"/>
    <w:rsid w:val="009917EA"/>
    <w:rsid w:val="009D79D6"/>
    <w:rsid w:val="00AE31A8"/>
    <w:rsid w:val="00B30354"/>
    <w:rsid w:val="00BE7793"/>
    <w:rsid w:val="00C36102"/>
    <w:rsid w:val="00C60369"/>
    <w:rsid w:val="00C60F5D"/>
    <w:rsid w:val="00D43DEB"/>
    <w:rsid w:val="00DD3671"/>
    <w:rsid w:val="00EB6AEB"/>
    <w:rsid w:val="00F03717"/>
    <w:rsid w:val="00F24265"/>
    <w:rsid w:val="00F576B4"/>
    <w:rsid w:val="00FE5992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  <w:rsid w:val="77E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269</Words>
  <Characters>1534</Characters>
  <Lines>12</Lines>
  <Paragraphs>3</Paragraphs>
  <TotalTime>2</TotalTime>
  <ScaleCrop>false</ScaleCrop>
  <LinksUpToDate>false</LinksUpToDate>
  <CharactersWithSpaces>1800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2023-07-31T20:07:00Z</dcterms:created>
  <dc:creator>Daniel.X</dc:creator>
  <cp:lastModifiedBy>Cheng</cp:lastModifiedBy>
  <dcterms:modified xsi:type="dcterms:W3CDTF">2023-07-31T21:04:54Z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5E5173EB98E54DAC9DF87865CCE1D0A1_11</vt:lpwstr>
  </property>
</Properties>
</file>